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9CBF5F" w14:textId="77777777" w:rsidR="00000000" w:rsidRDefault="0051661F" w:rsidP="00303FBA">
      <w:pPr>
        <w:rPr>
          <w:rFonts w:eastAsia="Times New Roman"/>
        </w:rPr>
      </w:pPr>
      <w:r>
        <w:rPr>
          <w:noProof/>
        </w:rPr>
        <w:drawing>
          <wp:inline distT="0" distB="0" distL="0" distR="0" wp14:anchorId="01F9387A" wp14:editId="50F84CFA">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5665ED4" w14:textId="77777777" w:rsidR="00000000" w:rsidRDefault="0051661F" w:rsidP="00303FBA">
      <w:pPr>
        <w:spacing w:after="240"/>
        <w:divId w:val="2086872317"/>
        <w:rPr>
          <w:rFonts w:ascii="Open Sans" w:eastAsia="Times New Roman" w:hAnsi="Open Sans" w:cs="Arial"/>
          <w:color w:val="606060"/>
          <w:sz w:val="21"/>
          <w:szCs w:val="21"/>
        </w:rPr>
      </w:pPr>
    </w:p>
    <w:p w14:paraId="1350B127" w14:textId="77777777" w:rsidR="00000000" w:rsidRDefault="0051661F" w:rsidP="00764EC0">
      <w:pPr>
        <w:pStyle w:val="Heading4"/>
        <w:divId w:val="2086872317"/>
        <w:rPr>
          <w:color w:val="2F5496" w:themeColor="accent1" w:themeShade="BF"/>
        </w:rPr>
      </w:pPr>
      <w:r>
        <w:rPr>
          <w:color w:val="2F5496" w:themeColor="accent1" w:themeShade="BF"/>
        </w:rPr>
        <w:t>ΝΟΜΟΣ ΥΠ’ ΑΡΙΘ. 2960 Εθνικός Τελωνειακός Κώδικας</w:t>
      </w:r>
    </w:p>
    <w:p w14:paraId="19A8D93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0ADF68D">
          <v:rect id="_x0000_i1026" style="width:0;height:0" o:hrstd="t" o:hr="t" fillcolor="#a0a0a0" stroked="f"/>
        </w:pict>
      </w:r>
    </w:p>
    <w:p w14:paraId="7DA30293" w14:textId="77777777" w:rsidR="00000000" w:rsidRDefault="0051661F" w:rsidP="00303FBA">
      <w:pPr>
        <w:spacing w:before="300" w:after="240"/>
        <w:divId w:val="2086872317"/>
        <w:rPr>
          <w:rFonts w:ascii="Open Sans" w:eastAsia="Times New Roman" w:hAnsi="Open Sans" w:cs="Arial"/>
          <w:color w:val="606060"/>
          <w:sz w:val="21"/>
          <w:szCs w:val="21"/>
        </w:rPr>
      </w:pPr>
    </w:p>
    <w:p w14:paraId="71A6C68C"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ΝΟΜΟΣ ΥΠ’ ΑΡΙΘ. 2960</w:t>
      </w:r>
      <w:r>
        <w:rPr>
          <w:rFonts w:ascii="Open Sans" w:hAnsi="Open Sans" w:cs="Arial"/>
          <w:color w:val="606060"/>
          <w:sz w:val="21"/>
          <w:szCs w:val="21"/>
        </w:rPr>
        <w:br/>
      </w:r>
      <w:r>
        <w:rPr>
          <w:rFonts w:ascii="Open Sans" w:hAnsi="Open Sans" w:cs="Arial"/>
          <w:color w:val="606060"/>
          <w:sz w:val="21"/>
          <w:szCs w:val="21"/>
        </w:rPr>
        <w:br/>
        <w:t>(ΦΕΚ Α' 265/22-11-2001)</w:t>
      </w:r>
      <w:r>
        <w:rPr>
          <w:rFonts w:ascii="Open Sans" w:hAnsi="Open Sans" w:cs="Arial"/>
          <w:color w:val="606060"/>
          <w:sz w:val="21"/>
          <w:szCs w:val="21"/>
        </w:rPr>
        <w:br/>
      </w:r>
      <w:r>
        <w:rPr>
          <w:rFonts w:ascii="Open Sans" w:hAnsi="Open Sans" w:cs="Arial"/>
          <w:color w:val="606060"/>
          <w:sz w:val="21"/>
          <w:szCs w:val="21"/>
        </w:rPr>
        <w:br/>
        <w:t>Εθνικός Τελωνειακός Κώδικας</w:t>
      </w:r>
      <w:r>
        <w:rPr>
          <w:rFonts w:ascii="Open Sans" w:hAnsi="Open Sans" w:cs="Arial"/>
          <w:color w:val="606060"/>
          <w:sz w:val="21"/>
          <w:szCs w:val="21"/>
        </w:rPr>
        <w:br/>
        <w:t xml:space="preserve">  </w:t>
      </w:r>
      <w:r>
        <w:rPr>
          <w:rFonts w:ascii="Open Sans" w:hAnsi="Open Sans" w:cs="Arial"/>
          <w:color w:val="606060"/>
          <w:sz w:val="21"/>
          <w:szCs w:val="21"/>
        </w:rPr>
        <w:br/>
        <w:t>Ο ΠΡΟΕΔΡΟΣ ΤΗΣ ΕΛΛΗΝΙΚΗΣ ΔΗΜΟΚΡΑΤΙΑΣ</w:t>
      </w:r>
      <w:r>
        <w:rPr>
          <w:rFonts w:ascii="Open Sans" w:hAnsi="Open Sans" w:cs="Arial"/>
          <w:color w:val="606060"/>
          <w:sz w:val="21"/>
          <w:szCs w:val="21"/>
        </w:rPr>
        <w:br/>
      </w:r>
      <w:r>
        <w:rPr>
          <w:rFonts w:ascii="Open Sans" w:hAnsi="Open Sans" w:cs="Arial"/>
          <w:color w:val="606060"/>
          <w:sz w:val="21"/>
          <w:szCs w:val="21"/>
        </w:rPr>
        <w:br/>
        <w:t>Εκδίδομε τον ακόλουθο νόμο που ψήφισε η Βουλή:</w:t>
      </w:r>
    </w:p>
    <w:p w14:paraId="261BE086"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b/>
          <w:bCs/>
          <w:i/>
          <w:iCs/>
          <w:color w:val="606060"/>
          <w:sz w:val="21"/>
          <w:szCs w:val="21"/>
        </w:rPr>
        <w:t xml:space="preserve">(Για την παρακατάθεση των μετρητών, του υπολοίπου των </w:t>
      </w:r>
      <w:r>
        <w:rPr>
          <w:rFonts w:ascii="Open Sans" w:hAnsi="Open Sans" w:cs="Arial"/>
          <w:b/>
          <w:bCs/>
          <w:i/>
          <w:iCs/>
          <w:color w:val="606060"/>
          <w:sz w:val="21"/>
          <w:szCs w:val="21"/>
        </w:rPr>
        <w:t xml:space="preserve">τραπεζικών λογαριασμών ή των μετρητών που περιέχονται σε θυρίδες, σε δεσμευμένο άτοκο λογαριασμό στο Ταμείο Παρακαταθηκών και Δανείων, ως δεσμευμένων χρηματικών απαιτήσεων για τα εγκλήματα που προβλέπονται στον παρόντα νόμο βλέπε άρθρα 1-9 του ν. </w:t>
      </w:r>
      <w:hyperlink r:id="rId5" w:tgtFrame="_blank" w:history="1">
        <w:r>
          <w:rPr>
            <w:rStyle w:val="Hyperlink"/>
            <w:rFonts w:ascii="Open Sans" w:hAnsi="Open Sans" w:cs="Arial"/>
            <w:b/>
            <w:bCs/>
            <w:i/>
            <w:iCs/>
            <w:sz w:val="21"/>
            <w:szCs w:val="21"/>
          </w:rPr>
          <w:t>4312/2014</w:t>
        </w:r>
      </w:hyperlink>
      <w:r>
        <w:rPr>
          <w:rFonts w:ascii="Open Sans" w:hAnsi="Open Sans" w:cs="Arial"/>
          <w:b/>
          <w:bCs/>
          <w:i/>
          <w:iCs/>
          <w:color w:val="606060"/>
          <w:sz w:val="21"/>
          <w:szCs w:val="21"/>
        </w:rPr>
        <w:t>)</w:t>
      </w:r>
    </w:p>
    <w:p w14:paraId="16812B4E" w14:textId="77777777" w:rsidR="00000000" w:rsidRDefault="0051661F" w:rsidP="00303FBA">
      <w:pPr>
        <w:spacing w:after="240"/>
        <w:divId w:val="2086872317"/>
        <w:rPr>
          <w:rFonts w:ascii="Open Sans" w:eastAsia="Times New Roman" w:hAnsi="Open Sans" w:cs="Arial"/>
          <w:color w:val="606060"/>
          <w:sz w:val="21"/>
          <w:szCs w:val="21"/>
        </w:rPr>
      </w:pPr>
    </w:p>
    <w:p w14:paraId="746712C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CD86700">
          <v:rect id="_x0000_i1027" style="width:0;height:0" o:hrstd="t" o:hr="t" fillcolor="#a0a0a0" stroked="f"/>
        </w:pict>
      </w:r>
    </w:p>
    <w:p w14:paraId="3147FBB0" w14:textId="77777777" w:rsidR="00000000" w:rsidRDefault="0051661F" w:rsidP="00303FBA">
      <w:pPr>
        <w:spacing w:before="300" w:after="300"/>
        <w:divId w:val="2086872317"/>
        <w:rPr>
          <w:rFonts w:ascii="Open Sans" w:eastAsia="Times New Roman" w:hAnsi="Open Sans" w:cs="Arial"/>
          <w:color w:val="606060"/>
          <w:sz w:val="21"/>
          <w:szCs w:val="21"/>
        </w:rPr>
      </w:pPr>
    </w:p>
    <w:p w14:paraId="318F6CF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 - Κείμενο νόμου</w:t>
      </w:r>
    </w:p>
    <w:p w14:paraId="665464B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Τελωνειακή Νομοθεσία, που θεσπίζεται με τον παρόντα Κώδικα, εφαρμόζεται από τις Τελωνειακές Αρχές:</w:t>
      </w:r>
      <w:r>
        <w:rPr>
          <w:rFonts w:ascii="Open Sans" w:eastAsia="Times New Roman" w:hAnsi="Open Sans" w:cs="Arial"/>
          <w:color w:val="606060"/>
          <w:sz w:val="21"/>
          <w:szCs w:val="21"/>
        </w:rPr>
        <w:br/>
        <w:t>α) στις εμπορικές συναλλαγές της χώρας με τρίτες χώρες, σε συνδυασμό με την αντίστοιχη κ</w:t>
      </w:r>
      <w:r>
        <w:rPr>
          <w:rFonts w:ascii="Open Sans" w:eastAsia="Times New Roman" w:hAnsi="Open Sans" w:cs="Arial"/>
          <w:color w:val="606060"/>
          <w:sz w:val="21"/>
          <w:szCs w:val="21"/>
        </w:rPr>
        <w:t>οινοτική νομοθεσία,</w:t>
      </w:r>
      <w:r>
        <w:rPr>
          <w:rFonts w:ascii="Open Sans" w:eastAsia="Times New Roman" w:hAnsi="Open Sans" w:cs="Arial"/>
          <w:color w:val="606060"/>
          <w:sz w:val="21"/>
          <w:szCs w:val="21"/>
        </w:rPr>
        <w:br/>
        <w:t>β) στα προϊόντα που υπόκεινται σε Ειδικούς Φόρους Κατανάλωσης (Ε.Φ.Κ.) και</w:t>
      </w:r>
      <w:r>
        <w:rPr>
          <w:rFonts w:ascii="Open Sans" w:eastAsia="Times New Roman" w:hAnsi="Open Sans" w:cs="Arial"/>
          <w:color w:val="606060"/>
          <w:sz w:val="21"/>
          <w:szCs w:val="21"/>
        </w:rPr>
        <w:br/>
        <w:t xml:space="preserve">γ) στα κοινοτικά ή μη εμπορεύματα που τελούν υπό ειδική τελωνειακή παρακολούθηση.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EA8E5F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4F4346E">
          <v:rect id="_x0000_i1028" style="width:0;height:0" o:hrstd="t" o:hr="t" fillcolor="#a0a0a0" stroked="f"/>
        </w:pict>
      </w:r>
    </w:p>
    <w:p w14:paraId="408C4AD8" w14:textId="77777777" w:rsidR="00000000" w:rsidRDefault="0051661F" w:rsidP="00303FBA">
      <w:pPr>
        <w:spacing w:before="300" w:after="300"/>
        <w:divId w:val="2086872317"/>
        <w:rPr>
          <w:rFonts w:ascii="Open Sans" w:eastAsia="Times New Roman" w:hAnsi="Open Sans" w:cs="Arial"/>
          <w:color w:val="606060"/>
          <w:sz w:val="21"/>
          <w:szCs w:val="21"/>
        </w:rPr>
      </w:pPr>
    </w:p>
    <w:p w14:paraId="612006D3" w14:textId="77777777" w:rsidR="00000000" w:rsidRPr="00764EC0" w:rsidRDefault="0051661F" w:rsidP="00764EC0">
      <w:pPr>
        <w:pStyle w:val="Heading4"/>
        <w:divId w:val="2086872317"/>
        <w:rPr>
          <w:color w:val="2F5496" w:themeColor="accent1" w:themeShade="BF"/>
        </w:rPr>
      </w:pPr>
      <w:proofErr w:type="spellStart"/>
      <w:r w:rsidRPr="00764EC0">
        <w:rPr>
          <w:color w:val="2F5496" w:themeColor="accent1" w:themeShade="BF"/>
        </w:rPr>
        <w:lastRenderedPageBreak/>
        <w:t>Αρθρο</w:t>
      </w:r>
      <w:proofErr w:type="spellEnd"/>
      <w:r w:rsidRPr="00764EC0">
        <w:rPr>
          <w:color w:val="2F5496" w:themeColor="accent1" w:themeShade="BF"/>
        </w:rPr>
        <w:t xml:space="preserve"> 2. Τελωνειακό έδαφος - Κείμενο νόμου</w:t>
      </w:r>
    </w:p>
    <w:p w14:paraId="24B2BBF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Το τελωνειακό έδαφος της χώρας περιλαμβάνει το χερσαίο, ηπειρωτικό και νη</w:t>
      </w:r>
      <w:r>
        <w:rPr>
          <w:rFonts w:ascii="Open Sans" w:eastAsia="Times New Roman" w:hAnsi="Open Sans" w:cs="Arial"/>
          <w:color w:val="606060"/>
          <w:sz w:val="21"/>
          <w:szCs w:val="21"/>
        </w:rPr>
        <w:t xml:space="preserve">σιωτικό τμήμα, τα χωρικά ύδατα, τα εσωτερικά θαλάσσια ύδατα και τον εναέριο χώρο. Οι Ελεύθερες Ζώνες και ελεύθερες αποθήκες αποτελούν ειδικά τμήματα του τελωνειακού εδάφους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Στο τελωνειακό έδαφος συνιστώνται Τελωνειακές Αρχές, αρμόδιες για </w:t>
      </w:r>
      <w:r>
        <w:rPr>
          <w:rFonts w:ascii="Open Sans" w:eastAsia="Times New Roman" w:hAnsi="Open Sans" w:cs="Arial"/>
          <w:color w:val="606060"/>
          <w:sz w:val="21"/>
          <w:szCs w:val="21"/>
        </w:rPr>
        <w:t xml:space="preserve">την εφαρμογή της </w:t>
      </w:r>
      <w:proofErr w:type="spellStart"/>
      <w:r>
        <w:rPr>
          <w:rFonts w:ascii="Open Sans" w:eastAsia="Times New Roman" w:hAnsi="Open Sans" w:cs="Arial"/>
          <w:color w:val="606060"/>
          <w:sz w:val="21"/>
          <w:szCs w:val="21"/>
        </w:rPr>
        <w:t>Tελωνειακής</w:t>
      </w:r>
      <w:proofErr w:type="spellEnd"/>
      <w:r>
        <w:rPr>
          <w:rFonts w:ascii="Open Sans" w:eastAsia="Times New Roman" w:hAnsi="Open Sans" w:cs="Arial"/>
          <w:color w:val="606060"/>
          <w:sz w:val="21"/>
          <w:szCs w:val="21"/>
        </w:rPr>
        <w:t xml:space="preserve"> και συναφούς Εθνικής, Κοινοτικής και Διεθνούς Νομοθεσίας.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Με απόφαση του Υπουργού Οικονομικών καθορίζεται η καθ' ύλην και κατά τόπο αρμοδιότητα των Τελωνειακών Αρχών.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Επί του τελωνειακού εδάφους, με κοινή απόφαση τω</w:t>
      </w:r>
      <w:r>
        <w:rPr>
          <w:rFonts w:ascii="Open Sans" w:eastAsia="Times New Roman" w:hAnsi="Open Sans" w:cs="Arial"/>
          <w:color w:val="606060"/>
          <w:sz w:val="21"/>
          <w:szCs w:val="21"/>
        </w:rPr>
        <w:t>ν Υπουργών Οικονομικών, Δημόσιας Τάξης, Εσωτερικών, Δημόσιας Διοίκησης και Αποκέντρωσης, Εθνικής Άμυνας, Εξωτερικών, Γεωργίας και κατά περίπτωση Εμπορικής Ναυτιλίας, καθορίζονται τα σημεία εισόδου - εξόδου εμπορευμάτων και επιβατών, στα οποία λειτουργούν υ</w:t>
      </w:r>
      <w:r>
        <w:rPr>
          <w:rFonts w:ascii="Open Sans" w:eastAsia="Times New Roman" w:hAnsi="Open Sans" w:cs="Arial"/>
          <w:color w:val="606060"/>
          <w:sz w:val="21"/>
          <w:szCs w:val="21"/>
        </w:rPr>
        <w:t xml:space="preserve">ποχρεωτικά Τελωνειακές Αρχές.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7E2FC5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78C3A1A">
          <v:rect id="_x0000_i1029" style="width:0;height:0" o:hrstd="t" o:hr="t" fillcolor="#a0a0a0" stroked="f"/>
        </w:pict>
      </w:r>
    </w:p>
    <w:p w14:paraId="59F7026C" w14:textId="77777777" w:rsidR="00000000" w:rsidRDefault="0051661F" w:rsidP="00303FBA">
      <w:pPr>
        <w:spacing w:before="300" w:after="300"/>
        <w:divId w:val="2086872317"/>
        <w:rPr>
          <w:rFonts w:ascii="Open Sans" w:eastAsia="Times New Roman" w:hAnsi="Open Sans" w:cs="Arial"/>
          <w:color w:val="606060"/>
          <w:sz w:val="21"/>
          <w:szCs w:val="21"/>
        </w:rPr>
      </w:pPr>
    </w:p>
    <w:p w14:paraId="7424D64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 Αρμοδιότητες - Κείμενο νόμου</w:t>
      </w:r>
    </w:p>
    <w:p w14:paraId="443C607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Στην αποκλειστική αρμοδιότητα της Τελωνειακής Υπηρεσίας εμπίπτει η εφαρμογή των διατάξεων του παρόντα Κώ</w:t>
      </w:r>
      <w:r>
        <w:rPr>
          <w:rFonts w:ascii="Open Sans" w:eastAsia="Times New Roman" w:hAnsi="Open Sans" w:cs="Arial"/>
          <w:color w:val="606060"/>
          <w:sz w:val="21"/>
          <w:szCs w:val="21"/>
        </w:rPr>
        <w:t>δικα, του Κοινοτικού Τελωνειακού Κώδικα, της Εθνικής και Κοινοτικής Νομοθεσίας για την παρακολούθηση των προϊόντων που υπόκεινται σε Ειδικούς Φόρους Κατανάλωσης (Ε.Φ.Κ.) και των προδρόμων ουσιών, η βεβαίωση και είσπραξη δασμών, φόρων και λοιπών επιβαρύνσεω</w:t>
      </w:r>
      <w:r>
        <w:rPr>
          <w:rFonts w:ascii="Open Sans" w:eastAsia="Times New Roman" w:hAnsi="Open Sans" w:cs="Arial"/>
          <w:color w:val="606060"/>
          <w:sz w:val="21"/>
          <w:szCs w:val="21"/>
        </w:rPr>
        <w:t xml:space="preserve">ν επιβαλλόμενων σύμφωνα με την ανωτέρω Νομοθεσία, η διαχείριση του Ολοκληρωμένου Πληροφοριακού Συστήματος Τελωνείων (Ο.Π.Σ.Τ.), καθώς και η ανταλλαγή και διαχείριση πληροφοριών που περιέρχονται σε αυτή, μέσω πληροφοριακών συστημάτων ή με οποιονδήποτε άλλο </w:t>
      </w:r>
      <w:r>
        <w:rPr>
          <w:rFonts w:ascii="Open Sans" w:eastAsia="Times New Roman" w:hAnsi="Open Sans" w:cs="Arial"/>
          <w:color w:val="606060"/>
          <w:sz w:val="21"/>
          <w:szCs w:val="21"/>
        </w:rPr>
        <w:t xml:space="preserve">τρόπο και αφορούν θέματα αρμοδιότητάς της. </w:t>
      </w:r>
      <w:r>
        <w:rPr>
          <w:rFonts w:ascii="Open Sans" w:eastAsia="Times New Roman" w:hAnsi="Open Sans" w:cs="Arial"/>
          <w:color w:val="606060"/>
          <w:sz w:val="21"/>
          <w:szCs w:val="21"/>
        </w:rPr>
        <w:br/>
        <w:t xml:space="preserve">Στην αρμοδιότητα της Τελωνειακής Υπηρεσίας επίσης εμπίπτει η εφαρμογή συναφούς νομοθεσίας, που της έχει ανατεθεί, καθώς και η βεβαίωση και είσπραξη επιβαρύνσεων, που επιβάλλονται σύμφωνα με τη νομοθεσία αυτήν.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Τελωνειακή Υπηρεσία είναι επίσης αρμόδια, δια των οργάνων της στα σημεία εισόδου - εξόδου, σε τελωνειακούς περιβόλους και στο εν γένει τελωνειακό έδαφος, για την προάσπιση της δημόσιας υγείας και την προστασία του κοινωνικού συνόλου, να ελέγχει πρόσω</w:t>
      </w:r>
      <w:r>
        <w:rPr>
          <w:rFonts w:ascii="Open Sans" w:eastAsia="Times New Roman" w:hAnsi="Open Sans" w:cs="Arial"/>
          <w:color w:val="606060"/>
          <w:sz w:val="21"/>
          <w:szCs w:val="21"/>
        </w:rPr>
        <w:t xml:space="preserve">πα, αποσκευές, εμπορεύματα και μεταφορικά μέσα, για τον εντοπισμό </w:t>
      </w:r>
      <w:r>
        <w:rPr>
          <w:rFonts w:ascii="Open Sans" w:eastAsia="Times New Roman" w:hAnsi="Open Sans" w:cs="Arial"/>
          <w:color w:val="606060"/>
          <w:sz w:val="21"/>
          <w:szCs w:val="21"/>
        </w:rPr>
        <w:lastRenderedPageBreak/>
        <w:t>αφ' ενός παράνομης διακίνησης ναρκωτικών, ψυχοτρόπων ή τοξικών ουσιών, όπλων, εκρηκτικών, πυρηνικών υλικών, κεφαλαίων προερχόμενων από οικονομικές εγκληματικές δραστηριότητες, πολιτιστικών α</w:t>
      </w:r>
      <w:r>
        <w:rPr>
          <w:rFonts w:ascii="Open Sans" w:eastAsia="Times New Roman" w:hAnsi="Open Sans" w:cs="Arial"/>
          <w:color w:val="606060"/>
          <w:sz w:val="21"/>
          <w:szCs w:val="21"/>
        </w:rPr>
        <w:t>γαθών, πειρατικών προϊόντων, προϊόντων παραποίησης ή απομίμησης, ασέμνων ειδών, και αφ' ετέρου παρατυπιών που αφορούν μεταφορές, αλιεία, λαθρομετανάστευση, προστασία περιβάλλοντος, διακίνηση ειδών πνευματικής ιδιοκτησίας, άγριας πανίδας και χλωρίδας, προδρ</w:t>
      </w:r>
      <w:r>
        <w:rPr>
          <w:rFonts w:ascii="Open Sans" w:eastAsia="Times New Roman" w:hAnsi="Open Sans" w:cs="Arial"/>
          <w:color w:val="606060"/>
          <w:sz w:val="21"/>
          <w:szCs w:val="21"/>
        </w:rPr>
        <w:t xml:space="preserve">όμων ουσιών, καθώς και παρατυπιών που δεν </w:t>
      </w:r>
      <w:proofErr w:type="spellStart"/>
      <w:r>
        <w:rPr>
          <w:rFonts w:ascii="Open Sans" w:eastAsia="Times New Roman" w:hAnsi="Open Sans" w:cs="Arial"/>
          <w:color w:val="606060"/>
          <w:sz w:val="21"/>
          <w:szCs w:val="21"/>
        </w:rPr>
        <w:t>κατoνομάζονται</w:t>
      </w:r>
      <w:proofErr w:type="spellEnd"/>
      <w:r>
        <w:rPr>
          <w:rFonts w:ascii="Open Sans" w:eastAsia="Times New Roman" w:hAnsi="Open Sans" w:cs="Arial"/>
          <w:color w:val="606060"/>
          <w:sz w:val="21"/>
          <w:szCs w:val="21"/>
        </w:rPr>
        <w:t xml:space="preserve"> στην παρούσα παράγραφο και διαπιστώνονται κατά τους ελέγχους, που της έχουν ανατεθεί, με Ειδικές Κοινοτικές - Εθνικές Διατάξεις, Διεθνείς Συνθήκες και συμφωνίες για την προστασία των εθνικών συμφερόν</w:t>
      </w:r>
      <w:r>
        <w:rPr>
          <w:rFonts w:ascii="Open Sans" w:eastAsia="Times New Roman" w:hAnsi="Open Sans" w:cs="Arial"/>
          <w:color w:val="606060"/>
          <w:sz w:val="21"/>
          <w:szCs w:val="21"/>
        </w:rPr>
        <w:t>των και των συμφερόντων της Ευρωπαϊκής Ένωσης (Ε.Ε.). Η τελωνειακή υπηρεσία είναι αρμόδια για τον έλεγχο των ρευστών διαθεσίμων που κομίζονται από πρόσωπα τα οποία εισέρχονται ή εξέρχονται από την Κοινότητα στα πλαίσια της εφαρμογής κοινοτικών ρυθμίσεων. Μ</w:t>
      </w:r>
      <w:r>
        <w:rPr>
          <w:rFonts w:ascii="Open Sans" w:eastAsia="Times New Roman" w:hAnsi="Open Sans" w:cs="Arial"/>
          <w:color w:val="606060"/>
          <w:sz w:val="21"/>
          <w:szCs w:val="21"/>
        </w:rPr>
        <w:t xml:space="preserve">ε απόφαση του Υπουργού Οικονομίας και </w:t>
      </w:r>
      <w:proofErr w:type="spellStart"/>
      <w:r>
        <w:rPr>
          <w:rFonts w:ascii="Open Sans" w:eastAsia="Times New Roman" w:hAnsi="Open Sans" w:cs="Arial"/>
          <w:color w:val="606060"/>
          <w:sz w:val="21"/>
          <w:szCs w:val="21"/>
        </w:rPr>
        <w:t>Oικονομικών</w:t>
      </w:r>
      <w:proofErr w:type="spellEnd"/>
      <w:r>
        <w:rPr>
          <w:rFonts w:ascii="Open Sans" w:eastAsia="Times New Roman" w:hAnsi="Open Sans" w:cs="Arial"/>
          <w:color w:val="606060"/>
          <w:sz w:val="21"/>
          <w:szCs w:val="21"/>
        </w:rPr>
        <w:t xml:space="preserve"> καθορίζεται η διαδικασία ελέγχου εισόδου – εξόδου στην Κοινότητα των ρευστών διαθεσίμων, το είδος της δήλωσης που θα υποβάλλεται, καθώς και κάθε άλλη ειδικότερη διαδικασία εφαρμογής.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Στην αποκλειστική</w:t>
      </w:r>
      <w:r>
        <w:rPr>
          <w:rFonts w:ascii="Open Sans" w:eastAsia="Times New Roman" w:hAnsi="Open Sans" w:cs="Arial"/>
          <w:color w:val="606060"/>
          <w:sz w:val="21"/>
          <w:szCs w:val="21"/>
        </w:rPr>
        <w:t xml:space="preserve"> αρμοδιότητα της Τελωνειακής Υπηρεσίας ανήκει η εποπτεία, ο έλεγχος και η φύλαξη, όπου απαιτείται, των χώρων που έχουν αναγνωρισθεί ως τελωνειακοί περίβολοι και αποθήκες προσωρινής εναπόθεσης ή έχουν εγκριθεί ως Ελεύθερες Ζώνες. Με την επιφύλαξη των επόμεν</w:t>
      </w:r>
      <w:r>
        <w:rPr>
          <w:rFonts w:ascii="Open Sans" w:eastAsia="Times New Roman" w:hAnsi="Open Sans" w:cs="Arial"/>
          <w:color w:val="606060"/>
          <w:sz w:val="21"/>
          <w:szCs w:val="21"/>
        </w:rPr>
        <w:t>ων εδαφίων της παρούσας παραγράφου, καθώς και των διατάξεων της Ποινικής Δικονομίας, που αφορούν την τέλεση ανακριτικών πράξεων, η είσοδος εντός των χώρων αυτών οποιουδήποτε υπαλλήλου άλλης δημόσιας διωκτικής υπηρεσίας επιτρέπεται κατόπιν έγγραφης ειδοποίη</w:t>
      </w:r>
      <w:r>
        <w:rPr>
          <w:rFonts w:ascii="Open Sans" w:eastAsia="Times New Roman" w:hAnsi="Open Sans" w:cs="Arial"/>
          <w:color w:val="606060"/>
          <w:sz w:val="21"/>
          <w:szCs w:val="21"/>
        </w:rPr>
        <w:t>σης και έγκρισης του Προϊσταμένου της αρμόδιας Τελωνειακής Αρχής. Η αρμοδιότητα της Ελληνικής Αστυνομίας σε υποκείμενους σε τελωνειακή επιτήρηση χώρους Μεθοριακών Τελωνείων και Τελωνείων Διεθνών Λιμένων και Αερολιμένων περιορίζεται αποκλειστικά και μόνο στ</w:t>
      </w:r>
      <w:r>
        <w:rPr>
          <w:rFonts w:ascii="Open Sans" w:eastAsia="Times New Roman" w:hAnsi="Open Sans" w:cs="Arial"/>
          <w:color w:val="606060"/>
          <w:sz w:val="21"/>
          <w:szCs w:val="21"/>
        </w:rPr>
        <w:t>ον έλεγχο των διαβατηρίων. Η εγκατάσταση αστυνομικών ή λιμενικών φυλακίων στα σημεία εισόδου - εξόδου και σε τελωνειακούς περιβόλους αποσκοπεί στην τήρηση της έννομης τάξης εντός των χώρων αυτών και δεν παρέχεται στα αστυνομικά ή λιμενικά όργανα η αρμοδιότ</w:t>
      </w:r>
      <w:r>
        <w:rPr>
          <w:rFonts w:ascii="Open Sans" w:eastAsia="Times New Roman" w:hAnsi="Open Sans" w:cs="Arial"/>
          <w:color w:val="606060"/>
          <w:sz w:val="21"/>
          <w:szCs w:val="21"/>
        </w:rPr>
        <w:t xml:space="preserve">ητα ελέγχου εμπορευμάτων, μεταφορικών μέσων, αποθηκών και αποσκευών ταξιδιωτών.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Οι τελωνειακοί υπάλληλοι μπορούν να ελέγχουν την ταυτότητα των προσώπων που εισέρχονται, εξέρχονται ή κυκλοφορούν στους τελωνειακούς περιβόλους, καθώς και στο τελωνειακό </w:t>
      </w:r>
      <w:r>
        <w:rPr>
          <w:rFonts w:ascii="Open Sans" w:eastAsia="Times New Roman" w:hAnsi="Open Sans" w:cs="Arial"/>
          <w:color w:val="606060"/>
          <w:sz w:val="21"/>
          <w:szCs w:val="21"/>
        </w:rPr>
        <w:t>έδαφος της χώρας, σε συνδυασμό με τους διενεργούμενους τελωνειακούς ελέγχους. Κατά πάντα χρόνο οι υπάλληλοι της Τελωνειακής Υπηρεσίας επισκέπτονται κάθε χώρο υποκείμενο σε τελωνειακή επιτήρηση, όπως αποθήκες τελωνειακής αποταμίευσης, αποθήκες προσωρινής εν</w:t>
      </w:r>
      <w:r>
        <w:rPr>
          <w:rFonts w:ascii="Open Sans" w:eastAsia="Times New Roman" w:hAnsi="Open Sans" w:cs="Arial"/>
          <w:color w:val="606060"/>
          <w:sz w:val="21"/>
          <w:szCs w:val="21"/>
        </w:rPr>
        <w:t xml:space="preserve">απόθεσης, Ελεύθερες Ζώνες και πάσης φύσεως εγκαταστάσεις, για επιθεώρηση και έλεγχο των ευρισκόμενων σ' αυτές εμπορευμάτων και των συνοδευτικών εγγράφων και στοιχείων τα οποία αποδεικνύουν τη νόμιμη κατοχή και σύννομη διαχείριση.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Για τη διαπίστωση τε</w:t>
      </w:r>
      <w:r>
        <w:rPr>
          <w:rFonts w:ascii="Open Sans" w:eastAsia="Times New Roman" w:hAnsi="Open Sans" w:cs="Arial"/>
          <w:color w:val="606060"/>
          <w:sz w:val="21"/>
          <w:szCs w:val="21"/>
        </w:rPr>
        <w:t xml:space="preserve">λωνειακής παράβασης οι τελωνειακοί υπάλληλοι καθώς και οι, από τον Υπουργό Οικονομικών με ειδικές διαταγές συγκεκριμένου περιεχομένου και χρονικής ισχύος, εξουσιοδοτημένοι οικονομικοί υπάλληλοι, κατόπιν έγκαιρης </w:t>
      </w:r>
      <w:r>
        <w:rPr>
          <w:rFonts w:ascii="Open Sans" w:eastAsia="Times New Roman" w:hAnsi="Open Sans" w:cs="Arial"/>
          <w:color w:val="606060"/>
          <w:sz w:val="21"/>
          <w:szCs w:val="21"/>
        </w:rPr>
        <w:lastRenderedPageBreak/>
        <w:t>ενημέρωσης του Προϊσταμένου του Τελωνείου, μ</w:t>
      </w:r>
      <w:r>
        <w:rPr>
          <w:rFonts w:ascii="Open Sans" w:eastAsia="Times New Roman" w:hAnsi="Open Sans" w:cs="Arial"/>
          <w:color w:val="606060"/>
          <w:sz w:val="21"/>
          <w:szCs w:val="21"/>
        </w:rPr>
        <w:t>πορούν να διενεργούν ελέγχους επί όλων των αγαθών, ανεξάρτητα από την προέλευσή τους, τόσο κατά το στάδιο της διακίνησης όσο και κατά το στάδιο της εναπόθεσής τους στους χώρους της ασκούμενης επιχειρηματικής δραστηριότητας, συμπεριλαμβανομένων και των υφισ</w:t>
      </w:r>
      <w:r>
        <w:rPr>
          <w:rFonts w:ascii="Open Sans" w:eastAsia="Times New Roman" w:hAnsi="Open Sans" w:cs="Arial"/>
          <w:color w:val="606060"/>
          <w:sz w:val="21"/>
          <w:szCs w:val="21"/>
        </w:rPr>
        <w:t>τάμενων αποθεμάτων με βάση τα τηρούμενα στοιχεία και να ενεργούν ελέγχους των βιβλίων και λοιπών στοιχείων οποιασδήποτε επιχείρησης ή ιδιώτη. Επιπλέον οι τελωνειακοί υπάλληλοι μπορούν να προβαίνουν σε κάθε εξέταση ή έρευνα και να ενεργούν όλες τις ανακριτι</w:t>
      </w:r>
      <w:r>
        <w:rPr>
          <w:rFonts w:ascii="Open Sans" w:eastAsia="Times New Roman" w:hAnsi="Open Sans" w:cs="Arial"/>
          <w:color w:val="606060"/>
          <w:sz w:val="21"/>
          <w:szCs w:val="21"/>
        </w:rPr>
        <w:t xml:space="preserve">κές πράξεις προς διαπίστωση των αδικημάτων λαθρεμπορίας, </w:t>
      </w:r>
      <w:proofErr w:type="spellStart"/>
      <w:r>
        <w:rPr>
          <w:rFonts w:ascii="Open Sans" w:eastAsia="Times New Roman" w:hAnsi="Open Sans" w:cs="Arial"/>
          <w:color w:val="606060"/>
          <w:sz w:val="21"/>
          <w:szCs w:val="21"/>
        </w:rPr>
        <w:t>δασμοφοροδιαφυγής</w:t>
      </w:r>
      <w:proofErr w:type="spellEnd"/>
      <w:r>
        <w:rPr>
          <w:rFonts w:ascii="Open Sans" w:eastAsia="Times New Roman" w:hAnsi="Open Sans" w:cs="Arial"/>
          <w:color w:val="606060"/>
          <w:sz w:val="21"/>
          <w:szCs w:val="21"/>
        </w:rPr>
        <w:t xml:space="preserve"> ή οποιασδήποτε άλλης τελωνειακής παράβασης, έχοντας τα καθήκοντα και δικαιώματα των ειδικών προανακριτικών υπαλλήλων, σύμφωνα με τις διατάξεις του Κώδικα Ποινικής Δικονομίας (Κ.Π.Δ.</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Οι τελωνειακοί υπάλληλοι για τον έλεγχο, τη διαπίστωση της απόκρυψης, κατοχής ή μεταφοράς με οποιονδήποτε τρόπο ή μέσο υποκειμένων ειδών ή απαγορευμένων ουσιών, σε περίπτωση που υπάρχουν σοβαρές υπόνοιες, μπορούν να χρησιμοποιούν κάθε κατάλληλο επ</w:t>
      </w:r>
      <w:r>
        <w:rPr>
          <w:rFonts w:ascii="Open Sans" w:eastAsia="Times New Roman" w:hAnsi="Open Sans" w:cs="Arial"/>
          <w:color w:val="606060"/>
          <w:sz w:val="21"/>
          <w:szCs w:val="21"/>
        </w:rPr>
        <w:t>ιστημονικό μέσο.</w:t>
      </w:r>
      <w:r>
        <w:rPr>
          <w:rFonts w:ascii="Open Sans" w:eastAsia="Times New Roman" w:hAnsi="Open Sans" w:cs="Arial"/>
          <w:color w:val="606060"/>
          <w:sz w:val="21"/>
          <w:szCs w:val="21"/>
        </w:rPr>
        <w:br/>
        <w:t>Οι τελωνειακοί υπάλληλοι κατά την εκτέλεση των ελεγκτικών και διωκτικών καθηκόντων τους δικαιούνται να οπλοφορούν. Με απόφαση του Υπουργού Οικονομικών ρυθμίζονται οι προϋποθέσεις οπλοφορίας, οι περιπτώσεις οπλοχρησίας, ο τρόπος εκπαίδευσης</w:t>
      </w:r>
      <w:r>
        <w:rPr>
          <w:rFonts w:ascii="Open Sans" w:eastAsia="Times New Roman" w:hAnsi="Open Sans" w:cs="Arial"/>
          <w:color w:val="606060"/>
          <w:sz w:val="21"/>
          <w:szCs w:val="21"/>
        </w:rPr>
        <w:t xml:space="preserve"> και προμήθειας του αναγκαίου οπλισμού, καθώς και οι σχετικές αναγκαίες λεπτομέρειες για τις μεθόδους και τον τρόπο αντιμετώπισης του οργανωμένου εγκλήματος στον τομέα του λαθρεμπορίου και της παράνομης διακίνησης ναρκωτικών και όπλων.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Η Τελωνειακή Υ</w:t>
      </w:r>
      <w:r>
        <w:rPr>
          <w:rFonts w:ascii="Open Sans" w:eastAsia="Times New Roman" w:hAnsi="Open Sans" w:cs="Arial"/>
          <w:color w:val="606060"/>
          <w:sz w:val="21"/>
          <w:szCs w:val="21"/>
        </w:rPr>
        <w:t>πηρεσία συνεργάζεται με άλλες Υπηρεσίες του εσωτερικού ή του εξωτερικού στον τομέα της αρμοδιότητάς της και παρέχει τη συνδρομή της σε αυτές, όπως ορίζεται από ειδικές σχετικές διατάξεις. Οι άλλες Διωκτικές και Στρατιωτικές Αρχές και άλλες Υπηρεσίες και Φο</w:t>
      </w:r>
      <w:r>
        <w:rPr>
          <w:rFonts w:ascii="Open Sans" w:eastAsia="Times New Roman" w:hAnsi="Open Sans" w:cs="Arial"/>
          <w:color w:val="606060"/>
          <w:sz w:val="21"/>
          <w:szCs w:val="21"/>
        </w:rPr>
        <w:t>ρείς του Δημόσιου Τομέα, έχουν υποχρέωση να συνδράμουν τους τελωνειακούς υπαλλήλους κατά την άσκηση των καθηκόντων τους, εφόσον ζητηθεί, ενώ σε ουδένα έλεγχο υπόκεινται οι τελωνειακοί υπάλληλοι, από ιδιωτικό Φορέα Ασφάλειας ή Φρούρησης Χώρου υποκειμένου σε</w:t>
      </w:r>
      <w:r>
        <w:rPr>
          <w:rFonts w:ascii="Open Sans" w:eastAsia="Times New Roman" w:hAnsi="Open Sans" w:cs="Arial"/>
          <w:color w:val="606060"/>
          <w:sz w:val="21"/>
          <w:szCs w:val="21"/>
        </w:rPr>
        <w:t xml:space="preserve"> τελωνειακό έλεγχο, εφόσον δηλωθεί η ιδιότητά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Για την εξυπηρέτηση των στόχων της Ευρωπαϊκής Ένωσης (Ε.Ε.) και του εξαγωγικού της εμπορίου, η Τελωνειακή Υπηρεσία δια των οργάνων συνεργάζεται με τους οικονομικούς παράγοντες της χώρας και τους Διε</w:t>
      </w:r>
      <w:r>
        <w:rPr>
          <w:rFonts w:ascii="Open Sans" w:eastAsia="Times New Roman" w:hAnsi="Open Sans" w:cs="Arial"/>
          <w:color w:val="606060"/>
          <w:sz w:val="21"/>
          <w:szCs w:val="21"/>
        </w:rPr>
        <w:t>θνείς Φορείς Εμπορίου και Διακίνησης Εμπορευμάτων προκειμένου να διασφαλίζεται:</w:t>
      </w:r>
      <w:r>
        <w:rPr>
          <w:rFonts w:ascii="Open Sans" w:eastAsia="Times New Roman" w:hAnsi="Open Sans" w:cs="Arial"/>
          <w:color w:val="606060"/>
          <w:sz w:val="21"/>
          <w:szCs w:val="21"/>
        </w:rPr>
        <w:br/>
        <w:t xml:space="preserve">α) η πληροφόρηση και ενημέρωση του πολίτη και των παραγωγικών, εισαγωγικών και εξαγωγικών φορέων και τάξεων και </w:t>
      </w:r>
      <w:r>
        <w:rPr>
          <w:rFonts w:ascii="Open Sans" w:eastAsia="Times New Roman" w:hAnsi="Open Sans" w:cs="Arial"/>
          <w:color w:val="606060"/>
          <w:sz w:val="21"/>
          <w:szCs w:val="21"/>
        </w:rPr>
        <w:br/>
        <w:t xml:space="preserve">β) το δικαίωμα ίσης μεταχείρισης και προσφυγής.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B4DA1F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99DBEA1">
          <v:rect id="_x0000_i1030" style="width:0;height:0" o:hrstd="t" o:hr="t" fillcolor="#a0a0a0" stroked="f"/>
        </w:pict>
      </w:r>
    </w:p>
    <w:p w14:paraId="4C4AD69F" w14:textId="77777777" w:rsidR="00000000" w:rsidRDefault="0051661F" w:rsidP="00303FBA">
      <w:pPr>
        <w:spacing w:before="300" w:after="300"/>
        <w:divId w:val="2086872317"/>
        <w:rPr>
          <w:rFonts w:ascii="Open Sans" w:eastAsia="Times New Roman" w:hAnsi="Open Sans" w:cs="Arial"/>
          <w:color w:val="606060"/>
          <w:sz w:val="21"/>
          <w:szCs w:val="21"/>
        </w:rPr>
      </w:pPr>
    </w:p>
    <w:p w14:paraId="6E186874"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4. - Κείμενο νόμου</w:t>
      </w:r>
    </w:p>
    <w:p w14:paraId="396C0A0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Απείθεια, εξύβριση, συκοφαντική δυσφήμηση, απειλή ή άσκηση βίας εναντίον τελωνειακών υπαλλήλων, κατά την ενάσκηση των καθηκόντων τους, τιμωρούνται κατά τις διατάξεις της Ποινικής Νομοθεσίας. Παράλληλα, αστικές απαιτήσεις, που γεννώνται εκ των ανωτέρω πράξε</w:t>
      </w:r>
      <w:r>
        <w:rPr>
          <w:rFonts w:ascii="Open Sans" w:eastAsia="Times New Roman" w:hAnsi="Open Sans" w:cs="Arial"/>
          <w:color w:val="606060"/>
          <w:sz w:val="21"/>
          <w:szCs w:val="21"/>
        </w:rPr>
        <w:t xml:space="preserve">ων διεκδικούνται κατά τις διατάξεις του Αστικού Δικαίου.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0CA5B6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3A6EF65">
          <v:rect id="_x0000_i1031" style="width:0;height:0" o:hrstd="t" o:hr="t" fillcolor="#a0a0a0" stroked="f"/>
        </w:pict>
      </w:r>
    </w:p>
    <w:p w14:paraId="6E207D17" w14:textId="77777777" w:rsidR="00000000" w:rsidRDefault="0051661F" w:rsidP="00303FBA">
      <w:pPr>
        <w:spacing w:before="300" w:after="300"/>
        <w:divId w:val="2086872317"/>
        <w:rPr>
          <w:rFonts w:ascii="Open Sans" w:eastAsia="Times New Roman" w:hAnsi="Open Sans" w:cs="Arial"/>
          <w:color w:val="606060"/>
          <w:sz w:val="21"/>
          <w:szCs w:val="21"/>
        </w:rPr>
      </w:pPr>
    </w:p>
    <w:p w14:paraId="6F6BC7E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 Ωράριο λειτουργίας - Κείμενο νόμου</w:t>
      </w:r>
    </w:p>
    <w:p w14:paraId="14E1BC1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Η εκτέλεση τελωνειακών εργασιών και διατυπώσεων διενεργείται κατά τις εργάσιμες ημέρες και ώρες των Δημοσίων Υπηρεσιών.</w:t>
      </w:r>
      <w:r>
        <w:rPr>
          <w:rFonts w:ascii="Open Sans" w:eastAsia="Times New Roman" w:hAnsi="Open Sans" w:cs="Arial"/>
          <w:color w:val="606060"/>
          <w:sz w:val="21"/>
          <w:szCs w:val="21"/>
        </w:rPr>
        <w:br/>
        <w:t>Για τις ανάγκες όμως του εμπορίου, καθώς και για την εξυπηρέτηση των επιβατών, που διακινού</w:t>
      </w:r>
      <w:r>
        <w:rPr>
          <w:rFonts w:ascii="Open Sans" w:eastAsia="Times New Roman" w:hAnsi="Open Sans" w:cs="Arial"/>
          <w:color w:val="606060"/>
          <w:sz w:val="21"/>
          <w:szCs w:val="21"/>
        </w:rPr>
        <w:t>νται μέσω των Διεθνών Λιμένων, Αερολιμένων και των Μεθοριακών Τελωνειακών Αρχών εισόδου - εξόδου, με απόφαση του Υπουργού Οικονομικών καθορίζεται ιδιαίτερο ωράριο λειτουργίας των Τελωνειακών Αρχών.</w:t>
      </w:r>
      <w:r>
        <w:rPr>
          <w:rFonts w:ascii="Open Sans" w:eastAsia="Times New Roman" w:hAnsi="Open Sans" w:cs="Arial"/>
          <w:color w:val="606060"/>
          <w:sz w:val="21"/>
          <w:szCs w:val="21"/>
        </w:rPr>
        <w:br/>
        <w:t>Οι Προϊστάμενοι των Τελωνειακών Αρχών δύνανται να επιτρέπο</w:t>
      </w:r>
      <w:r>
        <w:rPr>
          <w:rFonts w:ascii="Open Sans" w:eastAsia="Times New Roman" w:hAnsi="Open Sans" w:cs="Arial"/>
          <w:color w:val="606060"/>
          <w:sz w:val="21"/>
          <w:szCs w:val="21"/>
        </w:rPr>
        <w:t xml:space="preserve">υν, μετά από αίτηση και με δαπάνες του ενδιαφερομένου, την εκτέλεση τελωνειακών εργασιών και διατυπώσεων και πέραν των εργάσιμων ημερών και ωρών.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2FAAFD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63AC56A">
          <v:rect id="_x0000_i1032" style="width:0;height:0" o:hrstd="t" o:hr="t" fillcolor="#a0a0a0" stroked="f"/>
        </w:pict>
      </w:r>
    </w:p>
    <w:p w14:paraId="56382531" w14:textId="77777777" w:rsidR="00000000" w:rsidRDefault="0051661F" w:rsidP="00303FBA">
      <w:pPr>
        <w:spacing w:before="300" w:after="300"/>
        <w:divId w:val="2086872317"/>
        <w:rPr>
          <w:rFonts w:ascii="Open Sans" w:eastAsia="Times New Roman" w:hAnsi="Open Sans" w:cs="Arial"/>
          <w:color w:val="606060"/>
          <w:sz w:val="21"/>
          <w:szCs w:val="21"/>
        </w:rPr>
      </w:pPr>
    </w:p>
    <w:p w14:paraId="42F7A61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 Τελωνειακός περίβολος - Κείμενο νόμου</w:t>
      </w:r>
    </w:p>
    <w:p w14:paraId="31AB794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Τους τελωνειακούς περιβόλους αποτελούν οι αναγκαίοι υποκείμενοι σε τελωνειακό έλεγχο, εποπτεία ή φρούρηση χώροι, που βρίσκονται εκτός του Τελωνειακού Καταστήματος και των</w:t>
      </w:r>
      <w:r>
        <w:rPr>
          <w:rFonts w:ascii="Open Sans" w:eastAsia="Times New Roman" w:hAnsi="Open Sans" w:cs="Arial"/>
          <w:color w:val="606060"/>
          <w:sz w:val="21"/>
          <w:szCs w:val="21"/>
        </w:rPr>
        <w:t xml:space="preserve"> τελωνειακών αποθηκών και δύνανται να χρησιμοποιηθούν και ως υπαίθριοι χώροι προσωρινής εναπόθεσης, στους οποίους εκτελούνται τελωνειακές εργασίες. Ως τελωνειακοί περίβολοι χρησιμοποιούνται και οι αναγκαίοι δημόσιοι χώροι λιμένων, αερολιμένων και σιδηροδρο</w:t>
      </w:r>
      <w:r>
        <w:rPr>
          <w:rFonts w:ascii="Open Sans" w:eastAsia="Times New Roman" w:hAnsi="Open Sans" w:cs="Arial"/>
          <w:color w:val="606060"/>
          <w:sz w:val="21"/>
          <w:szCs w:val="21"/>
        </w:rPr>
        <w:t>μικών σταθμών.</w:t>
      </w:r>
      <w:r>
        <w:rPr>
          <w:rFonts w:ascii="Open Sans" w:eastAsia="Times New Roman" w:hAnsi="Open Sans" w:cs="Arial"/>
          <w:color w:val="606060"/>
          <w:sz w:val="21"/>
          <w:szCs w:val="21"/>
        </w:rPr>
        <w:br/>
        <w:t>Τα όρια του τελωνειακού περιβόλου, για κάθε Τελωνειακή Αρχή, καθορίζονται με απόφαση του Προϊσταμένου της Τελωνειακής Αρχής, που εγκρίνεται από τον Υπουργό Οικονομικών, μετά από εισήγηση του Προϊσταμένου της αρμόδιας Τελωνειακής Περιφέρειας.</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A595A9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27B4578A">
          <v:rect id="_x0000_i1033" style="width:0;height:0" o:hrstd="t" o:hr="t" fillcolor="#a0a0a0" stroked="f"/>
        </w:pict>
      </w:r>
    </w:p>
    <w:p w14:paraId="70F5F221" w14:textId="77777777" w:rsidR="00000000" w:rsidRDefault="0051661F" w:rsidP="00303FBA">
      <w:pPr>
        <w:spacing w:before="300" w:after="300"/>
        <w:divId w:val="2086872317"/>
        <w:rPr>
          <w:rFonts w:ascii="Open Sans" w:eastAsia="Times New Roman" w:hAnsi="Open Sans" w:cs="Arial"/>
          <w:color w:val="606060"/>
          <w:sz w:val="21"/>
          <w:szCs w:val="21"/>
        </w:rPr>
      </w:pPr>
    </w:p>
    <w:p w14:paraId="2656C59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 Έγκριση εργασιών - Κείμενο νόμου</w:t>
      </w:r>
    </w:p>
    <w:p w14:paraId="69E5FC9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Εργασίες, που αφορούν </w:t>
      </w:r>
      <w:r>
        <w:rPr>
          <w:rFonts w:ascii="Open Sans" w:eastAsia="Times New Roman" w:hAnsi="Open Sans" w:cs="Arial"/>
          <w:color w:val="606060"/>
          <w:sz w:val="21"/>
          <w:szCs w:val="21"/>
        </w:rPr>
        <w:t xml:space="preserve">φόρτωση, εκφόρτωση, μεταφόρτωση και γενικά διακίνηση υποκειμένων σε δασμούς, φόρους και λοιπές επιβαρύνσεις εμπορευμάτων, επιτρέπονται μόνο με έγγραφη άδεια της Τελωνειακής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άδεια εκδίδεται από την Τελωνειακή Αρχή για συγκεκριμένη περίπτωση ε</w:t>
      </w:r>
      <w:r>
        <w:rPr>
          <w:rFonts w:ascii="Open Sans" w:eastAsia="Times New Roman" w:hAnsi="Open Sans" w:cs="Arial"/>
          <w:color w:val="606060"/>
          <w:sz w:val="21"/>
          <w:szCs w:val="21"/>
        </w:rPr>
        <w:t xml:space="preserve">ργασίας και για συγκεκριμένη χρονική περίοδο και προβλέπει την παρουσία ή μη τελωνειακού υπαλλήλου κατά την εκτέλεση αυτής.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κοινή απόφαση των Υπουργών Οικονομικών και Γεωργίας ή και άλλων συναρμόδιων Υπουργών μπορεί να απαγορευθεί η εισαγωγή φυτών</w:t>
      </w:r>
      <w:r>
        <w:rPr>
          <w:rFonts w:ascii="Open Sans" w:eastAsia="Times New Roman" w:hAnsi="Open Sans" w:cs="Arial"/>
          <w:color w:val="606060"/>
          <w:sz w:val="21"/>
          <w:szCs w:val="21"/>
        </w:rPr>
        <w:t xml:space="preserve">, ζώων ή οποιωνδήποτε άλλων αντικειμένων, με σκοπό την προστασία της δημόσιας υγείας, της γεωργίας και της κτηνοτροφίας από μόλυνση ή ασθένεια και να επιβληθούν οι ποινές που προβλέπονται από τους ισχύοντες υγειονομικούς ή ειδικούς νόμους.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718913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C8F0F6A">
          <v:rect id="_x0000_i1034" style="width:0;height:0" o:hrstd="t" o:hr="t" fillcolor="#a0a0a0" stroked="f"/>
        </w:pict>
      </w:r>
    </w:p>
    <w:p w14:paraId="44889D36" w14:textId="77777777" w:rsidR="00000000" w:rsidRDefault="0051661F" w:rsidP="00303FBA">
      <w:pPr>
        <w:spacing w:before="300" w:after="300"/>
        <w:divId w:val="2086872317"/>
        <w:rPr>
          <w:rFonts w:ascii="Open Sans" w:eastAsia="Times New Roman" w:hAnsi="Open Sans" w:cs="Arial"/>
          <w:color w:val="606060"/>
          <w:sz w:val="21"/>
          <w:szCs w:val="21"/>
        </w:rPr>
      </w:pPr>
    </w:p>
    <w:p w14:paraId="4804087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 Απαγορεύσεις - Κείμενο νόμου</w:t>
      </w:r>
    </w:p>
    <w:p w14:paraId="5DC5B3F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Απαγορεύεται σε πλοία, οποιασδήποτε χωρητικότητας και προέλευσης, που φέρουν φορτίο, το οποίο υπόκειται </w:t>
      </w:r>
      <w:r>
        <w:rPr>
          <w:rFonts w:ascii="Open Sans" w:eastAsia="Times New Roman" w:hAnsi="Open Sans" w:cs="Arial"/>
          <w:color w:val="606060"/>
          <w:sz w:val="21"/>
          <w:szCs w:val="21"/>
        </w:rPr>
        <w:t xml:space="preserve">σε τελωνειακό έλεγχο, η προσέγγιση σε λιμάνια και όρμους, όπου δεν υπάρχει αρμόδια Τελωνειακή Αρχή ή σε θέσεις που δεν έχουν εγκριθεί για εκφόρτωση από τις Τελωνειακές Αρχές.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Απαγορεύεται σε οποιοδήποτε μεταφορικό μέσο, που μεταφέρει υποκείμενα σε τε</w:t>
      </w:r>
      <w:r>
        <w:rPr>
          <w:rFonts w:ascii="Open Sans" w:eastAsia="Times New Roman" w:hAnsi="Open Sans" w:cs="Arial"/>
          <w:color w:val="606060"/>
          <w:sz w:val="21"/>
          <w:szCs w:val="21"/>
        </w:rPr>
        <w:t xml:space="preserve">λωνειακές διαδικασίες ή σε δασμούς και φόρους εμπορεύματα, να τα εκφορτώσει σε μη εγκεκριμένο, από τις αρμόδιες Τελωνειακές Αρχές, σημείο στο εσωτερικό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496ED4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74F3DE2">
          <v:rect id="_x0000_i1035" style="width:0;height:0" o:hrstd="t" o:hr="t" fillcolor="#a0a0a0" stroked="f"/>
        </w:pict>
      </w:r>
    </w:p>
    <w:p w14:paraId="2D1A1DCE" w14:textId="77777777" w:rsidR="00000000" w:rsidRDefault="0051661F" w:rsidP="00303FBA">
      <w:pPr>
        <w:spacing w:before="300" w:after="300"/>
        <w:divId w:val="2086872317"/>
        <w:rPr>
          <w:rFonts w:ascii="Open Sans" w:eastAsia="Times New Roman" w:hAnsi="Open Sans" w:cs="Arial"/>
          <w:color w:val="606060"/>
          <w:sz w:val="21"/>
          <w:szCs w:val="21"/>
        </w:rPr>
      </w:pPr>
    </w:p>
    <w:p w14:paraId="5DF62D3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 Περί ναυαγίου - Κείμενο νόμου</w:t>
      </w:r>
    </w:p>
    <w:p w14:paraId="48319ED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t xml:space="preserve">1. Σε περιπτώσεις ναυαγίου τηρούνται οι διατάξεις των νόμων περί ναυαγίων και ναυαγιαιρέσεων.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Τελωνειακές Αρχές οφείλουν να παρέχουν τη συνδρομή τους, με κάθε δυνατό μέσο, στους ναυαγούς και να λαμβάνουν τα κατάλληλα μέτρα προς εξασφάλιση των δικα</w:t>
      </w:r>
      <w:r>
        <w:rPr>
          <w:rFonts w:ascii="Open Sans" w:eastAsia="Times New Roman" w:hAnsi="Open Sans" w:cs="Arial"/>
          <w:color w:val="606060"/>
          <w:sz w:val="21"/>
          <w:szCs w:val="21"/>
        </w:rPr>
        <w:t xml:space="preserve">ιωμάτων του Δημοσίου, που αναλογούν σε προϊόντα του ναυαγίου, σε συνεργασία με τη Λιμενική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Τελωνειακές Αρχές, ανεξάρτητα από την τάξη τους, έχουν το δικαίωμα να ενεργούν όλες τις τελωνειακές εργασίες που απαιτούνται, ανάλογα με τον προορισμό</w:t>
      </w:r>
      <w:r>
        <w:rPr>
          <w:rFonts w:ascii="Open Sans" w:eastAsia="Times New Roman" w:hAnsi="Open Sans" w:cs="Arial"/>
          <w:color w:val="606060"/>
          <w:sz w:val="21"/>
          <w:szCs w:val="21"/>
        </w:rPr>
        <w:t xml:space="preserve"> που δίνεται στο ναυάγιο.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2A6EA8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605E1EB">
          <v:rect id="_x0000_i1036" style="width:0;height:0" o:hrstd="t" o:hr="t" fillcolor="#a0a0a0" stroked="f"/>
        </w:pict>
      </w:r>
    </w:p>
    <w:p w14:paraId="488124A0" w14:textId="77777777" w:rsidR="00000000" w:rsidRDefault="0051661F" w:rsidP="00303FBA">
      <w:pPr>
        <w:spacing w:before="300" w:after="300"/>
        <w:divId w:val="2086872317"/>
        <w:rPr>
          <w:rFonts w:ascii="Open Sans" w:eastAsia="Times New Roman" w:hAnsi="Open Sans" w:cs="Arial"/>
          <w:color w:val="606060"/>
          <w:sz w:val="21"/>
          <w:szCs w:val="21"/>
        </w:rPr>
      </w:pPr>
    </w:p>
    <w:p w14:paraId="1D66DC3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 Ανώτερη βία - Κείμενο νόμου</w:t>
      </w:r>
    </w:p>
    <w:p w14:paraId="0E1A74B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w:t>
      </w:r>
      <w:r>
        <w:rPr>
          <w:rFonts w:ascii="Open Sans" w:eastAsia="Times New Roman" w:hAnsi="Open Sans" w:cs="Arial"/>
          <w:color w:val="606060"/>
          <w:sz w:val="21"/>
          <w:szCs w:val="21"/>
        </w:rPr>
        <w:t xml:space="preserve">Παραβάσεις των Τελωνειακών Διατάξεων επισύρουν ποινικές κυρώσεις, εφόσον ο υπαίτιος γνώριζε ή όφειλε να γνωρίζει τα πραγματικά περιστατικά που συγκροτούν την αξιόποινη πράξη.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Παραβάσεις οφειλόμενες σε αποδεδειγμένη ανώτερη βία ή άλλο τυχαίο γεγονός δ</w:t>
      </w:r>
      <w:r>
        <w:rPr>
          <w:rFonts w:ascii="Open Sans" w:eastAsia="Times New Roman" w:hAnsi="Open Sans" w:cs="Arial"/>
          <w:color w:val="606060"/>
          <w:sz w:val="21"/>
          <w:szCs w:val="21"/>
        </w:rPr>
        <w:t>εν επισύρουν ποινικές κυρώσεις. Το βάρος της απόδειξης των τυχαίων γεγονότων φέρει τόσο ο πλοίαρχος και ο μεταφορέας, σύμφωνα με τους κανόνες που καθορίζονται από το νόμο περί εμπορικής ναυτιλίας, όσο και οι οδηγοί, κυβερνήτες, συνοδοί μεταφορικών μέσων κα</w:t>
      </w:r>
      <w:r>
        <w:rPr>
          <w:rFonts w:ascii="Open Sans" w:eastAsia="Times New Roman" w:hAnsi="Open Sans" w:cs="Arial"/>
          <w:color w:val="606060"/>
          <w:sz w:val="21"/>
          <w:szCs w:val="21"/>
        </w:rPr>
        <w:t xml:space="preserve">ι οι υπόλοιποι ενδιαφερόμενοι.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7FC17F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AB8AD8B">
          <v:rect id="_x0000_i1037" style="width:0;height:0" o:hrstd="t" o:hr="t" fillcolor="#a0a0a0" stroked="f"/>
        </w:pict>
      </w:r>
    </w:p>
    <w:p w14:paraId="0D308B98" w14:textId="77777777" w:rsidR="00000000" w:rsidRDefault="0051661F" w:rsidP="00303FBA">
      <w:pPr>
        <w:spacing w:before="300" w:after="300"/>
        <w:divId w:val="2086872317"/>
        <w:rPr>
          <w:rFonts w:ascii="Open Sans" w:eastAsia="Times New Roman" w:hAnsi="Open Sans" w:cs="Arial"/>
          <w:color w:val="606060"/>
          <w:sz w:val="21"/>
          <w:szCs w:val="21"/>
        </w:rPr>
      </w:pPr>
    </w:p>
    <w:p w14:paraId="1A67FB6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 Απόρρητο στοιχείων - Κείμενο νόμου</w:t>
      </w:r>
    </w:p>
    <w:p w14:paraId="2225105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Όλα τα τελωνειακά παραστατικά, που προβλέπονται από την ισχύουσα νομοθεσία, υποβάλλονται στις τελωνειακές αρχές είτε γραπτά είτε με τη χρήση μηχανογραφικής μεθόδου και α</w:t>
      </w:r>
      <w:r>
        <w:rPr>
          <w:rFonts w:ascii="Open Sans" w:eastAsia="Times New Roman" w:hAnsi="Open Sans" w:cs="Arial"/>
          <w:color w:val="606060"/>
          <w:sz w:val="21"/>
          <w:szCs w:val="21"/>
        </w:rPr>
        <w:t xml:space="preserve">πό την ημερομηνία αποδοχής τους, από την αρμόδια τελωνειακή αρχή, αποτελούν τίτλους υπέρ του Δημοσίου.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2. Τα στοιχεία που απορρέουν από τα τελωνειακά παραστατικά είναι απόρρητα και απαγορεύεται η γνωστοποίησή τους σε οποιονδήποτε τρίτο, εκτός από τη δικ</w:t>
      </w:r>
      <w:r>
        <w:rPr>
          <w:rFonts w:ascii="Open Sans" w:eastAsia="Times New Roman" w:hAnsi="Open Sans" w:cs="Arial"/>
          <w:color w:val="606060"/>
          <w:sz w:val="21"/>
          <w:szCs w:val="21"/>
        </w:rPr>
        <w:t>αστική αρχή, μόνο εφόσον έχει διαταχθεί ανάκριση, προς διακρίβωση της τέλεσης αξιόποινης πράξης σε βάρος των συμφερόντων του Δημοσίου και της Ευρωπαϊκής Ένωσης.</w:t>
      </w:r>
      <w:r>
        <w:rPr>
          <w:rFonts w:ascii="Open Sans" w:eastAsia="Times New Roman" w:hAnsi="Open Sans" w:cs="Arial"/>
          <w:color w:val="606060"/>
          <w:sz w:val="21"/>
          <w:szCs w:val="21"/>
        </w:rPr>
        <w:br/>
        <w:t>Η χορήγηση πληροφοριών από τα παραστατικά έγγραφα των τελωνείων στις δημόσιες αρχές επιτρέπεται</w:t>
      </w:r>
      <w:r>
        <w:rPr>
          <w:rFonts w:ascii="Open Sans" w:eastAsia="Times New Roman" w:hAnsi="Open Sans" w:cs="Arial"/>
          <w:color w:val="606060"/>
          <w:sz w:val="21"/>
          <w:szCs w:val="21"/>
        </w:rPr>
        <w:t xml:space="preserve"> μόνο στις περιπτώσεις που ανακύπτουν θέματα προστασίας του δημόσιου συμφέροντος και διεκδίκησης πόρων.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2F1871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9E677AD">
          <v:rect id="_x0000_i1038" style="width:0;height:0" o:hrstd="t" o:hr="t" fillcolor="#a0a0a0" stroked="f"/>
        </w:pict>
      </w:r>
    </w:p>
    <w:p w14:paraId="06D960BF" w14:textId="77777777" w:rsidR="00000000" w:rsidRDefault="0051661F" w:rsidP="00303FBA">
      <w:pPr>
        <w:spacing w:before="300" w:after="300"/>
        <w:divId w:val="2086872317"/>
        <w:rPr>
          <w:rFonts w:ascii="Open Sans" w:eastAsia="Times New Roman" w:hAnsi="Open Sans" w:cs="Arial"/>
          <w:color w:val="606060"/>
          <w:sz w:val="21"/>
          <w:szCs w:val="21"/>
        </w:rPr>
      </w:pPr>
    </w:p>
    <w:p w14:paraId="5C61208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 Κατάθεση δηλωτικού - Κείμενο νόμου</w:t>
      </w:r>
    </w:p>
    <w:p w14:paraId="1528F0A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 πλοίαρχος κάθε πλοίου, </w:t>
      </w:r>
      <w:r>
        <w:rPr>
          <w:rFonts w:ascii="Open Sans" w:eastAsia="Times New Roman" w:hAnsi="Open Sans" w:cs="Arial"/>
          <w:color w:val="606060"/>
          <w:sz w:val="21"/>
          <w:szCs w:val="21"/>
        </w:rPr>
        <w:t xml:space="preserve">που προέρχεται από το εξωτερικό και καταπλέει σε λιμάνι ή όρμο της χώρας ή βρίσκεται αγκυροβολημένο εντός των χωρικών υδάτων για οποιαδήποτε αιτία, ακόμη και λόγω ανώτερης βίας, οφείλει να καταθέσει στην Τελωνειακή Αρχή δηλωτικό του φορτίου μέσα σε είκοσι </w:t>
      </w:r>
      <w:r>
        <w:rPr>
          <w:rFonts w:ascii="Open Sans" w:eastAsia="Times New Roman" w:hAnsi="Open Sans" w:cs="Arial"/>
          <w:color w:val="606060"/>
          <w:sz w:val="21"/>
          <w:szCs w:val="21"/>
        </w:rPr>
        <w:t>τέσσερις (24) ώρες από τον κατάπλου και πάντως πριν από τον απόπλου. Την ίδια υποχρέωση έχει ο πλοίαρχος και αν το πλοίο δεν φέρει φορτίο.</w:t>
      </w:r>
      <w:r>
        <w:rPr>
          <w:rFonts w:ascii="Open Sans" w:eastAsia="Times New Roman" w:hAnsi="Open Sans" w:cs="Arial"/>
          <w:color w:val="606060"/>
          <w:sz w:val="21"/>
          <w:szCs w:val="21"/>
        </w:rPr>
        <w:br/>
        <w:t>Της παραπάνω υποχρέωσης εξαιρούνται τα πλοία με χωρητικότητα κάτω των εκατό κόρων, με την προϋπόθεση ότι αυτά δεν φέρ</w:t>
      </w:r>
      <w:r>
        <w:rPr>
          <w:rFonts w:ascii="Open Sans" w:eastAsia="Times New Roman" w:hAnsi="Open Sans" w:cs="Arial"/>
          <w:color w:val="606060"/>
          <w:sz w:val="21"/>
          <w:szCs w:val="21"/>
        </w:rPr>
        <w:t xml:space="preserve">ουν φορτίο.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Δεν κατατίθεται από τον πλοίαρχο δηλωτικό, όταν πρόκειται για πλοίο στο οποίο έχει χορηγηθεί άδεια τακτικής γραμμής, εκτός εάν με αυτό μεταφέρονται υπό καθεστώς διαμετακόμισης εμπορεύματα που έχουν προορισμό το λιμάνι κατάπλου του πλοίου.</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Μέχρι να κατατεθεί δηλωτικό, τα εμπορεύματα δεν μπορούν να εκφορτωθούν, παρά μόνο ύστερα από ειδική έγκριση της αρμόδιας Τελωνειακής Αρχής και στους χώρους που ελέγχονται από αυτήν.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Τελωνειακή Αρχή μπορεί να ζητά και την επίδειξη κάθε σχετικ</w:t>
      </w:r>
      <w:r>
        <w:rPr>
          <w:rFonts w:ascii="Open Sans" w:eastAsia="Times New Roman" w:hAnsi="Open Sans" w:cs="Arial"/>
          <w:color w:val="606060"/>
          <w:sz w:val="21"/>
          <w:szCs w:val="21"/>
        </w:rPr>
        <w:t xml:space="preserve">ού, με το δηλωτικό, εγγράφου.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Η Τελωνειακή Αρχή θεωρεί και καταχωρεί το δηλωτικό, αφού αναγράψει σ' αυτό την ώρα κατάθεσής του καθώς και την ημερομηνία και ώρα κατάπλου του πλοίου.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Ο πλοίαρχος πλοίου, που έχει τεθεί υπό επιτήρηση και του έχει α</w:t>
      </w:r>
      <w:r>
        <w:rPr>
          <w:rFonts w:ascii="Open Sans" w:eastAsia="Times New Roman" w:hAnsi="Open Sans" w:cs="Arial"/>
          <w:color w:val="606060"/>
          <w:sz w:val="21"/>
          <w:szCs w:val="21"/>
        </w:rPr>
        <w:t xml:space="preserve">παγορευθεί η ελευθεροκοινωνία για υγειονομικούς λόγους, οφείλει να προβεί σε προφορική προς τον υγειονόμο δήλωση του φορτίου και η συντασσόμενη από αυτόν έκθεση αναπληρώνει το δηλωτικό.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7. Ο πλοίαρχος δεν υποχρεούται στην τήρηση των διατάξεων του παρόντ</w:t>
      </w:r>
      <w:r>
        <w:rPr>
          <w:rFonts w:ascii="Open Sans" w:eastAsia="Times New Roman" w:hAnsi="Open Sans" w:cs="Arial"/>
          <w:color w:val="606060"/>
          <w:sz w:val="21"/>
          <w:szCs w:val="21"/>
        </w:rPr>
        <w:t xml:space="preserve">ος άρθρου όταν </w:t>
      </w:r>
      <w:proofErr w:type="spellStart"/>
      <w:r>
        <w:rPr>
          <w:rFonts w:ascii="Open Sans" w:eastAsia="Times New Roman" w:hAnsi="Open Sans" w:cs="Arial"/>
          <w:color w:val="606060"/>
          <w:sz w:val="21"/>
          <w:szCs w:val="21"/>
        </w:rPr>
        <w:t>transit</w:t>
      </w:r>
      <w:proofErr w:type="spellEnd"/>
      <w:r>
        <w:rPr>
          <w:rFonts w:ascii="Open Sans" w:eastAsia="Times New Roman" w:hAnsi="Open Sans" w:cs="Arial"/>
          <w:color w:val="606060"/>
          <w:sz w:val="21"/>
          <w:szCs w:val="21"/>
        </w:rPr>
        <w:t xml:space="preserve"> διερχόμενο πλοίο, αποπλέει χωρίς να ελευθεροκοινωνήσει, εντός προθεσμίας σαράντα οκτώ (48) ωρών από τον κατάπλου.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Με απόφαση του Υπουργού Οικονομικών είναι δυνατή η θέσπιση ειδικότερων διαδικασιών και διατυπώσεων, που αφορούν τ</w:t>
      </w:r>
      <w:r>
        <w:rPr>
          <w:rFonts w:ascii="Open Sans" w:eastAsia="Times New Roman" w:hAnsi="Open Sans" w:cs="Arial"/>
          <w:color w:val="606060"/>
          <w:sz w:val="21"/>
          <w:szCs w:val="21"/>
        </w:rPr>
        <w:t>ην κατάθεση του δηλωτικού για:</w:t>
      </w:r>
      <w:r>
        <w:rPr>
          <w:rFonts w:ascii="Open Sans" w:eastAsia="Times New Roman" w:hAnsi="Open Sans" w:cs="Arial"/>
          <w:color w:val="606060"/>
          <w:sz w:val="21"/>
          <w:szCs w:val="21"/>
        </w:rPr>
        <w:br/>
        <w:t>α) Ελεύθερες Ζώνες,</w:t>
      </w:r>
      <w:r>
        <w:rPr>
          <w:rFonts w:ascii="Open Sans" w:eastAsia="Times New Roman" w:hAnsi="Open Sans" w:cs="Arial"/>
          <w:color w:val="606060"/>
          <w:sz w:val="21"/>
          <w:szCs w:val="21"/>
        </w:rPr>
        <w:br/>
        <w:t>β) ειδικά πλοία,</w:t>
      </w:r>
      <w:r>
        <w:rPr>
          <w:rFonts w:ascii="Open Sans" w:eastAsia="Times New Roman" w:hAnsi="Open Sans" w:cs="Arial"/>
          <w:color w:val="606060"/>
          <w:sz w:val="21"/>
          <w:szCs w:val="21"/>
        </w:rPr>
        <w:br/>
        <w:t>γ) πλοία αναψυχής ή ναυτικών αθλήσεων,</w:t>
      </w:r>
      <w:r>
        <w:rPr>
          <w:rFonts w:ascii="Open Sans" w:eastAsia="Times New Roman" w:hAnsi="Open Sans" w:cs="Arial"/>
          <w:color w:val="606060"/>
          <w:sz w:val="21"/>
          <w:szCs w:val="21"/>
        </w:rPr>
        <w:br/>
        <w:t>δ) πλοία που μεταφέρουν στρατιωτικά εφόδια,</w:t>
      </w:r>
      <w:r>
        <w:rPr>
          <w:rFonts w:ascii="Open Sans" w:eastAsia="Times New Roman" w:hAnsi="Open Sans" w:cs="Arial"/>
          <w:color w:val="606060"/>
          <w:sz w:val="21"/>
          <w:szCs w:val="21"/>
        </w:rPr>
        <w:br/>
        <w:t xml:space="preserve">ε) πλοία που μεταφέρουν επικίνδυνα φορτία.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EA46A7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989FAF2">
          <v:rect id="_x0000_i1039" style="width:0;height:0" o:hrstd="t" o:hr="t" fillcolor="#a0a0a0" stroked="f"/>
        </w:pict>
      </w:r>
    </w:p>
    <w:p w14:paraId="64953B7C" w14:textId="77777777" w:rsidR="00000000" w:rsidRDefault="0051661F" w:rsidP="00303FBA">
      <w:pPr>
        <w:spacing w:before="300" w:after="300"/>
        <w:divId w:val="2086872317"/>
        <w:rPr>
          <w:rFonts w:ascii="Open Sans" w:eastAsia="Times New Roman" w:hAnsi="Open Sans" w:cs="Arial"/>
          <w:color w:val="606060"/>
          <w:sz w:val="21"/>
          <w:szCs w:val="21"/>
        </w:rPr>
      </w:pPr>
    </w:p>
    <w:p w14:paraId="4C17DF3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 - Κείμενο νόμου</w:t>
      </w:r>
    </w:p>
    <w:p w14:paraId="4ADBDCC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Το δηλωτικό των φορτηγών, επιβατικών και οχηματαγωγών πλοίων επιτρέπεται να κατατίθεται στην Τελωνειακή Αρχή και από το</w:t>
      </w:r>
      <w:r>
        <w:rPr>
          <w:rFonts w:ascii="Open Sans" w:eastAsia="Times New Roman" w:hAnsi="Open Sans" w:cs="Arial"/>
          <w:color w:val="606060"/>
          <w:sz w:val="21"/>
          <w:szCs w:val="21"/>
        </w:rPr>
        <w:t>υς πράκτορες των ναυτιλιακών εταιριών, μέσα στην προθεσμία που ορίζεται από το προηγούμενο άρθρο και να περιλαμβάνει μόνο τα εμπορεύματα που προορίζονται για το λιμάνι κατάπλου. Τα οχήματα διεθνών μεταφορών, που διακινούνται δια των παραπάνω πλοίων και μετ</w:t>
      </w:r>
      <w:r>
        <w:rPr>
          <w:rFonts w:ascii="Open Sans" w:eastAsia="Times New Roman" w:hAnsi="Open Sans" w:cs="Arial"/>
          <w:color w:val="606060"/>
          <w:sz w:val="21"/>
          <w:szCs w:val="21"/>
        </w:rPr>
        <w:t xml:space="preserve">αφέρουν εμπορεύματα που καλύπτονται από τίτλο διεθνούς διαμετακόμισης, περιλαμβάνονται στο δηλωτικό ως ένας στίχος, για κάθε όχημα.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FB2CD2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D6CDA41">
          <v:rect id="_x0000_i1040" style="width:0;height:0" o:hrstd="t" o:hr="t" fillcolor="#a0a0a0" stroked="f"/>
        </w:pict>
      </w:r>
    </w:p>
    <w:p w14:paraId="39748CAF" w14:textId="77777777" w:rsidR="00000000" w:rsidRDefault="0051661F" w:rsidP="00303FBA">
      <w:pPr>
        <w:spacing w:before="300" w:after="300"/>
        <w:divId w:val="2086872317"/>
        <w:rPr>
          <w:rFonts w:ascii="Open Sans" w:eastAsia="Times New Roman" w:hAnsi="Open Sans" w:cs="Arial"/>
          <w:color w:val="606060"/>
          <w:sz w:val="21"/>
          <w:szCs w:val="21"/>
        </w:rPr>
      </w:pPr>
    </w:p>
    <w:p w14:paraId="4745EED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 - Κείμενο νόμου</w:t>
      </w:r>
    </w:p>
    <w:p w14:paraId="60E7883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Οι πλοίαρχοι οφείλουν, πριν από τον απόπλου από το λιμάνι του πρώτου </w:t>
      </w:r>
      <w:r>
        <w:rPr>
          <w:rFonts w:ascii="Open Sans" w:eastAsia="Times New Roman" w:hAnsi="Open Sans" w:cs="Arial"/>
          <w:color w:val="606060"/>
          <w:sz w:val="21"/>
          <w:szCs w:val="21"/>
        </w:rPr>
        <w:t xml:space="preserve">κατάπλου, κατά τους όρους του άρθρου 12 του παρόντα Κώδικα, να εφοδιαστούν από την Τελωνειακή Αρχή με δηλωτικό.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Εάν δεν εκφορτώθηκε φορτίο, η Τελωνειακή Αρχή επιστρέφει το δηλωτικό στον πλοίαρχο, αφού βεβαιώσει σε αυτό ότι δεν αποβιβάσθηκε εμπόρευμα </w:t>
      </w:r>
      <w:r>
        <w:rPr>
          <w:rFonts w:ascii="Open Sans" w:eastAsia="Times New Roman" w:hAnsi="Open Sans" w:cs="Arial"/>
          <w:color w:val="606060"/>
          <w:sz w:val="21"/>
          <w:szCs w:val="21"/>
        </w:rPr>
        <w:t xml:space="preserve">και κρατάει αντίγραφο.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3. Εάν μέρος του φορτίου εκφορτώθηκε, βεβαιώνεται αυτό ενυπόγραφα από τον πλοίαρχο στο πρωτότυπο δηλωτικό και η Τελωνειακή Αρχή τον εφοδιάζει με αντίγραφο του κατατεθειμένου δηλωτικού ή του επιστρέφει το πρωτότυπο, αφού κρατήσει α</w:t>
      </w:r>
      <w:r>
        <w:rPr>
          <w:rFonts w:ascii="Open Sans" w:eastAsia="Times New Roman" w:hAnsi="Open Sans" w:cs="Arial"/>
          <w:color w:val="606060"/>
          <w:sz w:val="21"/>
          <w:szCs w:val="21"/>
        </w:rPr>
        <w:t xml:space="preserve">ντίγραφο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Εκδίδονται από την Τελωνειακή Αρχή τόσα αντίγραφα δηλωτικού, όσοι είναι οι λιμένες προορισμού.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Εάν το πλοίο έχει προορισμό λιμάνι εκτός της χώρας, εκδίδεται ένα μόνο αντίγραφο.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Της κατά την παράγραφο 1 υποχρέωσης δεν απαλλ</w:t>
      </w:r>
      <w:r>
        <w:rPr>
          <w:rFonts w:ascii="Open Sans" w:eastAsia="Times New Roman" w:hAnsi="Open Sans" w:cs="Arial"/>
          <w:color w:val="606060"/>
          <w:sz w:val="21"/>
          <w:szCs w:val="21"/>
        </w:rPr>
        <w:t xml:space="preserve">άσσεται ο πλοίαρχος, όταν το πλοίο αποπλέει χωρίς φορτίο.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D6179F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3FD95E7">
          <v:rect id="_x0000_i1041" style="width:0;height:0" o:hrstd="t" o:hr="t" fillcolor="#a0a0a0" stroked="f"/>
        </w:pict>
      </w:r>
    </w:p>
    <w:p w14:paraId="0F91370D" w14:textId="77777777" w:rsidR="00000000" w:rsidRDefault="0051661F" w:rsidP="00303FBA">
      <w:pPr>
        <w:spacing w:before="300" w:after="300"/>
        <w:divId w:val="2086872317"/>
        <w:rPr>
          <w:rFonts w:ascii="Open Sans" w:eastAsia="Times New Roman" w:hAnsi="Open Sans" w:cs="Arial"/>
          <w:color w:val="606060"/>
          <w:sz w:val="21"/>
          <w:szCs w:val="21"/>
        </w:rPr>
      </w:pPr>
    </w:p>
    <w:p w14:paraId="50F9AF4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 </w:t>
      </w:r>
      <w:r>
        <w:rPr>
          <w:color w:val="2F5496" w:themeColor="accent1" w:themeShade="BF"/>
        </w:rPr>
        <w:t>- Κείμενο νόμου</w:t>
      </w:r>
    </w:p>
    <w:p w14:paraId="15C65AE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 πλοίαρχος μετά τον κατάπλου στο δεύτερο λιμάνι της χώρας παραδίδει στην Τελωνειακή Αρχή, μέσα στην προβλεπόμενη από το άρθρο 12 προθεσμία, το δηλωτικό, ως ορίζεται στο προηγούμενο άρθρο.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Τελωνειακή Αρχή προορισμού των εμπορευμ</w:t>
      </w:r>
      <w:r>
        <w:rPr>
          <w:rFonts w:ascii="Open Sans" w:eastAsia="Times New Roman" w:hAnsi="Open Sans" w:cs="Arial"/>
          <w:color w:val="606060"/>
          <w:sz w:val="21"/>
          <w:szCs w:val="21"/>
        </w:rPr>
        <w:t xml:space="preserve">άτων ενημερώνει άμεσα την Τελωνειακή Αρχή έκδοσης αντιγράφων δηλωτικού, σύμφωνα με το προηγούμενο άρθρο.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599885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26C91CA">
          <v:rect id="_x0000_i1042" style="width:0;height:0" o:hrstd="t" o:hr="t" fillcolor="#a0a0a0" stroked="f"/>
        </w:pict>
      </w:r>
    </w:p>
    <w:p w14:paraId="1E111FB8" w14:textId="77777777" w:rsidR="00000000" w:rsidRDefault="0051661F" w:rsidP="00303FBA">
      <w:pPr>
        <w:spacing w:before="300" w:after="300"/>
        <w:divId w:val="2086872317"/>
        <w:rPr>
          <w:rFonts w:ascii="Open Sans" w:eastAsia="Times New Roman" w:hAnsi="Open Sans" w:cs="Arial"/>
          <w:color w:val="606060"/>
          <w:sz w:val="21"/>
          <w:szCs w:val="21"/>
        </w:rPr>
      </w:pPr>
    </w:p>
    <w:p w14:paraId="11FA97B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 - Κείμενο νόμου</w:t>
      </w:r>
    </w:p>
    <w:p w14:paraId="559AC7A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Ως δηλωτικό μπορεί να γίνει δεκτό από την αρμόδια Τελωνειακή Αρχή και κάθε εμπορικό ή διοικητικό έγγραφο, που περιέχει όλα τα αναγκαία στοιχεία για την εξακρίβωση της ταυτότητας των εμπορε</w:t>
      </w:r>
      <w:r>
        <w:rPr>
          <w:rFonts w:ascii="Open Sans" w:eastAsia="Times New Roman" w:hAnsi="Open Sans" w:cs="Arial"/>
          <w:color w:val="606060"/>
          <w:sz w:val="21"/>
          <w:szCs w:val="21"/>
        </w:rPr>
        <w:t xml:space="preserve">υμάτων.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2. Επέχουν θέση δηλωτικού οι εκθέσεις ή τα έγγραφα των αρμόδιων Αρχών για παράδοση ναυαγίων ή ναυαγιαιρέσεων στην Τελωνειακή Αρχή, καθώς και άλλα έγγραφα ή αιτήσεις, που κατατίθενται στις Τελωνειακές Αρχές είτε για τη θέση σε ανάλωση, είτε για τ</w:t>
      </w:r>
      <w:r>
        <w:rPr>
          <w:rFonts w:ascii="Open Sans" w:eastAsia="Times New Roman" w:hAnsi="Open Sans" w:cs="Arial"/>
          <w:color w:val="606060"/>
          <w:sz w:val="21"/>
          <w:szCs w:val="21"/>
        </w:rPr>
        <w:t>η διαμετακόμιση ειδών που παραλήφθηκαν με το καθεστώς προσωρινής εισαγωγής για ορισμένη ειδική χρήση, είτε εισήχθησαν αντικανονικά, είτε εισάγονται από τα πληρώματα των πλοίων, είτε σε οποιαδήποτε άλλη περίπτωση, ή οι διαταγές του Υπουργού Οικονομικών, που</w:t>
      </w:r>
      <w:r>
        <w:rPr>
          <w:rFonts w:ascii="Open Sans" w:eastAsia="Times New Roman" w:hAnsi="Open Sans" w:cs="Arial"/>
          <w:color w:val="606060"/>
          <w:sz w:val="21"/>
          <w:szCs w:val="21"/>
        </w:rPr>
        <w:t xml:space="preserve"> εκδίδονται για ανάλογες περιπτώσεις.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Ειδικά για τα εμπορεύματα που διακινούνται στο πλαίσιο διαδικασίας διαμετακόμισης, ως δηλωτικό χρησιμοποιείται αντίγραφο του αντιτύπου του παραστατικού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Το δηλωτικό κατατίθεται με την προσκόμ</w:t>
      </w:r>
      <w:r>
        <w:rPr>
          <w:rFonts w:ascii="Open Sans" w:eastAsia="Times New Roman" w:hAnsi="Open Sans" w:cs="Arial"/>
          <w:color w:val="606060"/>
          <w:sz w:val="21"/>
          <w:szCs w:val="21"/>
        </w:rPr>
        <w:t xml:space="preserve">ιση των εμπορευμάτων στην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Η εν λόγω Αρχή μπορεί να ορίζει, εφόσον υπάρχει δικαιολογημένη αιτία, προθεσμία κατάθεσης του δηλωτικού και εκφόρτωσης των εμπορευμάτων, που να λήγει το αργότερο την πρώτη εργάσιμη ημέρα, μετά από την ημέρα </w:t>
      </w:r>
      <w:r>
        <w:rPr>
          <w:rFonts w:ascii="Open Sans" w:eastAsia="Times New Roman" w:hAnsi="Open Sans" w:cs="Arial"/>
          <w:color w:val="606060"/>
          <w:sz w:val="21"/>
          <w:szCs w:val="21"/>
        </w:rPr>
        <w:t xml:space="preserve">προσκόμισης των εμπορευμάτων σ' αυτήν.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Σε περίπτωση μη κατάθεσης του δηλωτικού ή καθυστέρησης εκφόρτωσης των εμπορευμάτων, η Τελωνειακή Αρχή, ανεξάρτητα από τις άλλες κυρώσεις που προβλέπονται, δικαιούται να διατάξει, με κίνδυνο και έξοδα του μεταφορ</w:t>
      </w:r>
      <w:r>
        <w:rPr>
          <w:rFonts w:ascii="Open Sans" w:eastAsia="Times New Roman" w:hAnsi="Open Sans" w:cs="Arial"/>
          <w:color w:val="606060"/>
          <w:sz w:val="21"/>
          <w:szCs w:val="21"/>
        </w:rPr>
        <w:t xml:space="preserve">έα, την εκφόρτωση των εμπορευμάτων από το μέσο μεταφοράς, στο οποίο βρίσκονται, στους χώρους που έχουν καθορισθεί ή εγκριθεί από την Αρχή αυτή, για να εξασφαλίζεται ο έλεγχος τόσο των εμπορευμάτων όσο και του μέσου μεταφοράς.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Το δηλωτικό τηρείται και</w:t>
      </w:r>
      <w:r>
        <w:rPr>
          <w:rFonts w:ascii="Open Sans" w:eastAsia="Times New Roman" w:hAnsi="Open Sans" w:cs="Arial"/>
          <w:color w:val="606060"/>
          <w:sz w:val="21"/>
          <w:szCs w:val="21"/>
        </w:rPr>
        <w:t xml:space="preserve"> εξοφλείται από την Τελωνειακή Αρχή, η οποία ελέγχει αν τα εμπορεύματα που αναφέρονται στο δηλωτικό λαμβάνουν τελωνειακό προορισμό μέσα στις προβλεπόμενες προθεσμίες. Το δηλωτικό φυλάσσεται στην εν λόγω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DE9534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A21C82D">
          <v:rect id="_x0000_i1043" style="width:0;height:0" o:hrstd="t" o:hr="t" fillcolor="#a0a0a0" stroked="f"/>
        </w:pict>
      </w:r>
    </w:p>
    <w:p w14:paraId="6B2C2121" w14:textId="77777777" w:rsidR="00000000" w:rsidRDefault="0051661F" w:rsidP="00303FBA">
      <w:pPr>
        <w:spacing w:before="300" w:after="300"/>
        <w:divId w:val="2086872317"/>
        <w:rPr>
          <w:rFonts w:ascii="Open Sans" w:eastAsia="Times New Roman" w:hAnsi="Open Sans" w:cs="Arial"/>
          <w:color w:val="606060"/>
          <w:sz w:val="21"/>
          <w:szCs w:val="21"/>
        </w:rPr>
      </w:pPr>
    </w:p>
    <w:p w14:paraId="16FFEF7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 - Κείμενο νόμου</w:t>
      </w:r>
    </w:p>
    <w:p w14:paraId="73937C0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Το δηλωτικό του φορτίου περιλαμβάνει το ονοματεπώνυμο του πλοιάρχου, την ε</w:t>
      </w:r>
      <w:r>
        <w:rPr>
          <w:rFonts w:ascii="Open Sans" w:eastAsia="Times New Roman" w:hAnsi="Open Sans" w:cs="Arial"/>
          <w:color w:val="606060"/>
          <w:sz w:val="21"/>
          <w:szCs w:val="21"/>
        </w:rPr>
        <w:t xml:space="preserve">θνικότητα και τον αριθμό της ταυτότητας ή του διαβατηρίου του, το όνομα και την εθνικότητα του πλοίου, τη χώρα προέλευσης και τον τόπο φόρτωσης, τον αριθμό των μελών του πληρώματος, την ποσότητα και το είδος του φορτίου και τα συνοδευτικά </w:t>
      </w:r>
      <w:r>
        <w:rPr>
          <w:rFonts w:ascii="Open Sans" w:eastAsia="Times New Roman" w:hAnsi="Open Sans" w:cs="Arial"/>
          <w:color w:val="606060"/>
          <w:sz w:val="21"/>
          <w:szCs w:val="21"/>
        </w:rPr>
        <w:lastRenderedPageBreak/>
        <w:t>αυτού έγγραφα. Στ</w:t>
      </w:r>
      <w:r>
        <w:rPr>
          <w:rFonts w:ascii="Open Sans" w:eastAsia="Times New Roman" w:hAnsi="Open Sans" w:cs="Arial"/>
          <w:color w:val="606060"/>
          <w:sz w:val="21"/>
          <w:szCs w:val="21"/>
        </w:rPr>
        <w:t xml:space="preserve">ο δηλωτικό περιλαμβάνονται και τα μη αναφερόμενα στις φορτωτικές εμπορεύματα.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Όταν το δηλωτικό έχει συνταχθεί σε ξένη γλώσσα, πρέπει να συνοδεύεται από μετάφραση στην Ελληνική, επικυρωμένη από τον πλοίαρχο ή τον πράκτορα και επέχει θέση πρωτότυπου δη</w:t>
      </w:r>
      <w:r>
        <w:rPr>
          <w:rFonts w:ascii="Open Sans" w:eastAsia="Times New Roman" w:hAnsi="Open Sans" w:cs="Arial"/>
          <w:color w:val="606060"/>
          <w:sz w:val="21"/>
          <w:szCs w:val="21"/>
        </w:rPr>
        <w:t xml:space="preserve">λωτικού.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 πλοίαρχος δεν υποχρεούται να περιλάβει στο δηλωτικό τις αποσκευές των επιβατών, εάν δεν έχουν εκδοθεί γι' αυτές φορτωτικές.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Για τα είδη που φέρουν τα μέλη του πληρώματος για δική τους χρήση ή κατέχουν για οποιονδήποτε σκοπό, καθώς κα</w:t>
      </w:r>
      <w:r>
        <w:rPr>
          <w:rFonts w:ascii="Open Sans" w:eastAsia="Times New Roman" w:hAnsi="Open Sans" w:cs="Arial"/>
          <w:color w:val="606060"/>
          <w:sz w:val="21"/>
          <w:szCs w:val="21"/>
        </w:rPr>
        <w:t xml:space="preserve">ι για τα εφόδια του πλοίου, οφείλει ο πλοίαρχος να καταθέσει μαζί με το δηλωτικό και ιδιαίτερη δήλωση, η οποία αν έχει συνταχθεί σε ξένη γλώσσα πρέπει να συνοδεύεται από μετάφραση στην Ελληνική. Η δήλωση αυτή θεωρείται από την Τελωνειακή Αρχή και λαμβάνει </w:t>
      </w:r>
      <w:r>
        <w:rPr>
          <w:rFonts w:ascii="Open Sans" w:eastAsia="Times New Roman" w:hAnsi="Open Sans" w:cs="Arial"/>
          <w:color w:val="606060"/>
          <w:sz w:val="21"/>
          <w:szCs w:val="21"/>
        </w:rPr>
        <w:t xml:space="preserve">τον ίδιο αριθμό με το δηλωτικό. Ο πλοίαρχος οφείλει να καταθέσει τις δηλώσεις αυτές, έστω και, με αρνητικό περιεχόμενο. Συμπληρωματικές δηλώσεις δεν λαμβάνονται υπόψη.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Τα έγγραφα που συνοδεύουν το δηλωτικό προσαρτώνται σε αυτό.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Σε περίπτωση που</w:t>
      </w:r>
      <w:r>
        <w:rPr>
          <w:rFonts w:ascii="Open Sans" w:eastAsia="Times New Roman" w:hAnsi="Open Sans" w:cs="Arial"/>
          <w:color w:val="606060"/>
          <w:sz w:val="21"/>
          <w:szCs w:val="21"/>
        </w:rPr>
        <w:t xml:space="preserve"> δεν τηρούνται οι όροι και οι διατυπώσεις των παραπάνω παραγράφων, η Τελωνειακή Αρχή κρίνει το δηλωτικό απαράδεκτο, επιβάλλει το διοικητικό πρόστιμο που προβλέπεται από τις διατάξεις της παραγράφου 1α του άρθρου 145 του παρόντα Κώδικα και υποχρεώνει τον πλ</w:t>
      </w:r>
      <w:r>
        <w:rPr>
          <w:rFonts w:ascii="Open Sans" w:eastAsia="Times New Roman" w:hAnsi="Open Sans" w:cs="Arial"/>
          <w:color w:val="606060"/>
          <w:sz w:val="21"/>
          <w:szCs w:val="21"/>
        </w:rPr>
        <w:t xml:space="preserve">οίαρχο στη σύνταξη και κατάθεση νέου δηλωτικού.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C0A0EC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D093F5C">
          <v:rect id="_x0000_i1044" style="width:0;height:0" o:hrstd="t" o:hr="t" fillcolor="#a0a0a0" stroked="f"/>
        </w:pict>
      </w:r>
    </w:p>
    <w:p w14:paraId="28E5DA69" w14:textId="77777777" w:rsidR="00000000" w:rsidRDefault="0051661F" w:rsidP="00303FBA">
      <w:pPr>
        <w:spacing w:before="300" w:after="300"/>
        <w:divId w:val="2086872317"/>
        <w:rPr>
          <w:rFonts w:ascii="Open Sans" w:eastAsia="Times New Roman" w:hAnsi="Open Sans" w:cs="Arial"/>
          <w:color w:val="606060"/>
          <w:sz w:val="21"/>
          <w:szCs w:val="21"/>
        </w:rPr>
      </w:pPr>
    </w:p>
    <w:p w14:paraId="14F8BA3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 - Κείμενο νόμου</w:t>
      </w:r>
    </w:p>
    <w:p w14:paraId="250BF80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Κάθε πλοίο, κατά τον κατάπλου, απόπλου ή και στην περίπτωση που παραμένει αγκυροβολημένο στο λιμάνι, υπόκειται σε επίσκεψη, από την αρμόδια Τελωνειακή Αρχή, η παρεμπόδιση της οποίας δεν επιτρέπεται, έστω και αν άλλες διατάξεις ορίζουν διαφορετικά. Οι να</w:t>
      </w:r>
      <w:r>
        <w:rPr>
          <w:rFonts w:ascii="Open Sans" w:eastAsia="Times New Roman" w:hAnsi="Open Sans" w:cs="Arial"/>
          <w:color w:val="606060"/>
          <w:sz w:val="21"/>
          <w:szCs w:val="21"/>
        </w:rPr>
        <w:t xml:space="preserve">υτικοί πράκτορες ή οι αντιπρόσωποι των πλοίων υποχρεούνται να γνωστοποιούν γραπτά στην Τελωνειακή Αρχή, δώδεκα (12) τουλάχιστον ώρες, πριν από τον κατάπλου του πλοίου, την επικείμενη άφιξη, παρέχοντας κάθε αναγκαία πληροφορία.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πλοίαρχοι οφείλουν ν</w:t>
      </w:r>
      <w:r>
        <w:rPr>
          <w:rFonts w:ascii="Open Sans" w:eastAsia="Times New Roman" w:hAnsi="Open Sans" w:cs="Arial"/>
          <w:color w:val="606060"/>
          <w:sz w:val="21"/>
          <w:szCs w:val="21"/>
        </w:rPr>
        <w:t xml:space="preserve">α επιδεικνύουν στους τελωνειακούς υπαλλήλους που </w:t>
      </w:r>
      <w:r>
        <w:rPr>
          <w:rFonts w:ascii="Open Sans" w:eastAsia="Times New Roman" w:hAnsi="Open Sans" w:cs="Arial"/>
          <w:color w:val="606060"/>
          <w:sz w:val="21"/>
          <w:szCs w:val="21"/>
        </w:rPr>
        <w:lastRenderedPageBreak/>
        <w:t>πραγματοποιούν την επίσκεψη όλα τα εμπορεύματα, να ανοίγουν τα κλεισμένα μέρη του πλοίου και να διευκολύνουν γενικά την εκτέλεση της επίσκεψης, θέτοντας στη διάθεση των υπαλλήλων κάθε ζητούμενο σχετικό έγγρα</w:t>
      </w:r>
      <w:r>
        <w:rPr>
          <w:rFonts w:ascii="Open Sans" w:eastAsia="Times New Roman" w:hAnsi="Open Sans" w:cs="Arial"/>
          <w:color w:val="606060"/>
          <w:sz w:val="21"/>
          <w:szCs w:val="21"/>
        </w:rPr>
        <w:t xml:space="preserve">φο.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τελωνειακοί υπάλληλοι που πραγματοποιούν την επίσκεψη,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περί λαθρεμπορίας, προβαίνουν στην κατάσχεση των εμπορευμάτων που υποχρεωτικά περιλαμβάνονται στο δηλωτικό και άσχετα με την κατάθεση αυτού, εφόσον αυτά δεν σ</w:t>
      </w:r>
      <w:r>
        <w:rPr>
          <w:rFonts w:ascii="Open Sans" w:eastAsia="Times New Roman" w:hAnsi="Open Sans" w:cs="Arial"/>
          <w:color w:val="606060"/>
          <w:sz w:val="21"/>
          <w:szCs w:val="21"/>
        </w:rPr>
        <w:t xml:space="preserve">υνοδεύονται από τις ανάλογες φορτωτικές και τα υπόλοιπα επίσημα έγγραφα, που αποδεικνύουν τη νόμιμη κατοχή, κυριότητα, προέλευση και προορισμό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Σε περίπτωση αντίστασης του πλοιάρχου στην επίσκεψη, αυτή πραγματοποιείται με τη συνδρομή της Λιμενι</w:t>
      </w:r>
      <w:r>
        <w:rPr>
          <w:rFonts w:ascii="Open Sans" w:eastAsia="Times New Roman" w:hAnsi="Open Sans" w:cs="Arial"/>
          <w:color w:val="606060"/>
          <w:sz w:val="21"/>
          <w:szCs w:val="21"/>
        </w:rPr>
        <w:t xml:space="preserve">κής ή άλλης Δημόσιας Αρχής. Εάν ο πλοίαρχος πλοίου με ξένη σημαία αντισταθεί κατά την επίσκεψη, αυτή πραγματοποιείται με την παρουσία εκπροσώπου της Προξενικής Αρχής και σε περίπτωση που αυτή δεν προσέλθει, με τη συνδρομή της Λιμενικής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Κατά τη</w:t>
      </w:r>
      <w:r>
        <w:rPr>
          <w:rFonts w:ascii="Open Sans" w:eastAsia="Times New Roman" w:hAnsi="Open Sans" w:cs="Arial"/>
          <w:color w:val="606060"/>
          <w:sz w:val="21"/>
          <w:szCs w:val="21"/>
        </w:rPr>
        <w:t xml:space="preserve"> διάρκεια παραμονής του πλοίου στο λιμάνι, η Τελωνειακή Αρχή το επιτηρεί, μπορεί δε να απαγορεύσει την άνοδο σε αυτό προσώπων, που δεν έχουν σχέση με τις εργασίες του πλοίου.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Για πρόληψη λαθρεμπορικών ενεργειών, οι τελωνειακοί υπάλληλοι μπορούν, όταν</w:t>
      </w:r>
      <w:r>
        <w:rPr>
          <w:rFonts w:ascii="Open Sans" w:eastAsia="Times New Roman" w:hAnsi="Open Sans" w:cs="Arial"/>
          <w:color w:val="606060"/>
          <w:sz w:val="21"/>
          <w:szCs w:val="21"/>
        </w:rPr>
        <w:t xml:space="preserve"> επιβιβασθούν στο πλοίο, να παραμένουν σε αυτό για φρούρηση, στις περιπτώσεις που αυτό κρίνεται αναγκαίο. Η φρούρηση και η επιτήρηση του πλοίου ενεργείται με δαπάνη των υπευθύνων αυτού. Σε περίπτωση που ο πλοίαρχος αρνηθεί να διευκολύνει την εγκατάσταση στ</w:t>
      </w:r>
      <w:r>
        <w:rPr>
          <w:rFonts w:ascii="Open Sans" w:eastAsia="Times New Roman" w:hAnsi="Open Sans" w:cs="Arial"/>
          <w:color w:val="606060"/>
          <w:sz w:val="21"/>
          <w:szCs w:val="21"/>
        </w:rPr>
        <w:t xml:space="preserve">ο πλοίο ή την ασφαλή επιβίβαση ή αποβίβαση από αυτό των εντεταλμένων τελωνειακών υπαλλήλων, επιβάλλεται σε αυτόν το πρόστιμο που προβλέπεται από την παράγραφο 1 γ΄ του άρθρου 145.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Με την επιφύλαξη των διατάξεων των προηγούμενων παραγράφων, οι τελωνει</w:t>
      </w:r>
      <w:r>
        <w:rPr>
          <w:rFonts w:ascii="Open Sans" w:eastAsia="Times New Roman" w:hAnsi="Open Sans" w:cs="Arial"/>
          <w:color w:val="606060"/>
          <w:sz w:val="21"/>
          <w:szCs w:val="21"/>
        </w:rPr>
        <w:t>ακοί υπάλληλοι που πραγματοποιούν την επίσκεψη στο πλοίο ή σε οποιοδήποτε αεροσκάφος, που βρίσκεται σε Ελληνικό Αερολιμένα ή σε οποιοδήποτε όχημα ή σιδηροδρομικό συρμό, που εισέρχεται στο τελωνειακό έδαφος της χώρας ή εξέρχεται ή διατρέχει αυτό, μπορούν ιδ</w:t>
      </w:r>
      <w:r>
        <w:rPr>
          <w:rFonts w:ascii="Open Sans" w:eastAsia="Times New Roman" w:hAnsi="Open Sans" w:cs="Arial"/>
          <w:color w:val="606060"/>
          <w:sz w:val="21"/>
          <w:szCs w:val="21"/>
        </w:rPr>
        <w:t>ιαίτερα:</w:t>
      </w:r>
      <w:r>
        <w:rPr>
          <w:rFonts w:ascii="Open Sans" w:eastAsia="Times New Roman" w:hAnsi="Open Sans" w:cs="Arial"/>
          <w:color w:val="606060"/>
          <w:sz w:val="21"/>
          <w:szCs w:val="21"/>
        </w:rPr>
        <w:br/>
        <w:t>α) να δίνουν εντολή, ορισμένα εμπορεύματα να επισημαίνονται με σημεία αναγνώρισης, πριν την εκφόρτωσή τους.</w:t>
      </w:r>
      <w:r>
        <w:rPr>
          <w:rFonts w:ascii="Open Sans" w:eastAsia="Times New Roman" w:hAnsi="Open Sans" w:cs="Arial"/>
          <w:color w:val="606060"/>
          <w:sz w:val="21"/>
          <w:szCs w:val="21"/>
        </w:rPr>
        <w:br/>
        <w:t>β) να ασφαλίζουν, σφραγίζουν και να επισημαίνουν οποιοδήποτε εμπόρευμα.</w:t>
      </w:r>
      <w:r>
        <w:rPr>
          <w:rFonts w:ascii="Open Sans" w:eastAsia="Times New Roman" w:hAnsi="Open Sans" w:cs="Arial"/>
          <w:color w:val="606060"/>
          <w:sz w:val="21"/>
          <w:szCs w:val="21"/>
        </w:rPr>
        <w:br/>
        <w:t>γ) να ανοίγουν, ακόμη και με θραύση, οποιοδήποτε εμπορευματοκιβώτιο</w:t>
      </w:r>
      <w:r>
        <w:rPr>
          <w:rFonts w:ascii="Open Sans" w:eastAsia="Times New Roman" w:hAnsi="Open Sans" w:cs="Arial"/>
          <w:color w:val="606060"/>
          <w:sz w:val="21"/>
          <w:szCs w:val="21"/>
        </w:rPr>
        <w:t xml:space="preserve"> ή κλεισμένο χώρο, ασφαλισμένο με κλειδιά, τα οποία </w:t>
      </w:r>
      <w:proofErr w:type="spellStart"/>
      <w:r>
        <w:rPr>
          <w:rFonts w:ascii="Open Sans" w:eastAsia="Times New Roman" w:hAnsi="Open Sans" w:cs="Arial"/>
          <w:color w:val="606060"/>
          <w:sz w:val="21"/>
          <w:szCs w:val="21"/>
        </w:rPr>
        <w:t>παρακρατούνται</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t>Σε περίπτωση ρήξης, αντικατάστασης, αφαίρεσης ή αλλοίωσης τελωνειακών σφραγίδων, κλειδαριών ή άλλων σημείων αναγνώρισης, που τέθηκαν σύμφωνα με τα παραπάνω εδάφια α΄ και β΄, επιβάλλεται σ</w:t>
      </w:r>
      <w:r>
        <w:rPr>
          <w:rFonts w:ascii="Open Sans" w:eastAsia="Times New Roman" w:hAnsi="Open Sans" w:cs="Arial"/>
          <w:color w:val="606060"/>
          <w:sz w:val="21"/>
          <w:szCs w:val="21"/>
        </w:rPr>
        <w:t xml:space="preserve">τον πλοίαρχο το από την παράγραφο 3δ του άρθρου 144 προβλεπόμενο πρόστιμο.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8. Με αποφάσεις του Υπουργού Οικονομικών καθορίζονται οι διαδικασίες της ελευθεροκοινωνίας και επίσκεψης από την Τελωνειακή Αρχή, των πλοίων και των αεροσκαφών των Ενόπλων Δυνάμε</w:t>
      </w:r>
      <w:r>
        <w:rPr>
          <w:rFonts w:ascii="Open Sans" w:eastAsia="Times New Roman" w:hAnsi="Open Sans" w:cs="Arial"/>
          <w:color w:val="606060"/>
          <w:sz w:val="21"/>
          <w:szCs w:val="21"/>
        </w:rPr>
        <w:t xml:space="preserve">ων της χώρας ή άλλων Δημοσίων Υπηρεσιών, καθώς και οι δηλώσεις και οι διατυπώσεις που πρέπει να τηρηθούν για τα είδη, που μεταφέρονται από τα πληρώματα αυτών. Με όμοιες αποφάσεις καθορίζονται οι διατυπώσεις που πρέπει να τηρηθούν για τα πολεμικά πλοία και </w:t>
      </w:r>
      <w:r>
        <w:rPr>
          <w:rFonts w:ascii="Open Sans" w:eastAsia="Times New Roman" w:hAnsi="Open Sans" w:cs="Arial"/>
          <w:color w:val="606060"/>
          <w:sz w:val="21"/>
          <w:szCs w:val="21"/>
        </w:rPr>
        <w:t xml:space="preserve">αεροσκάφη άλλων κρατών.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Με αποφάσεις του Υπουργού Οικονομικών είναι δυνατόν να ορίζονται ειδικές διαδικασίες ελευθεροκοινωνίας, τελωνειακής επίσκεψης, επίβλεψης και ελέγχου της κίνησης των πλοίων αναψυχής ή ναυτικών αθλήσεων, καθώς και οι υποχρεώσεις</w:t>
      </w:r>
      <w:r>
        <w:rPr>
          <w:rFonts w:ascii="Open Sans" w:eastAsia="Times New Roman" w:hAnsi="Open Sans" w:cs="Arial"/>
          <w:color w:val="606060"/>
          <w:sz w:val="21"/>
          <w:szCs w:val="21"/>
        </w:rPr>
        <w:t xml:space="preserve"> των κυβερνητών και ιδιοκτητών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73681D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6D0A489">
          <v:rect id="_x0000_i1045" style="width:0;height:0" o:hrstd="t" o:hr="t" fillcolor="#a0a0a0" stroked="f"/>
        </w:pict>
      </w:r>
    </w:p>
    <w:p w14:paraId="61205E36" w14:textId="77777777" w:rsidR="00000000" w:rsidRDefault="0051661F" w:rsidP="00303FBA">
      <w:pPr>
        <w:spacing w:before="300" w:after="300"/>
        <w:divId w:val="2086872317"/>
        <w:rPr>
          <w:rFonts w:ascii="Open Sans" w:eastAsia="Times New Roman" w:hAnsi="Open Sans" w:cs="Arial"/>
          <w:color w:val="606060"/>
          <w:sz w:val="21"/>
          <w:szCs w:val="21"/>
        </w:rPr>
      </w:pPr>
    </w:p>
    <w:p w14:paraId="31CB2B8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19. </w:t>
      </w:r>
      <w:r>
        <w:rPr>
          <w:color w:val="2F5496" w:themeColor="accent1" w:themeShade="BF"/>
        </w:rPr>
        <w:t>- Κείμενο νόμου</w:t>
      </w:r>
    </w:p>
    <w:p w14:paraId="5A52128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Στην περίπτωση κατά την οποία πλοία, για λόγους ανώτερης βίας, προσορμίζονται και έχουν ανάγκη επισκευής, οι πλοίαρχοι, αφού φροντίσουν για τις διατυπώσεις περί δηλωτικών, μετά από άδεια της Τελωνειακής Αρχής, μπορούν να εκφορτώσουν και</w:t>
      </w:r>
      <w:r>
        <w:rPr>
          <w:rFonts w:ascii="Open Sans" w:eastAsia="Times New Roman" w:hAnsi="Open Sans" w:cs="Arial"/>
          <w:color w:val="606060"/>
          <w:sz w:val="21"/>
          <w:szCs w:val="21"/>
        </w:rPr>
        <w:t xml:space="preserve"> να εναποθέσουν τα εμπορεύματα του πλοίου σε χώρους που εγκρίνονται από την Αρχή αυτή.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Δύο (2) μήνες από την εκφόρτωση τα, κατά τους όρους της παραγράφου 1 του παρόντος άρθρου, εμπορεύματα επιβαρύνονται με δικαιώματα υπερημερίας.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99D337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D44D5D6">
          <v:rect id="_x0000_i1046" style="width:0;height:0" o:hrstd="t" o:hr="t" fillcolor="#a0a0a0" stroked="f"/>
        </w:pict>
      </w:r>
    </w:p>
    <w:p w14:paraId="3ECB0F3A" w14:textId="77777777" w:rsidR="00000000" w:rsidRDefault="0051661F" w:rsidP="00303FBA">
      <w:pPr>
        <w:spacing w:before="300" w:after="300"/>
        <w:divId w:val="2086872317"/>
        <w:rPr>
          <w:rFonts w:ascii="Open Sans" w:eastAsia="Times New Roman" w:hAnsi="Open Sans" w:cs="Arial"/>
          <w:color w:val="606060"/>
          <w:sz w:val="21"/>
          <w:szCs w:val="21"/>
        </w:rPr>
      </w:pPr>
    </w:p>
    <w:p w14:paraId="0F13FF1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20. Αεροπορικές μεταφορές - Κείμενο νόμου</w:t>
      </w:r>
    </w:p>
    <w:p w14:paraId="0D2EA34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αεροσκάφη που προέρχονται από άλλ</w:t>
      </w:r>
      <w:r>
        <w:rPr>
          <w:rFonts w:ascii="Open Sans" w:eastAsia="Times New Roman" w:hAnsi="Open Sans" w:cs="Arial"/>
          <w:color w:val="606060"/>
          <w:sz w:val="21"/>
          <w:szCs w:val="21"/>
        </w:rPr>
        <w:t>ο Κράτος - Μέλος της Ευρωπαϊκής Ένωσης (Ε.Ε.) ή τρίτη χώρα υποχρεωτικά προσγειώνονται σε αεροδρόμια που τελούν υπό την επιτήρηση και τον έλεγχο των Τελωνειακών Αρχών. Η αναχώρηση αεροσκαφών που έχουν ως προορισμό άλλο Κράτος - Μέλος ή τρίτη χώρα επιτρέπετα</w:t>
      </w:r>
      <w:r>
        <w:rPr>
          <w:rFonts w:ascii="Open Sans" w:eastAsia="Times New Roman" w:hAnsi="Open Sans" w:cs="Arial"/>
          <w:color w:val="606060"/>
          <w:sz w:val="21"/>
          <w:szCs w:val="21"/>
        </w:rPr>
        <w:t xml:space="preserve">ι μόνο από τα ως άνω αεροδρόμια.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2. Οι κυβερνήτες των αεροσκαφών, που προέρχονται από αερολιμένα εκτός του τελωνειακού εδάφους της χώρας, καταθέτουν στην Τελωνειακή Αρχή, κατά τα οριζόμενα στα άρθρα 12 έως 19 του παρόντα Κώδικα, το δηλωτικό φορτίου, ως </w:t>
      </w:r>
      <w:r>
        <w:rPr>
          <w:rFonts w:ascii="Open Sans" w:eastAsia="Times New Roman" w:hAnsi="Open Sans" w:cs="Arial"/>
          <w:color w:val="606060"/>
          <w:sz w:val="21"/>
          <w:szCs w:val="21"/>
        </w:rPr>
        <w:t>προβλέπεται από τη Σύμβαση για τη Διεθνή Πολιτική Αεροπορία, το οποίο φέρει την επωνυμία της αεροπορικής εταιρίας που μεταφέρει τα εμπορεύματα, τον αριθμό και την ημερομηνία της πτήσης, το όνομα του αερολιμένα φόρτωσης - αναχώρησης και εκφόρτωσης - προορισ</w:t>
      </w:r>
      <w:r>
        <w:rPr>
          <w:rFonts w:ascii="Open Sans" w:eastAsia="Times New Roman" w:hAnsi="Open Sans" w:cs="Arial"/>
          <w:color w:val="606060"/>
          <w:sz w:val="21"/>
          <w:szCs w:val="21"/>
        </w:rPr>
        <w:t xml:space="preserve">μού, τον αριθμό της φορτωτικής, τον αριθμό των δεμάτων, την περιληπτική περιγραφή των εμπορευμάτων και τη μικτή μάζα.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1398C1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4CC6A2E">
          <v:rect id="_x0000_i1047" style="width:0;height:0" o:hrstd="t" o:hr="t" fillcolor="#a0a0a0" stroked="f"/>
        </w:pict>
      </w:r>
    </w:p>
    <w:p w14:paraId="27BF3C66" w14:textId="77777777" w:rsidR="00000000" w:rsidRDefault="0051661F" w:rsidP="00303FBA">
      <w:pPr>
        <w:spacing w:before="300" w:after="300"/>
        <w:divId w:val="2086872317"/>
        <w:rPr>
          <w:rFonts w:ascii="Open Sans" w:eastAsia="Times New Roman" w:hAnsi="Open Sans" w:cs="Arial"/>
          <w:color w:val="606060"/>
          <w:sz w:val="21"/>
          <w:szCs w:val="21"/>
        </w:rPr>
      </w:pPr>
    </w:p>
    <w:p w14:paraId="6E7CCED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21. Οδικές - Σιδηροδρομικές μεταφορές - Κείμενο νόμου</w:t>
      </w:r>
    </w:p>
    <w:p w14:paraId="4517503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τα εμπορεύματα, που μεταφέρονται οδικώς στο τελωνειακό έδαφος της χώρας, μέσω αναγνωρισμένων χερσαίων σημείων εισόδου, εφόσον δεν καλύπτονται με τίτλο</w:t>
      </w:r>
      <w:r>
        <w:rPr>
          <w:rFonts w:ascii="Open Sans" w:eastAsia="Times New Roman" w:hAnsi="Open Sans" w:cs="Arial"/>
          <w:color w:val="606060"/>
          <w:sz w:val="21"/>
          <w:szCs w:val="21"/>
        </w:rPr>
        <w:t xml:space="preserve"> διεθνούς διαμετακόμισης, κατατίθεται στην Τελωνειακή Αρχή εισόδου, από τον οδηγό του μεταφορικού μέσου, ως δηλωτικό εισαγωγής, οποιοδήποτε έγγραφο, από τα αναφερόμενα στο άρθρο 16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τα εμπορεύματα που μεταφέρονται σιδηροδρομικώ</w:t>
      </w:r>
      <w:r>
        <w:rPr>
          <w:rFonts w:ascii="Open Sans" w:eastAsia="Times New Roman" w:hAnsi="Open Sans" w:cs="Arial"/>
          <w:color w:val="606060"/>
          <w:sz w:val="21"/>
          <w:szCs w:val="21"/>
        </w:rPr>
        <w:t xml:space="preserve">ς στο τελωνειακό έδαφος της χώρας ισχύουν τα αναφερόμενα στην προηγούμενη παράγραφο. Ειδικότερες διαδικασίες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απόφαση του Υπουργού Οικονομικών ρυθμίζονται οι διαδικασίες εισαγωγής, διαμετακόμισης κα</w:t>
      </w:r>
      <w:r>
        <w:rPr>
          <w:rFonts w:ascii="Open Sans" w:eastAsia="Times New Roman" w:hAnsi="Open Sans" w:cs="Arial"/>
          <w:color w:val="606060"/>
          <w:sz w:val="21"/>
          <w:szCs w:val="21"/>
        </w:rPr>
        <w:t xml:space="preserve">ι εξαγωγής των εμπορευμάτων, που μεταφέρονται μέσω δικτύου αγωγών, καθώς και τυχόν λοιπές συναφείς τελωνειακές εργασίες.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A6D269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1122EB8">
          <v:rect id="_x0000_i1048" style="width:0;height:0" o:hrstd="t" o:hr="t" fillcolor="#a0a0a0" stroked="f"/>
        </w:pict>
      </w:r>
    </w:p>
    <w:p w14:paraId="386F7708" w14:textId="77777777" w:rsidR="00000000" w:rsidRDefault="0051661F" w:rsidP="00303FBA">
      <w:pPr>
        <w:spacing w:before="300" w:after="300"/>
        <w:divId w:val="2086872317"/>
        <w:rPr>
          <w:rFonts w:ascii="Open Sans" w:eastAsia="Times New Roman" w:hAnsi="Open Sans" w:cs="Arial"/>
          <w:color w:val="606060"/>
          <w:sz w:val="21"/>
          <w:szCs w:val="21"/>
        </w:rPr>
      </w:pPr>
    </w:p>
    <w:p w14:paraId="27363C8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22. Υποχρεώσεις προσώπων - Κείμενο νόμου</w:t>
      </w:r>
    </w:p>
    <w:p w14:paraId="66BC0F7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Οι κυβερνήτες αεροσκαφών, οι προϊστάμενοι αμαξοστοιχιών, οι οδηγοί φορτηγών οδικών οχημάτων ή άλλων χερσαίων μεταφορικών μέσων ή οι υπεύθυνοι διαχειριστές δ</w:t>
      </w:r>
      <w:r>
        <w:rPr>
          <w:rFonts w:ascii="Open Sans" w:eastAsia="Times New Roman" w:hAnsi="Open Sans" w:cs="Arial"/>
          <w:color w:val="606060"/>
          <w:sz w:val="21"/>
          <w:szCs w:val="21"/>
        </w:rPr>
        <w:t>ικτύου αγωγών υπέχουν τις υποχρεώσεις και ευθύνες, που προβλέπονται από τον παρόντα Κώδικα για τους πλοιάρχους. Οι φορείς ιδιοκτησίας των μεταφορικών αυτών μέσων, φυσικά ή νομικά πρόσωπα ή οι κατά νόμο εκπρόσωποί τους υπέχουν τις υποχρεώσεις και ευθύνες, π</w:t>
      </w:r>
      <w:r>
        <w:rPr>
          <w:rFonts w:ascii="Open Sans" w:eastAsia="Times New Roman" w:hAnsi="Open Sans" w:cs="Arial"/>
          <w:color w:val="606060"/>
          <w:sz w:val="21"/>
          <w:szCs w:val="21"/>
        </w:rPr>
        <w:t xml:space="preserve">ου προβλέπονται για τους πράκτορες.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57A9D93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19711AC">
          <v:rect id="_x0000_i1049" style="width:0;height:0" o:hrstd="t" o:hr="t" fillcolor="#a0a0a0" stroked="f"/>
        </w:pict>
      </w:r>
    </w:p>
    <w:p w14:paraId="29FFDBEB" w14:textId="77777777" w:rsidR="00000000" w:rsidRDefault="0051661F" w:rsidP="00303FBA">
      <w:pPr>
        <w:spacing w:before="300" w:after="300"/>
        <w:divId w:val="2086872317"/>
        <w:rPr>
          <w:rFonts w:ascii="Open Sans" w:eastAsia="Times New Roman" w:hAnsi="Open Sans" w:cs="Arial"/>
          <w:color w:val="606060"/>
          <w:sz w:val="21"/>
          <w:szCs w:val="21"/>
        </w:rPr>
      </w:pPr>
    </w:p>
    <w:p w14:paraId="57A4894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23. - Κείμενο νόμου</w:t>
      </w:r>
    </w:p>
    <w:p w14:paraId="5E3370D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Οι τελωνειακές διατυπώσεις για τα είδη, που διακινούνται με το ταχυδρομείο και υπόκεινται σε έλεγχο από τις Τελωνειακές</w:t>
      </w:r>
      <w:r>
        <w:rPr>
          <w:rFonts w:ascii="Open Sans" w:eastAsia="Times New Roman" w:hAnsi="Open Sans" w:cs="Arial"/>
          <w:color w:val="606060"/>
          <w:sz w:val="21"/>
          <w:szCs w:val="21"/>
        </w:rPr>
        <w:t xml:space="preserve"> Αρχές, καθορίζονται με κοινή απόφαση των Υπουργών Οικονομικών και Μεταφορών και Επικοινωνιών.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67DA2B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B8DE29B">
          <v:rect id="_x0000_i1050" style="width:0;height:0" o:hrstd="t" o:hr="t" fillcolor="#a0a0a0" stroked="f"/>
        </w:pict>
      </w:r>
    </w:p>
    <w:p w14:paraId="4CD8AE9C" w14:textId="77777777" w:rsidR="00000000" w:rsidRDefault="0051661F" w:rsidP="00303FBA">
      <w:pPr>
        <w:spacing w:before="300" w:after="300"/>
        <w:divId w:val="2086872317"/>
        <w:rPr>
          <w:rFonts w:ascii="Open Sans" w:eastAsia="Times New Roman" w:hAnsi="Open Sans" w:cs="Arial"/>
          <w:color w:val="606060"/>
          <w:sz w:val="21"/>
          <w:szCs w:val="21"/>
        </w:rPr>
      </w:pPr>
    </w:p>
    <w:p w14:paraId="2FAF660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24. Είσοδος - Επιτήρηση εμπορευμάτων - Κείμενο νόμου</w:t>
      </w:r>
    </w:p>
    <w:p w14:paraId="76E9B55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Τα εμπορεύματα, που εισέρχονται στο τελωνειακό έδαφος της χώρας, </w:t>
      </w:r>
      <w:r>
        <w:rPr>
          <w:rFonts w:ascii="Open Sans" w:eastAsia="Times New Roman" w:hAnsi="Open Sans" w:cs="Arial"/>
          <w:color w:val="606060"/>
          <w:sz w:val="21"/>
          <w:szCs w:val="21"/>
        </w:rPr>
        <w:t>υποβάλλονται, από τη στιγμή της εισόδου τους, σε τελωνειακή επιτήρηση ή και έλεγχο, προσκομίζονται δε, χωρίς καθυστέρηση και σύμφωνα με τους όρους, που καθορίζει η Τελωνειακή Αρχή εισόδου στο τελωνειακό έδαφος της Ευρωπαϊκής Ένωσης (Ε.Ε.), στην αρμόδια Τελ</w:t>
      </w:r>
      <w:r>
        <w:rPr>
          <w:rFonts w:ascii="Open Sans" w:eastAsia="Times New Roman" w:hAnsi="Open Sans" w:cs="Arial"/>
          <w:color w:val="606060"/>
          <w:sz w:val="21"/>
          <w:szCs w:val="21"/>
        </w:rPr>
        <w:t xml:space="preserve">ωνειακή Αρχή ή σε άλλο χώρο, που καθορίζει ή εγκρίνει η αρμόδια αυτή Αρχή. </w:t>
      </w:r>
      <w:r>
        <w:rPr>
          <w:rFonts w:ascii="Open Sans" w:eastAsia="Times New Roman" w:hAnsi="Open Sans" w:cs="Arial"/>
          <w:color w:val="606060"/>
          <w:sz w:val="21"/>
          <w:szCs w:val="21"/>
        </w:rPr>
        <w:br/>
        <w:t>Με ανάλογο τρόπο προσκομίζονται στην αρμόδια Τελωνειακή Αρχή και τα κοινοτικά εμπορεύματα, που αποστέλλονται από άλλο Κράτος - Μέλος στην Ελλάδα και διακινούνται, σύμφωνα με τις ισ</w:t>
      </w:r>
      <w:r>
        <w:rPr>
          <w:rFonts w:ascii="Open Sans" w:eastAsia="Times New Roman" w:hAnsi="Open Sans" w:cs="Arial"/>
          <w:color w:val="606060"/>
          <w:sz w:val="21"/>
          <w:szCs w:val="21"/>
        </w:rPr>
        <w:t>χύουσες κοινοτικές διατάξεις, με την κάλυψη εγγράφου κοινοτικής διαμετακόμισης ή εγγράφου που επέχει θέση εγγράφου κοινοτικής διαμετακόμισης ή αντιτύπου ελέγχου Τ5. Στην περίπτωση αυτή η εκπρόθεσμη κατάθεση των εγγράφων αυτών και η μη προσκόμιση των κοινοτ</w:t>
      </w:r>
      <w:r>
        <w:rPr>
          <w:rFonts w:ascii="Open Sans" w:eastAsia="Times New Roman" w:hAnsi="Open Sans" w:cs="Arial"/>
          <w:color w:val="606060"/>
          <w:sz w:val="21"/>
          <w:szCs w:val="21"/>
        </w:rPr>
        <w:t xml:space="preserve">ικών εμπορευμάτων στην αρμόδια Τελωνειακή Αρχή προορισμού, συνεπάγεται εκτός από τις άλλες προβλεπόμενες κυρώσεις και την επιβολή, για κάθε ημέρα καθυστέρησης, προστίμου που προβλέπεται από την παράγραφο 1 του άρθρου 145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εκφόρτω</w:t>
      </w:r>
      <w:r>
        <w:rPr>
          <w:rFonts w:ascii="Open Sans" w:eastAsia="Times New Roman" w:hAnsi="Open Sans" w:cs="Arial"/>
          <w:color w:val="606060"/>
          <w:sz w:val="21"/>
          <w:szCs w:val="21"/>
        </w:rPr>
        <w:t>ση των εμπορευμάτων στις δημόσιες προσωρινές αποθήκες και χώρους ή σε οποιονδήποτε άλλο χώρο, που καθορίζει ή εγκρίνει η αρμόδια Τελωνειακή Αρχή, καθώς και η παράδοση αυτών στην αρμόδια αυτή Αρχή, γίνεται ύστερα από άδεια αυτής, με βάση το δηλωτικό εισαγωγ</w:t>
      </w:r>
      <w:r>
        <w:rPr>
          <w:rFonts w:ascii="Open Sans" w:eastAsia="Times New Roman" w:hAnsi="Open Sans" w:cs="Arial"/>
          <w:color w:val="606060"/>
          <w:sz w:val="21"/>
          <w:szCs w:val="21"/>
        </w:rPr>
        <w:t xml:space="preserve">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Αν κατά την εκφόρτωση των εμπορευμάτων διαπιστωθούν ελλείμματα ή βρεθούν δέματα, δοχεία, κιβώτια ή άλλα είδη συσκευασίας τους, που φέρουν σαφή σημεία παραβίασης ή διαρρέουν ή είναι κενά του περιεχομένου τους, για την παραλαβή των </w:t>
      </w:r>
      <w:r>
        <w:rPr>
          <w:rFonts w:ascii="Open Sans" w:eastAsia="Times New Roman" w:hAnsi="Open Sans" w:cs="Arial"/>
          <w:color w:val="606060"/>
          <w:sz w:val="21"/>
          <w:szCs w:val="21"/>
        </w:rPr>
        <w:lastRenderedPageBreak/>
        <w:t xml:space="preserve">εμπορευμάτων εκ </w:t>
      </w:r>
      <w:r>
        <w:rPr>
          <w:rFonts w:ascii="Open Sans" w:eastAsia="Times New Roman" w:hAnsi="Open Sans" w:cs="Arial"/>
          <w:color w:val="606060"/>
          <w:sz w:val="21"/>
          <w:szCs w:val="21"/>
        </w:rPr>
        <w:t>μέρους της Τελωνειακής Αρχής συντάσσεται πρωτόκολλο, που υπογράφεται από το διαχειριστή της αποθήκης και το μεταφορέα ή τον αντιπρόσωπό του.</w:t>
      </w:r>
      <w:r>
        <w:rPr>
          <w:rFonts w:ascii="Open Sans" w:eastAsia="Times New Roman" w:hAnsi="Open Sans" w:cs="Arial"/>
          <w:color w:val="606060"/>
          <w:sz w:val="21"/>
          <w:szCs w:val="21"/>
        </w:rPr>
        <w:br/>
        <w:t>Στο πρωτόκολλο αυτό αναγράφονται, με κάθε λεπτομέρεια, η κατάσταση και το περιεχόμενο των παραπάνω μέσων συσκευασία</w:t>
      </w:r>
      <w:r>
        <w:rPr>
          <w:rFonts w:ascii="Open Sans" w:eastAsia="Times New Roman" w:hAnsi="Open Sans" w:cs="Arial"/>
          <w:color w:val="606060"/>
          <w:sz w:val="21"/>
          <w:szCs w:val="21"/>
        </w:rPr>
        <w:t xml:space="preserve">ς κατά βάρος, ποσότητα και </w:t>
      </w:r>
      <w:proofErr w:type="spellStart"/>
      <w:r>
        <w:rPr>
          <w:rFonts w:ascii="Open Sans" w:eastAsia="Times New Roman" w:hAnsi="Open Sans" w:cs="Arial"/>
          <w:color w:val="606060"/>
          <w:sz w:val="21"/>
          <w:szCs w:val="21"/>
        </w:rPr>
        <w:t>εμπορευματολογική</w:t>
      </w:r>
      <w:proofErr w:type="spellEnd"/>
      <w:r>
        <w:rPr>
          <w:rFonts w:ascii="Open Sans" w:eastAsia="Times New Roman" w:hAnsi="Open Sans" w:cs="Arial"/>
          <w:color w:val="606060"/>
          <w:sz w:val="21"/>
          <w:szCs w:val="21"/>
        </w:rPr>
        <w:t xml:space="preserve"> περιγραφή, καθώς και τα </w:t>
      </w:r>
      <w:proofErr w:type="spellStart"/>
      <w:r>
        <w:rPr>
          <w:rFonts w:ascii="Open Sans" w:eastAsia="Times New Roman" w:hAnsi="Open Sans" w:cs="Arial"/>
          <w:color w:val="606060"/>
          <w:sz w:val="21"/>
          <w:szCs w:val="21"/>
        </w:rPr>
        <w:t>ληφθέντα</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διασφαλιστικά</w:t>
      </w:r>
      <w:proofErr w:type="spellEnd"/>
      <w:r>
        <w:rPr>
          <w:rFonts w:ascii="Open Sans" w:eastAsia="Times New Roman" w:hAnsi="Open Sans" w:cs="Arial"/>
          <w:color w:val="606060"/>
          <w:sz w:val="21"/>
          <w:szCs w:val="21"/>
        </w:rPr>
        <w:t xml:space="preserve"> μέτρα.</w:t>
      </w:r>
      <w:r>
        <w:rPr>
          <w:rFonts w:ascii="Open Sans" w:eastAsia="Times New Roman" w:hAnsi="Open Sans" w:cs="Arial"/>
          <w:color w:val="606060"/>
          <w:sz w:val="21"/>
          <w:szCs w:val="21"/>
        </w:rPr>
        <w:br/>
        <w:t>Για τα ελλείμματα αυτά η Τελωνειακή Αρχή προβαίνει στη βεβαίωση και, εφόσον συντρέχει περίπτωση, στην είσπραξη των δασμών, φόρων και λοιπών επιβαρύνσεων, που</w:t>
      </w:r>
      <w:r>
        <w:rPr>
          <w:rFonts w:ascii="Open Sans" w:eastAsia="Times New Roman" w:hAnsi="Open Sans" w:cs="Arial"/>
          <w:color w:val="606060"/>
          <w:sz w:val="21"/>
          <w:szCs w:val="21"/>
        </w:rPr>
        <w:t xml:space="preserve"> αναλογούν σε αυτά.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EDFB20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D3B1618">
          <v:rect id="_x0000_i1051" style="width:0;height:0" o:hrstd="t" o:hr="t" fillcolor="#a0a0a0" stroked="f"/>
        </w:pict>
      </w:r>
    </w:p>
    <w:p w14:paraId="66BDE9D8" w14:textId="77777777" w:rsidR="00000000" w:rsidRDefault="0051661F" w:rsidP="00303FBA">
      <w:pPr>
        <w:spacing w:before="300" w:after="300"/>
        <w:divId w:val="2086872317"/>
        <w:rPr>
          <w:rFonts w:ascii="Open Sans" w:eastAsia="Times New Roman" w:hAnsi="Open Sans" w:cs="Arial"/>
          <w:color w:val="606060"/>
          <w:sz w:val="21"/>
          <w:szCs w:val="21"/>
        </w:rPr>
      </w:pPr>
    </w:p>
    <w:p w14:paraId="1EC0F6F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25. Προσωρινή εναπόθεση εμπορευμάτων - Κείμενο νόμου</w:t>
      </w:r>
    </w:p>
    <w:p w14:paraId="6BCE052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προσωρινή εναπόθεση εμπορευμάτων, που μεταφέρονται απευθείας από το εξωτερικό ή αποστέλλονται ύστερα από διαμετακόμιση, επιτρέπεται με γραπτή άδεια της Τελωνειακής Αρχής σε προσωρινές αποθήκε</w:t>
      </w:r>
      <w:r>
        <w:rPr>
          <w:rFonts w:ascii="Open Sans" w:eastAsia="Times New Roman" w:hAnsi="Open Sans" w:cs="Arial"/>
          <w:color w:val="606060"/>
          <w:sz w:val="21"/>
          <w:szCs w:val="21"/>
        </w:rPr>
        <w:t>ς ή χώρους, που βρίσκονται στη χωρική της αρμοδιότητα και τη διαχείριση των οποίων έχουν άλλα εκτός από τις Τελωνειακές Αρχές φυσικά ή νομικά πρόσωπα, εφόσον αυτό κρίνεται αναγκαίο για την εξυπηρέτηση του εμπορίου.</w:t>
      </w:r>
      <w:r>
        <w:rPr>
          <w:rFonts w:ascii="Open Sans" w:eastAsia="Times New Roman" w:hAnsi="Open Sans" w:cs="Arial"/>
          <w:color w:val="606060"/>
          <w:sz w:val="21"/>
          <w:szCs w:val="21"/>
        </w:rPr>
        <w:br/>
        <w:t>Η εκφόρτωση των εμπορευμάτων στις παραπάν</w:t>
      </w:r>
      <w:r>
        <w:rPr>
          <w:rFonts w:ascii="Open Sans" w:eastAsia="Times New Roman" w:hAnsi="Open Sans" w:cs="Arial"/>
          <w:color w:val="606060"/>
          <w:sz w:val="21"/>
          <w:szCs w:val="21"/>
        </w:rPr>
        <w:t>ω αποθήκες και χώρους γίνεται με βάση το δηλωτικό.</w:t>
      </w:r>
      <w:r>
        <w:rPr>
          <w:rFonts w:ascii="Open Sans" w:eastAsia="Times New Roman" w:hAnsi="Open Sans" w:cs="Arial"/>
          <w:color w:val="606060"/>
          <w:sz w:val="21"/>
          <w:szCs w:val="21"/>
        </w:rPr>
        <w:br/>
        <w:t>Η χρήση των προσωρινών αυτών αποθηκών ή χώρων επιτρέπεται να γίνεται από περισσότερους του ενός μεταφορείς και εισαγωγείς εμπορευμάτων.</w:t>
      </w:r>
      <w:r>
        <w:rPr>
          <w:rFonts w:ascii="Open Sans" w:eastAsia="Times New Roman" w:hAnsi="Open Sans" w:cs="Arial"/>
          <w:color w:val="606060"/>
          <w:sz w:val="21"/>
          <w:szCs w:val="21"/>
        </w:rPr>
        <w:br/>
        <w:t xml:space="preserve">Για τα εμπορεύματα που εναποτίθενται στις παραπάνω αποθήκες ή χώρους </w:t>
      </w:r>
      <w:r>
        <w:rPr>
          <w:rFonts w:ascii="Open Sans" w:eastAsia="Times New Roman" w:hAnsi="Open Sans" w:cs="Arial"/>
          <w:color w:val="606060"/>
          <w:sz w:val="21"/>
          <w:szCs w:val="21"/>
        </w:rPr>
        <w:t>εφαρμόζονται όλες οι διατάξεις των Τελωνειακών Νόμων και Κανονισμών. Οι αποθήκες και χώροι αυτοί θεωρούνται ως προσωρινές τελωνειακές αποθήκες και χώροι, μέσα στους οποίους μπορούν να διεξάγονται από την Τελωνειακή Υπηρεσία όλες οι προβλεπόμενες τελωνειακέ</w:t>
      </w:r>
      <w:r>
        <w:rPr>
          <w:rFonts w:ascii="Open Sans" w:eastAsia="Times New Roman" w:hAnsi="Open Sans" w:cs="Arial"/>
          <w:color w:val="606060"/>
          <w:sz w:val="21"/>
          <w:szCs w:val="21"/>
        </w:rPr>
        <w:t xml:space="preserve">ς εργασίες και διαδικασίες και θεωρείται ότι αυτές διεξάγονται εκτός Τελωνειακού Καταστήματος.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Τα εμπορεύματα που τελούν σε κατάσταση προσωρινής εναπόθεσης επιτρέπεται να μετακινηθούν ή απομακρυνθούν από τον τόπο που είχαν αρχικά τοποθετηθεί ή αποθηκ</w:t>
      </w:r>
      <w:r>
        <w:rPr>
          <w:rFonts w:ascii="Open Sans" w:eastAsia="Times New Roman" w:hAnsi="Open Sans" w:cs="Arial"/>
          <w:color w:val="606060"/>
          <w:sz w:val="21"/>
          <w:szCs w:val="21"/>
        </w:rPr>
        <w:t>ευτεί, μόνο με άδεια της Τελωνειακής Αρχής. Τα εμπορεύματα αυτά επιτρέπεται να υποστούν μόνο επεξεργασία τέτοια, που να εξασφαλίζει τη διατήρησή τους στην αυτή κατάσταση, χωρίς μεταβολή της εμφάνισης ή των τεχνικών χαρακτηριστικών τους.</w:t>
      </w:r>
      <w:r>
        <w:rPr>
          <w:rFonts w:ascii="Open Sans" w:eastAsia="Times New Roman" w:hAnsi="Open Sans" w:cs="Arial"/>
          <w:color w:val="606060"/>
          <w:sz w:val="21"/>
          <w:szCs w:val="21"/>
        </w:rPr>
        <w:br/>
        <w:t>Επίσης επιτρέπεται,</w:t>
      </w:r>
      <w:r>
        <w:rPr>
          <w:rFonts w:ascii="Open Sans" w:eastAsia="Times New Roman" w:hAnsi="Open Sans" w:cs="Arial"/>
          <w:color w:val="606060"/>
          <w:sz w:val="21"/>
          <w:szCs w:val="21"/>
        </w:rPr>
        <w:t xml:space="preserve"> σύμφωνα με τις ισχύουσες διατάξεις και ύστερα από άδεια της Τελωνειακής Αρχής, η εξέταση ή η λήψη δειγμάτων των εμπορευμάτων αυτών, με σκοπό να τους δοθεί τελωνειακός προορισμός.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Τελωνειακές Αρχές ασκούν έλεγχο και εποπτεία στις αποθήκες ή χώρους</w:t>
      </w:r>
      <w:r>
        <w:rPr>
          <w:rFonts w:ascii="Open Sans" w:eastAsia="Times New Roman" w:hAnsi="Open Sans" w:cs="Arial"/>
          <w:color w:val="606060"/>
          <w:sz w:val="21"/>
          <w:szCs w:val="21"/>
        </w:rPr>
        <w:t xml:space="preserve"> που αναφέρονται στην παράγραφο 1. Για την άσκηση του ελέγχου και της εποπτείας, </w:t>
      </w:r>
      <w:r>
        <w:rPr>
          <w:rFonts w:ascii="Open Sans" w:eastAsia="Times New Roman" w:hAnsi="Open Sans" w:cs="Arial"/>
          <w:color w:val="606060"/>
          <w:sz w:val="21"/>
          <w:szCs w:val="21"/>
        </w:rPr>
        <w:lastRenderedPageBreak/>
        <w:t xml:space="preserve">μπορεί να εγκαθίσταται στους χώρους αυτούς κλιμάκιο τελωνειακών υπαλλήλων.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Οι εκμεταλλευόμενοι αποθήκες προσωρινής εναπόθεσης ή χώρους ευθύνονται έναντι του Δημοσίου για</w:t>
      </w:r>
      <w:r>
        <w:rPr>
          <w:rFonts w:ascii="Open Sans" w:eastAsia="Times New Roman" w:hAnsi="Open Sans" w:cs="Arial"/>
          <w:color w:val="606060"/>
          <w:sz w:val="21"/>
          <w:szCs w:val="21"/>
        </w:rPr>
        <w:t xml:space="preserve"> τους δασμούς, φόρους και λοιπές επιβαρύνσεις, που αναλογούν στα εμπορεύματα. Το Δημόσιο δεν υπέχει ευθύνη για οποιαδήποτε βλάβη, φθορά ή καταστροφή, οφειλόμενη σε οποιαδήποτε αιτία, των εμπορευμάτων που εναποτίθενται στις αποθήκες ή χώρους αυτούς.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Σ</w:t>
      </w:r>
      <w:r>
        <w:rPr>
          <w:rFonts w:ascii="Open Sans" w:eastAsia="Times New Roman" w:hAnsi="Open Sans" w:cs="Arial"/>
          <w:color w:val="606060"/>
          <w:sz w:val="21"/>
          <w:szCs w:val="21"/>
        </w:rPr>
        <w:t>τις προσωρινές αποθήκες ή χώρους, που προβλέπονται από το άρθρο αυτό, απαγορεύεται η αποθήκευση εμπορευμάτων που έχουν υπαχθεί στις διατυπώσεις της τελωνειακής αποταμίευσης ή εξαγωγής.</w:t>
      </w:r>
      <w:r>
        <w:rPr>
          <w:rFonts w:ascii="Open Sans" w:eastAsia="Times New Roman" w:hAnsi="Open Sans" w:cs="Arial"/>
          <w:color w:val="606060"/>
          <w:sz w:val="21"/>
          <w:szCs w:val="21"/>
        </w:rPr>
        <w:br/>
        <w:t xml:space="preserve">Η εναπόθεση εμπορευμάτων, στις παραπάνω αποθήκες ή χώρους, που μπορούν </w:t>
      </w:r>
      <w:r>
        <w:rPr>
          <w:rFonts w:ascii="Open Sans" w:eastAsia="Times New Roman" w:hAnsi="Open Sans" w:cs="Arial"/>
          <w:color w:val="606060"/>
          <w:sz w:val="21"/>
          <w:szCs w:val="21"/>
        </w:rPr>
        <w:t>από τη φύση ή την κατάστασή τους να επηρεάσουν άλλα εμπορεύματα ή να προκαλέσουν κίνδυνο στη δημόσια υγεία, τάξη, ασφάλεια ή στις αποθηκευτικές εγκαταστάσεις, επιτρέπεται μόνο σε ειδικά διαρρυθμισμένα ιδιαίτερα διαμερίσματα ή χώρους, εφόσον υπάρχουν και μπ</w:t>
      </w:r>
      <w:r>
        <w:rPr>
          <w:rFonts w:ascii="Open Sans" w:eastAsia="Times New Roman" w:hAnsi="Open Sans" w:cs="Arial"/>
          <w:color w:val="606060"/>
          <w:sz w:val="21"/>
          <w:szCs w:val="21"/>
        </w:rPr>
        <w:t>ορούν να αποτρέψουν τους κινδύνους αυτούς.</w:t>
      </w:r>
      <w:r>
        <w:rPr>
          <w:rFonts w:ascii="Open Sans" w:eastAsia="Times New Roman" w:hAnsi="Open Sans" w:cs="Arial"/>
          <w:color w:val="606060"/>
          <w:sz w:val="21"/>
          <w:szCs w:val="21"/>
        </w:rPr>
        <w:br/>
        <w:t>Αν δεν υπάρχουν τέτοιοι ειδικοί χώροι, η εναπόθεση των εν λόγω εμπορευμάτων επιτρέπεται, μόνο με άδεια της Τελωνειακής Αρχής, στις κατάλληλες εγκαταστάσεις του εισαγωγέα αυτών.</w:t>
      </w:r>
      <w:r>
        <w:rPr>
          <w:rFonts w:ascii="Open Sans" w:eastAsia="Times New Roman" w:hAnsi="Open Sans" w:cs="Arial"/>
          <w:color w:val="606060"/>
          <w:sz w:val="21"/>
          <w:szCs w:val="21"/>
        </w:rPr>
        <w:br/>
        <w:t>Η Τελωνειακή Αρχή μπορεί να μην επιτ</w:t>
      </w:r>
      <w:r>
        <w:rPr>
          <w:rFonts w:ascii="Open Sans" w:eastAsia="Times New Roman" w:hAnsi="Open Sans" w:cs="Arial"/>
          <w:color w:val="606060"/>
          <w:sz w:val="21"/>
          <w:szCs w:val="21"/>
        </w:rPr>
        <w:t>ρέψει την εκφόρτωση σε προσωρινές αποθήκες ή χώρους εμπορευμάτων, που έχουν υποστεί σήψη ή αλλοίωση, κατά τη γνώμη ιατρού της Υγειονομικής ή Κτηνιατρικής ή άλλης Δημόσιας Υπηρεσίας ή άλλου ιατρού ή ειδικού επιστήμονα. Τα εμπορεύματα αυτά, εφόσον δεν ζητείτ</w:t>
      </w:r>
      <w:r>
        <w:rPr>
          <w:rFonts w:ascii="Open Sans" w:eastAsia="Times New Roman" w:hAnsi="Open Sans" w:cs="Arial"/>
          <w:color w:val="606060"/>
          <w:sz w:val="21"/>
          <w:szCs w:val="21"/>
        </w:rPr>
        <w:t xml:space="preserve">αι η καταστροφή τους, επανεξάγονται, με δαπάνες που βαρύνουν τον κάτοχο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Για τη λειτουργία των αποθηκών και χώρων προσωρινής εναπόθεσης της παραγράφου 1 απαιτείται άδεια του Προϊσταμένου της οικείας Τελωνειακής Περιφέρειας, που εκδίδεται μετά α</w:t>
      </w:r>
      <w:r>
        <w:rPr>
          <w:rFonts w:ascii="Open Sans" w:eastAsia="Times New Roman" w:hAnsi="Open Sans" w:cs="Arial"/>
          <w:color w:val="606060"/>
          <w:sz w:val="21"/>
          <w:szCs w:val="21"/>
        </w:rPr>
        <w:t xml:space="preserve">πό αίτηση του ενδιαφερομένου και εισήγηση της αρμόδιας Τελωνειακής Αρχής. </w:t>
      </w:r>
      <w:r>
        <w:rPr>
          <w:rFonts w:ascii="Open Sans" w:eastAsia="Times New Roman" w:hAnsi="Open Sans" w:cs="Arial"/>
          <w:color w:val="606060"/>
          <w:sz w:val="21"/>
          <w:szCs w:val="21"/>
        </w:rPr>
        <w:br/>
      </w:r>
    </w:p>
    <w:p w14:paraId="59A81982"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7. Με απόφαση του Υπουργού Οικονομικών, που δημοσιεύεται στην Εφημερίδα της Κυβερνήσεως, καθορίζονται:</w:t>
      </w:r>
      <w:r>
        <w:rPr>
          <w:rFonts w:ascii="Open Sans" w:hAnsi="Open Sans" w:cs="Arial"/>
          <w:color w:val="606060"/>
          <w:sz w:val="21"/>
          <w:szCs w:val="21"/>
        </w:rPr>
        <w:br/>
        <w:t>α) Οι προϋποθέσεις τις οποίες πρέπει να πληρούν οι αποθήκες ή χώροι που προ</w:t>
      </w:r>
      <w:r>
        <w:rPr>
          <w:rFonts w:ascii="Open Sans" w:hAnsi="Open Sans" w:cs="Arial"/>
          <w:color w:val="606060"/>
          <w:sz w:val="21"/>
          <w:szCs w:val="21"/>
        </w:rPr>
        <w:t>βλέπονται από την παράγραφο 1.</w:t>
      </w:r>
      <w:r>
        <w:rPr>
          <w:rFonts w:ascii="Open Sans" w:hAnsi="Open Sans" w:cs="Arial"/>
          <w:color w:val="606060"/>
          <w:sz w:val="21"/>
          <w:szCs w:val="21"/>
        </w:rPr>
        <w:br/>
        <w:t>β) Η διαδικασία παραλαβής των εμπορευμάτων.</w:t>
      </w:r>
      <w:r>
        <w:rPr>
          <w:rFonts w:ascii="Open Sans" w:hAnsi="Open Sans" w:cs="Arial"/>
          <w:color w:val="606060"/>
          <w:sz w:val="21"/>
          <w:szCs w:val="21"/>
        </w:rPr>
        <w:br/>
        <w:t>γ) Οι όροι αποθήκευσης και λογιστικής διαχείρισης των εμπορευμάτων.</w:t>
      </w:r>
      <w:r>
        <w:rPr>
          <w:rFonts w:ascii="Open Sans" w:hAnsi="Open Sans" w:cs="Arial"/>
          <w:color w:val="606060"/>
          <w:sz w:val="21"/>
          <w:szCs w:val="21"/>
        </w:rPr>
        <w:br/>
        <w:t>δ) Ο τρόπος παρακολούθησης και άσκησης του τελωνειακού ελέγχου τόσο των εμπορευμάτων όσο και των χώρων.</w:t>
      </w:r>
      <w:r>
        <w:rPr>
          <w:rFonts w:ascii="Open Sans" w:hAnsi="Open Sans" w:cs="Arial"/>
          <w:color w:val="606060"/>
          <w:sz w:val="21"/>
          <w:szCs w:val="21"/>
        </w:rPr>
        <w:br/>
        <w:t>ε) Ο χρόν</w:t>
      </w:r>
      <w:r>
        <w:rPr>
          <w:rFonts w:ascii="Open Sans" w:hAnsi="Open Sans" w:cs="Arial"/>
          <w:color w:val="606060"/>
          <w:sz w:val="21"/>
          <w:szCs w:val="21"/>
        </w:rPr>
        <w:t>ος λειτουργίας των αποθηκών και χώρων αυτών και οι λόγοι ανάκλησης της άδειας λειτουργίας πριν από το χρόνο λήξης αυτής.</w:t>
      </w:r>
      <w:r>
        <w:rPr>
          <w:rFonts w:ascii="Open Sans" w:hAnsi="Open Sans" w:cs="Arial"/>
          <w:color w:val="606060"/>
          <w:sz w:val="21"/>
          <w:szCs w:val="21"/>
        </w:rPr>
        <w:br/>
      </w:r>
      <w:proofErr w:type="spellStart"/>
      <w:r>
        <w:rPr>
          <w:rFonts w:ascii="Open Sans" w:hAnsi="Open Sans" w:cs="Arial"/>
          <w:color w:val="606060"/>
          <w:sz w:val="21"/>
          <w:szCs w:val="21"/>
        </w:rPr>
        <w:t>στ</w:t>
      </w:r>
      <w:proofErr w:type="spellEnd"/>
      <w:r>
        <w:rPr>
          <w:rFonts w:ascii="Open Sans" w:hAnsi="Open Sans" w:cs="Arial"/>
          <w:color w:val="606060"/>
          <w:sz w:val="21"/>
          <w:szCs w:val="21"/>
        </w:rPr>
        <w:t>) Οι εγγυήσεις, που παρέχονται για τη διασφάλιση των οφειλόμενων κάθε φορά προς το Δημόσιο δασμών, φόρων και λοιπών επιβαρύνσεων, για</w:t>
      </w:r>
      <w:r>
        <w:rPr>
          <w:rFonts w:ascii="Open Sans" w:hAnsi="Open Sans" w:cs="Arial"/>
          <w:color w:val="606060"/>
          <w:sz w:val="21"/>
          <w:szCs w:val="21"/>
        </w:rPr>
        <w:t xml:space="preserve"> τα εμπορεύματα που αποθηκεύονται. </w:t>
      </w:r>
      <w:r>
        <w:rPr>
          <w:rFonts w:ascii="Open Sans" w:hAnsi="Open Sans" w:cs="Arial"/>
          <w:color w:val="606060"/>
          <w:sz w:val="21"/>
          <w:szCs w:val="21"/>
        </w:rPr>
        <w:br/>
        <w:t>ζ) Κάθε άλλη αναγκαία λεπτομέρεια για την έγκριση και λειτουργία των αποθηκών αυτών.</w:t>
      </w:r>
      <w:r>
        <w:rPr>
          <w:rFonts w:ascii="Open Sans" w:hAnsi="Open Sans" w:cs="Arial"/>
          <w:color w:val="606060"/>
          <w:sz w:val="21"/>
          <w:szCs w:val="21"/>
        </w:rPr>
        <w:br/>
        <w:t xml:space="preserve">Με όμοια απόφαση του Υπουργού Οικονομικών, που δημοσιεύεται στην Εφημερίδα </w:t>
      </w:r>
      <w:r>
        <w:rPr>
          <w:rFonts w:ascii="Open Sans" w:hAnsi="Open Sans" w:cs="Arial"/>
          <w:color w:val="606060"/>
          <w:sz w:val="21"/>
          <w:szCs w:val="21"/>
        </w:rPr>
        <w:lastRenderedPageBreak/>
        <w:t>της Κυβερνήσεως, είναι δυνατόν να ανατίθεται σε φυσικά ή νομ</w:t>
      </w:r>
      <w:r>
        <w:rPr>
          <w:rFonts w:ascii="Open Sans" w:hAnsi="Open Sans" w:cs="Arial"/>
          <w:color w:val="606060"/>
          <w:sz w:val="21"/>
          <w:szCs w:val="21"/>
        </w:rPr>
        <w:t>ικά πρόσωπα η διαχείριση των εμπορευμάτων που εκφορτώνονται σε δημόσιες προσωρινές αποθήκες ή χώρους.</w:t>
      </w:r>
    </w:p>
    <w:p w14:paraId="20E76B9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Οι εκμεταλλευόμενοι τις αποθήκες προσωρινής εναπόθεσης ή χώρους, της παραγράφου 1 του παρόντος, οφείλουν να γνωστοποιούν γραπτά στην Τελωνειακή Αρχή</w:t>
      </w:r>
      <w:r>
        <w:rPr>
          <w:rFonts w:ascii="Open Sans" w:eastAsia="Times New Roman" w:hAnsi="Open Sans" w:cs="Arial"/>
          <w:color w:val="606060"/>
          <w:sz w:val="21"/>
          <w:szCs w:val="21"/>
        </w:rPr>
        <w:t xml:space="preserve"> κάθε επιπλέον ή επί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διαπιστούμενη, κατά την εκφόρτωση, διαφορά μεταξύ των αναγραφόμενων στο δηλωτικό εμπορευμάτων και εκείνων που εναποτέθηκαν.</w:t>
      </w:r>
      <w:r>
        <w:rPr>
          <w:rFonts w:ascii="Open Sans" w:eastAsia="Times New Roman" w:hAnsi="Open Sans" w:cs="Arial"/>
          <w:color w:val="606060"/>
          <w:sz w:val="21"/>
          <w:szCs w:val="21"/>
        </w:rPr>
        <w:br/>
        <w:t xml:space="preserve">Επί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διαφορές εμπορευμάτων, που δεν γνωστοποιήθηκαν γραπτά στην Τελωνειακή Αρχή, εντός είκοσι τε</w:t>
      </w:r>
      <w:r>
        <w:rPr>
          <w:rFonts w:ascii="Open Sans" w:eastAsia="Times New Roman" w:hAnsi="Open Sans" w:cs="Arial"/>
          <w:color w:val="606060"/>
          <w:sz w:val="21"/>
          <w:szCs w:val="21"/>
        </w:rPr>
        <w:t xml:space="preserve">σσάρων (24) ωρών από την εκφόρτωση, δεν λαμβάνονται υπόψη, οι δε εκμεταλλευόμενοι τις προσωρινές αυτές αποθήκες ή χώρους υποχρεούνται,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περί λαθρεμπορίας διατάξεων, στην καταβολή των δασμών, φόρων και λοιπών επιβαρύνσεων, που αναλογούν σ</w:t>
      </w:r>
      <w:r>
        <w:rPr>
          <w:rFonts w:ascii="Open Sans" w:eastAsia="Times New Roman" w:hAnsi="Open Sans" w:cs="Arial"/>
          <w:color w:val="606060"/>
          <w:sz w:val="21"/>
          <w:szCs w:val="21"/>
        </w:rPr>
        <w:t>τις διαφορές αυτές.</w:t>
      </w:r>
      <w:r>
        <w:rPr>
          <w:rFonts w:ascii="Open Sans" w:eastAsia="Times New Roman" w:hAnsi="Open Sans" w:cs="Arial"/>
          <w:color w:val="606060"/>
          <w:sz w:val="21"/>
          <w:szCs w:val="21"/>
        </w:rPr>
        <w:br/>
        <w:t>Για τη βεβαίωση και είσπραξη των οφειλόμενων στο Δημόσιο δασμών, φόρων και λοιπών επιβαρύνσεων, που αναλογούν στα διαπιστούμενα κάθε φορά ελλείμματα ή τις διαφορές εμπορευμάτων, που εισήχθησαν στις προσωρινές αποθήκες ή χώρους, εκδίδετα</w:t>
      </w:r>
      <w:r>
        <w:rPr>
          <w:rFonts w:ascii="Open Sans" w:eastAsia="Times New Roman" w:hAnsi="Open Sans" w:cs="Arial"/>
          <w:color w:val="606060"/>
          <w:sz w:val="21"/>
          <w:szCs w:val="21"/>
        </w:rPr>
        <w:t xml:space="preserve">ι από την Τελωνειακή Αρχή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σε βάρος των εκμεταλλευομένων τις προσωρινές αυτές αποθήκες ή χώρους.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Για την εναπόθεση των εμπορευμάτων στις προσωρινές αποθήκες ή χώρους, που προβλέπονται από το άρθρο αυτό, ισχύουν οι προθεσμίες που ο</w:t>
      </w:r>
      <w:r>
        <w:rPr>
          <w:rFonts w:ascii="Open Sans" w:eastAsia="Times New Roman" w:hAnsi="Open Sans" w:cs="Arial"/>
          <w:color w:val="606060"/>
          <w:sz w:val="21"/>
          <w:szCs w:val="21"/>
        </w:rPr>
        <w:t>ρίζονται στο άρθρο 43 του παρόντα Κώδικα.</w:t>
      </w:r>
      <w:r>
        <w:rPr>
          <w:rFonts w:ascii="Open Sans" w:eastAsia="Times New Roman" w:hAnsi="Open Sans" w:cs="Arial"/>
          <w:color w:val="606060"/>
          <w:sz w:val="21"/>
          <w:szCs w:val="21"/>
        </w:rPr>
        <w:br/>
        <w:t xml:space="preserve">Οι παραπάνω προθεσμίες εναπόθεσης των εμπορευμάτων μπορούν να περιορίζονται ή παρατείνονται από την Τελωνειακή Αρχή, όταν το απαιτούν οι περιστάσεις.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Τα εμπορεύματα που προσκομίζονται στο Τελωνείο και εναποτ</w:t>
      </w:r>
      <w:r>
        <w:rPr>
          <w:rFonts w:ascii="Open Sans" w:eastAsia="Times New Roman" w:hAnsi="Open Sans" w:cs="Arial"/>
          <w:color w:val="606060"/>
          <w:sz w:val="21"/>
          <w:szCs w:val="21"/>
        </w:rPr>
        <w:t>ίθενται στις προσωρινές αποθήκες ή χώρους, πρέπει, μέσα στις προθεσμίες που προβλέπονται από την παράγραφο 1 του άρθρου 43, να λάβουν τελωνειακό προορισμό, που μπορεί να είναι:</w:t>
      </w:r>
      <w:r>
        <w:rPr>
          <w:rFonts w:ascii="Open Sans" w:eastAsia="Times New Roman" w:hAnsi="Open Sans" w:cs="Arial"/>
          <w:color w:val="606060"/>
          <w:sz w:val="21"/>
          <w:szCs w:val="21"/>
        </w:rPr>
        <w:br/>
        <w:t xml:space="preserve">α) είτε η υπαγωγή τους σε οποιοδήποτε τελωνειακό καθεστώς, </w:t>
      </w:r>
      <w:r>
        <w:rPr>
          <w:rFonts w:ascii="Open Sans" w:eastAsia="Times New Roman" w:hAnsi="Open Sans" w:cs="Arial"/>
          <w:color w:val="606060"/>
          <w:sz w:val="21"/>
          <w:szCs w:val="21"/>
        </w:rPr>
        <w:br/>
        <w:t>β) είτε η είσοδός τ</w:t>
      </w:r>
      <w:r>
        <w:rPr>
          <w:rFonts w:ascii="Open Sans" w:eastAsia="Times New Roman" w:hAnsi="Open Sans" w:cs="Arial"/>
          <w:color w:val="606060"/>
          <w:sz w:val="21"/>
          <w:szCs w:val="21"/>
        </w:rPr>
        <w:t xml:space="preserve">ους σε Ελεύθερη Ζώνη, </w:t>
      </w:r>
      <w:r>
        <w:rPr>
          <w:rFonts w:ascii="Open Sans" w:eastAsia="Times New Roman" w:hAnsi="Open Sans" w:cs="Arial"/>
          <w:color w:val="606060"/>
          <w:sz w:val="21"/>
          <w:szCs w:val="21"/>
        </w:rPr>
        <w:br/>
        <w:t xml:space="preserve">γ) είτε η </w:t>
      </w:r>
      <w:proofErr w:type="spellStart"/>
      <w:r>
        <w:rPr>
          <w:rFonts w:ascii="Open Sans" w:eastAsia="Times New Roman" w:hAnsi="Open Sans" w:cs="Arial"/>
          <w:color w:val="606060"/>
          <w:sz w:val="21"/>
          <w:szCs w:val="21"/>
        </w:rPr>
        <w:t>επανεξαγωγή</w:t>
      </w:r>
      <w:proofErr w:type="spellEnd"/>
      <w:r>
        <w:rPr>
          <w:rFonts w:ascii="Open Sans" w:eastAsia="Times New Roman" w:hAnsi="Open Sans" w:cs="Arial"/>
          <w:color w:val="606060"/>
          <w:sz w:val="21"/>
          <w:szCs w:val="21"/>
        </w:rPr>
        <w:t xml:space="preserve"> τους εκτός του τελωνειακού εδάφους της Ευρωπαϊκής Ένωσης (Ε.Ε.),</w:t>
      </w:r>
      <w:r>
        <w:rPr>
          <w:rFonts w:ascii="Open Sans" w:eastAsia="Times New Roman" w:hAnsi="Open Sans" w:cs="Arial"/>
          <w:color w:val="606060"/>
          <w:sz w:val="21"/>
          <w:szCs w:val="21"/>
        </w:rPr>
        <w:br/>
        <w:t>δ) είτε η καταστροφή τους με την άδεια της Τελωνειακής Αρχής και με τους όρους που η Αρχή αυτή καθορίζει,</w:t>
      </w:r>
      <w:r>
        <w:rPr>
          <w:rFonts w:ascii="Open Sans" w:eastAsia="Times New Roman" w:hAnsi="Open Sans" w:cs="Arial"/>
          <w:color w:val="606060"/>
          <w:sz w:val="21"/>
          <w:szCs w:val="21"/>
        </w:rPr>
        <w:br/>
        <w:t>ε) είτε η εγκατάλειψή τους υπέρ του Δημο</w:t>
      </w:r>
      <w:r>
        <w:rPr>
          <w:rFonts w:ascii="Open Sans" w:eastAsia="Times New Roman" w:hAnsi="Open Sans" w:cs="Arial"/>
          <w:color w:val="606060"/>
          <w:sz w:val="21"/>
          <w:szCs w:val="21"/>
        </w:rPr>
        <w:t>σίου, ύστερα από έγκριση της Τελωνειακής Αρχής.</w:t>
      </w:r>
      <w:r>
        <w:rPr>
          <w:rFonts w:ascii="Open Sans" w:eastAsia="Times New Roman" w:hAnsi="Open Sans" w:cs="Arial"/>
          <w:color w:val="606060"/>
          <w:sz w:val="21"/>
          <w:szCs w:val="21"/>
        </w:rPr>
        <w:br/>
        <w:t xml:space="preserve">Για τα εμπορεύματα, στα οποία δεν έχει δοθεί οποιοσδήποτε τελωνειακός προορισμός, μέσα στις προθεσμίες που ορίζονται, εφαρμόζονται οι περί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εμπορευμάτων διατάξεις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Η εγκατάλε</w:t>
      </w:r>
      <w:r>
        <w:rPr>
          <w:rFonts w:ascii="Open Sans" w:eastAsia="Times New Roman" w:hAnsi="Open Sans" w:cs="Arial"/>
          <w:color w:val="606060"/>
          <w:sz w:val="21"/>
          <w:szCs w:val="21"/>
        </w:rPr>
        <w:t xml:space="preserve">ιψη ή η καταστροφή των εμπορευμάτων δεν συνεπάγεται δαπάνη για </w:t>
      </w:r>
      <w:r>
        <w:rPr>
          <w:rFonts w:ascii="Open Sans" w:eastAsia="Times New Roman" w:hAnsi="Open Sans" w:cs="Arial"/>
          <w:color w:val="606060"/>
          <w:sz w:val="21"/>
          <w:szCs w:val="21"/>
        </w:rPr>
        <w:lastRenderedPageBreak/>
        <w:t xml:space="preserve">το Δημόσιο. </w:t>
      </w:r>
      <w:r>
        <w:rPr>
          <w:rFonts w:ascii="Open Sans" w:eastAsia="Times New Roman" w:hAnsi="Open Sans" w:cs="Arial"/>
          <w:color w:val="606060"/>
          <w:sz w:val="21"/>
          <w:szCs w:val="21"/>
        </w:rPr>
        <w:br/>
        <w:t>Η Τελωνειακή Αρχή μπορεί, σύμφωνα με το άρθρο 37 του παρόντα Κώδικα, να καταστρέψει τα εμπορεύματα που έχουν τοποθετηθεί στις προσωρινές αποθήκες ή χώρους, πληροφορεί δε γι' αυτό τ</w:t>
      </w:r>
      <w:r>
        <w:rPr>
          <w:rFonts w:ascii="Open Sans" w:eastAsia="Times New Roman" w:hAnsi="Open Sans" w:cs="Arial"/>
          <w:color w:val="606060"/>
          <w:sz w:val="21"/>
          <w:szCs w:val="21"/>
        </w:rPr>
        <w:t xml:space="preserve">ον κάτοχο των εμπορευμάτων. Τα έξοδα καταστροφής των εμπορευμάτων βαρύνουν τον κάτοχό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12. Οι εκμεταλλευόμενοι τις προσωρινές αποθήκες ή χώρους του παρόντος άρθρου υποχρεούνται να διαθέτουν σε αυτούς τους χώρους, χωρίς επιβάρυνση για το Δημόσιο, κα</w:t>
      </w:r>
      <w:r>
        <w:rPr>
          <w:rFonts w:ascii="Open Sans" w:eastAsia="Times New Roman" w:hAnsi="Open Sans" w:cs="Arial"/>
          <w:color w:val="606060"/>
          <w:sz w:val="21"/>
          <w:szCs w:val="21"/>
        </w:rPr>
        <w:t>τάλληλο και ασφαλή στεγασμένο χώρο:</w:t>
      </w:r>
      <w:r>
        <w:rPr>
          <w:rFonts w:ascii="Open Sans" w:eastAsia="Times New Roman" w:hAnsi="Open Sans" w:cs="Arial"/>
          <w:color w:val="606060"/>
          <w:sz w:val="21"/>
          <w:szCs w:val="21"/>
        </w:rPr>
        <w:br/>
        <w:t>α) για την εγκατάσταση της Τελωνειακής Υπηρεσίας, προς διενέργεια των κατά περίπτωση απαιτούμενων τελωνειακών και συναφών εργασιών και διατυπώσεων.</w:t>
      </w:r>
      <w:r>
        <w:rPr>
          <w:rFonts w:ascii="Open Sans" w:eastAsia="Times New Roman" w:hAnsi="Open Sans" w:cs="Arial"/>
          <w:color w:val="606060"/>
          <w:sz w:val="21"/>
          <w:szCs w:val="21"/>
        </w:rPr>
        <w:br/>
        <w:t>β) για τη μεταφορά των εμπορευμάτων που δεν παραλαμβάνονται μέσα στις πρ</w:t>
      </w:r>
      <w:r>
        <w:rPr>
          <w:rFonts w:ascii="Open Sans" w:eastAsia="Times New Roman" w:hAnsi="Open Sans" w:cs="Arial"/>
          <w:color w:val="606060"/>
          <w:sz w:val="21"/>
          <w:szCs w:val="21"/>
        </w:rPr>
        <w:t xml:space="preserve">οβλεπόμενες προθεσμίες και κηρύσσονται αζήτητα. Η μεταφορά αυτή διενεργείται με προσωπικό και μεταφορικά μέσα των εκμεταλλευομένων τις αποθήκες αυτές. Οι εκμεταλλευόμενοι τις προσωρινές αποθήκες δικαιούνται σε απόληψη </w:t>
      </w:r>
      <w:proofErr w:type="spellStart"/>
      <w:r>
        <w:rPr>
          <w:rFonts w:ascii="Open Sans" w:eastAsia="Times New Roman" w:hAnsi="Open Sans" w:cs="Arial"/>
          <w:color w:val="606060"/>
          <w:sz w:val="21"/>
          <w:szCs w:val="21"/>
        </w:rPr>
        <w:t>προνομιακώς</w:t>
      </w:r>
      <w:proofErr w:type="spellEnd"/>
      <w:r>
        <w:rPr>
          <w:rFonts w:ascii="Open Sans" w:eastAsia="Times New Roman" w:hAnsi="Open Sans" w:cs="Arial"/>
          <w:color w:val="606060"/>
          <w:sz w:val="21"/>
          <w:szCs w:val="21"/>
        </w:rPr>
        <w:t xml:space="preserve"> των τυχόν οφειλόμενων </w:t>
      </w:r>
      <w:proofErr w:type="spellStart"/>
      <w:r>
        <w:rPr>
          <w:rFonts w:ascii="Open Sans" w:eastAsia="Times New Roman" w:hAnsi="Open Sans" w:cs="Arial"/>
          <w:color w:val="606060"/>
          <w:sz w:val="21"/>
          <w:szCs w:val="21"/>
        </w:rPr>
        <w:t>αποθ</w:t>
      </w:r>
      <w:r>
        <w:rPr>
          <w:rFonts w:ascii="Open Sans" w:eastAsia="Times New Roman" w:hAnsi="Open Sans" w:cs="Arial"/>
          <w:color w:val="606060"/>
          <w:sz w:val="21"/>
          <w:szCs w:val="21"/>
        </w:rPr>
        <w:t>ηκεύτρων</w:t>
      </w:r>
      <w:proofErr w:type="spellEnd"/>
      <w:r>
        <w:rPr>
          <w:rFonts w:ascii="Open Sans" w:eastAsia="Times New Roman" w:hAnsi="Open Sans" w:cs="Arial"/>
          <w:color w:val="606060"/>
          <w:sz w:val="21"/>
          <w:szCs w:val="21"/>
        </w:rPr>
        <w:t xml:space="preserve">, εργατικών και μεταφορικών εξόδων, από το </w:t>
      </w:r>
      <w:proofErr w:type="spellStart"/>
      <w:r>
        <w:rPr>
          <w:rFonts w:ascii="Open Sans" w:eastAsia="Times New Roman" w:hAnsi="Open Sans" w:cs="Arial"/>
          <w:color w:val="606060"/>
          <w:sz w:val="21"/>
          <w:szCs w:val="21"/>
        </w:rPr>
        <w:t>πλειστηρίασμα</w:t>
      </w:r>
      <w:proofErr w:type="spellEnd"/>
      <w:r>
        <w:rPr>
          <w:rFonts w:ascii="Open Sans" w:eastAsia="Times New Roman" w:hAnsi="Open Sans" w:cs="Arial"/>
          <w:color w:val="606060"/>
          <w:sz w:val="21"/>
          <w:szCs w:val="21"/>
        </w:rPr>
        <w:t xml:space="preserve"> που επιτυγχάνεται.</w:t>
      </w:r>
      <w:r>
        <w:rPr>
          <w:rFonts w:ascii="Open Sans" w:eastAsia="Times New Roman" w:hAnsi="Open Sans" w:cs="Arial"/>
          <w:color w:val="606060"/>
          <w:sz w:val="21"/>
          <w:szCs w:val="21"/>
        </w:rPr>
        <w:br/>
        <w:t>Μετά τη διάθεση ή καταστροφή από την Τελωνειακή Αρχή των εμπορευμάτων που περιέρχονται στην κυριότητα του Δημοσίου, σύμφωνα με τις διατάξεις του άρθρου 43, οι απαιτήσεις τω</w:t>
      </w:r>
      <w:r>
        <w:rPr>
          <w:rFonts w:ascii="Open Sans" w:eastAsia="Times New Roman" w:hAnsi="Open Sans" w:cs="Arial"/>
          <w:color w:val="606060"/>
          <w:sz w:val="21"/>
          <w:szCs w:val="21"/>
        </w:rPr>
        <w:t xml:space="preserve">ν εκμεταλλευομένων τις αποθήκες ή χώρους αυτούς, αποσβένονται.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13. Με την επιφύλαξη των ειδικών διατάξεων του παρόντα ή άλλων Τελωνειακών Νόμων και Κανονισμών σχετικά με τις άδειες εισόδου ή εξόδου των εμπορευμάτων ή άλλων αντικειμένων, απαγορεύεται η ε</w:t>
      </w:r>
      <w:r>
        <w:rPr>
          <w:rFonts w:ascii="Open Sans" w:eastAsia="Times New Roman" w:hAnsi="Open Sans" w:cs="Arial"/>
          <w:color w:val="606060"/>
          <w:sz w:val="21"/>
          <w:szCs w:val="21"/>
        </w:rPr>
        <w:t>ίσοδος και έξοδος των κάθε φύσης αντικειμένων, εμπορευμάτων, οχημάτων και ατόμων στις αποθήκες ή χώρους, που προβλέπονται από το παρόν άρθρο και τελούν υπό τελωνειακή επιτήρηση, φρούρηση ή εποπτεία, χωρίς έλεγχο από τους υπαλλήλους της Τελωνειακής Υπηρεσία</w:t>
      </w:r>
      <w:r>
        <w:rPr>
          <w:rFonts w:ascii="Open Sans" w:eastAsia="Times New Roman" w:hAnsi="Open Sans" w:cs="Arial"/>
          <w:color w:val="606060"/>
          <w:sz w:val="21"/>
          <w:szCs w:val="21"/>
        </w:rPr>
        <w:t xml:space="preserve">ς, οι οποίοι μπορούν να απαγορεύσουν την είσοδο προσώπων ή οχημάτων, συμπεριλαμβανομένου του προσωπικού ιδιωτικών εταιριών ασφάλειας και φρούρησης, που δεν έχει σχέση με συγκεκριμένη εργασία. </w:t>
      </w:r>
      <w:r>
        <w:rPr>
          <w:rFonts w:ascii="Open Sans" w:eastAsia="Times New Roman" w:hAnsi="Open Sans" w:cs="Arial"/>
          <w:color w:val="606060"/>
          <w:sz w:val="21"/>
          <w:szCs w:val="21"/>
        </w:rPr>
        <w:br/>
        <w:t>Η εκμίσθωση χώρων για την εγκατάσταση επαγγελματιών, προς άσκησ</w:t>
      </w:r>
      <w:r>
        <w:rPr>
          <w:rFonts w:ascii="Open Sans" w:eastAsia="Times New Roman" w:hAnsi="Open Sans" w:cs="Arial"/>
          <w:color w:val="606060"/>
          <w:sz w:val="21"/>
          <w:szCs w:val="21"/>
        </w:rPr>
        <w:t xml:space="preserve">η του επιτηδεύματός τους, μέσα στις αποθήκες και χώρους που τελούν υπό τελωνειακή επιτήρηση, επιτρέπεται μόνο με έγκριση της αρμόδιας Τελωνειακής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14. Η αποθήκευση, ταξινόμηση, διαλογή των εμπορευμάτων και αποσκευών επιβατών, οι εργασίες για την ε</w:t>
      </w:r>
      <w:r>
        <w:rPr>
          <w:rFonts w:ascii="Open Sans" w:eastAsia="Times New Roman" w:hAnsi="Open Sans" w:cs="Arial"/>
          <w:color w:val="606060"/>
          <w:sz w:val="21"/>
          <w:szCs w:val="21"/>
        </w:rPr>
        <w:t xml:space="preserve">παλήθευση, εξέταση και τον έλεγχο αυτών, καθώς και οι υπόλοιπες απαραίτητες εργασίες στις αποθήκες ή χώρους, που τελούν υπό την αποκλειστική διαχείριση των Τελωνείων του Κράτους, πραγματοποιείται από την </w:t>
      </w:r>
      <w:proofErr w:type="spellStart"/>
      <w:r>
        <w:rPr>
          <w:rFonts w:ascii="Open Sans" w:eastAsia="Times New Roman" w:hAnsi="Open Sans" w:cs="Arial"/>
          <w:color w:val="606060"/>
          <w:sz w:val="21"/>
          <w:szCs w:val="21"/>
        </w:rPr>
        <w:t>Κομιστική</w:t>
      </w:r>
      <w:proofErr w:type="spellEnd"/>
      <w:r>
        <w:rPr>
          <w:rFonts w:ascii="Open Sans" w:eastAsia="Times New Roman" w:hAnsi="Open Sans" w:cs="Arial"/>
          <w:color w:val="606060"/>
          <w:sz w:val="21"/>
          <w:szCs w:val="21"/>
        </w:rPr>
        <w:t xml:space="preserve"> Υπηρεσία, κατά τις υποδείξεις του Προϊσταμ</w:t>
      </w:r>
      <w:r>
        <w:rPr>
          <w:rFonts w:ascii="Open Sans" w:eastAsia="Times New Roman" w:hAnsi="Open Sans" w:cs="Arial"/>
          <w:color w:val="606060"/>
          <w:sz w:val="21"/>
          <w:szCs w:val="21"/>
        </w:rPr>
        <w:t>ένου της οικείας Τελωνειακής Αρχής, κατά το χρόνο λειτουργίας της Αρχής αυτής.</w:t>
      </w:r>
      <w:r>
        <w:rPr>
          <w:rFonts w:ascii="Open Sans" w:eastAsia="Times New Roman" w:hAnsi="Open Sans" w:cs="Arial"/>
          <w:color w:val="606060"/>
          <w:sz w:val="21"/>
          <w:szCs w:val="21"/>
        </w:rPr>
        <w:br/>
        <w:t>Σε περίπτωση άρνησης εκτέλεσης ή παράβασης των υποδείξεων του Προϊσταμένου της Τελωνειακής Αρχής, επιβάλλονται στον υπαίτιο οι κυρώσεις που προβλέπονται από την ισχύουσα νομοθεσ</w:t>
      </w:r>
      <w:r>
        <w:rPr>
          <w:rFonts w:ascii="Open Sans" w:eastAsia="Times New Roman" w:hAnsi="Open Sans" w:cs="Arial"/>
          <w:color w:val="606060"/>
          <w:sz w:val="21"/>
          <w:szCs w:val="21"/>
        </w:rPr>
        <w:t xml:space="preserve">ία, περί ασκήσεως πειθαρχικού ελέγχου των φορτοεκφορτωτών, μετά από αίτηση της αρμόδιας Τελωνειακής Αρχής. Σε περίπτωση υποτροπής, ο υπαίτιος απομακρύνεται της </w:t>
      </w:r>
      <w:proofErr w:type="spellStart"/>
      <w:r>
        <w:rPr>
          <w:rFonts w:ascii="Open Sans" w:eastAsia="Times New Roman" w:hAnsi="Open Sans" w:cs="Arial"/>
          <w:color w:val="606060"/>
          <w:sz w:val="21"/>
          <w:szCs w:val="21"/>
        </w:rPr>
        <w:t>Κομιστικής</w:t>
      </w:r>
      <w:proofErr w:type="spellEnd"/>
      <w:r>
        <w:rPr>
          <w:rFonts w:ascii="Open Sans" w:eastAsia="Times New Roman" w:hAnsi="Open Sans" w:cs="Arial"/>
          <w:color w:val="606060"/>
          <w:sz w:val="21"/>
          <w:szCs w:val="21"/>
        </w:rPr>
        <w:t xml:space="preserve"> Υπηρεσίας των Τελωνείων, με απόφαση του Προϊσταμένου του Τελωνείου.</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Το προσωπικό που </w:t>
      </w:r>
      <w:r>
        <w:rPr>
          <w:rFonts w:ascii="Open Sans" w:eastAsia="Times New Roman" w:hAnsi="Open Sans" w:cs="Arial"/>
          <w:color w:val="606060"/>
          <w:sz w:val="21"/>
          <w:szCs w:val="21"/>
        </w:rPr>
        <w:t>προσλαμβάνεται, από τους εκμεταλλευόμενους τις αποθήκες ή χώρους της παραγράφου 1 του παρόντος άρθρου, για τη φορτοεκφόρτωση και διαχείριση των εμπορευμάτων, πρέπει να απομακρύνεται από αυτούς, ύστερα από υπόδειξη του Προϊσταμένου της οικείας Τελωνειακής Α</w:t>
      </w:r>
      <w:r>
        <w:rPr>
          <w:rFonts w:ascii="Open Sans" w:eastAsia="Times New Roman" w:hAnsi="Open Sans" w:cs="Arial"/>
          <w:color w:val="606060"/>
          <w:sz w:val="21"/>
          <w:szCs w:val="21"/>
        </w:rPr>
        <w:t>ρχής, για δικαιολογημένη αιτία.</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Oι</w:t>
      </w:r>
      <w:proofErr w:type="spellEnd"/>
      <w:r>
        <w:rPr>
          <w:rFonts w:ascii="Open Sans" w:eastAsia="Times New Roman" w:hAnsi="Open Sans" w:cs="Arial"/>
          <w:color w:val="606060"/>
          <w:sz w:val="21"/>
          <w:szCs w:val="21"/>
        </w:rPr>
        <w:t xml:space="preserve"> υπόχρεοι για την εκτέλεση </w:t>
      </w:r>
      <w:proofErr w:type="spellStart"/>
      <w:r>
        <w:rPr>
          <w:rFonts w:ascii="Open Sans" w:eastAsia="Times New Roman" w:hAnsi="Open Sans" w:cs="Arial"/>
          <w:color w:val="606060"/>
          <w:sz w:val="21"/>
          <w:szCs w:val="21"/>
        </w:rPr>
        <w:t>φορτοεκφορτωτικών</w:t>
      </w:r>
      <w:proofErr w:type="spellEnd"/>
      <w:r>
        <w:rPr>
          <w:rFonts w:ascii="Open Sans" w:eastAsia="Times New Roman" w:hAnsi="Open Sans" w:cs="Arial"/>
          <w:color w:val="606060"/>
          <w:sz w:val="21"/>
          <w:szCs w:val="21"/>
        </w:rPr>
        <w:t xml:space="preserve"> εργασιών πρέπει να χρησιμοποιούν, εφόσον κατά την κρίση των Προϊσταμένων του Τελωνείου επιβάλλεται τούτο, προς ταχεία και ασφαλή διενέργεια των εργασιών αυτών, τα κατάλληλα μηχα</w:t>
      </w:r>
      <w:r>
        <w:rPr>
          <w:rFonts w:ascii="Open Sans" w:eastAsia="Times New Roman" w:hAnsi="Open Sans" w:cs="Arial"/>
          <w:color w:val="606060"/>
          <w:sz w:val="21"/>
          <w:szCs w:val="21"/>
        </w:rPr>
        <w:t xml:space="preserve">νικά και λοιπά μέσα.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15. Το Δημόσιο δεν ευθύνεται για τις φυσικές </w:t>
      </w:r>
      <w:proofErr w:type="spellStart"/>
      <w:r>
        <w:rPr>
          <w:rFonts w:ascii="Open Sans" w:eastAsia="Times New Roman" w:hAnsi="Open Sans" w:cs="Arial"/>
          <w:color w:val="606060"/>
          <w:sz w:val="21"/>
          <w:szCs w:val="21"/>
        </w:rPr>
        <w:t>απομειώσεις</w:t>
      </w:r>
      <w:proofErr w:type="spellEnd"/>
      <w:r>
        <w:rPr>
          <w:rFonts w:ascii="Open Sans" w:eastAsia="Times New Roman" w:hAnsi="Open Sans" w:cs="Arial"/>
          <w:color w:val="606060"/>
          <w:sz w:val="21"/>
          <w:szCs w:val="21"/>
        </w:rPr>
        <w:t xml:space="preserve">, φθορές ή βλάβες των εναποτιθέμενων εμπορευμάτων στις προσωρινές αποθήκες ή χώρους, που τελούν υπό τη διαχείριση των Τελωνείων, καθώς και για τις οφειλόμενες σε ανώτερη βία.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16. Εφαρμόζονται από την αρμόδια Τελωνειακή Αρχή οι περί λαθρεμπορίας διατάξεις του παρόντα Κώδικα, ανεξάρτητα από την τυχόν λήψη εγγύησης ή αλλού </w:t>
      </w:r>
      <w:proofErr w:type="spellStart"/>
      <w:r>
        <w:rPr>
          <w:rFonts w:ascii="Open Sans" w:eastAsia="Times New Roman" w:hAnsi="Open Sans" w:cs="Arial"/>
          <w:color w:val="606060"/>
          <w:sz w:val="21"/>
          <w:szCs w:val="21"/>
        </w:rPr>
        <w:t>διασφαλιστικού</w:t>
      </w:r>
      <w:proofErr w:type="spellEnd"/>
      <w:r>
        <w:rPr>
          <w:rFonts w:ascii="Open Sans" w:eastAsia="Times New Roman" w:hAnsi="Open Sans" w:cs="Arial"/>
          <w:color w:val="606060"/>
          <w:sz w:val="21"/>
          <w:szCs w:val="21"/>
        </w:rPr>
        <w:t>, των δασμών, φόρων και λοιπών επιβαρύνσεων, μέτρου, όταν διαπιστώνεται ότι ελλείπουν εμπορεύ</w:t>
      </w:r>
      <w:r>
        <w:rPr>
          <w:rFonts w:ascii="Open Sans" w:eastAsia="Times New Roman" w:hAnsi="Open Sans" w:cs="Arial"/>
          <w:color w:val="606060"/>
          <w:sz w:val="21"/>
          <w:szCs w:val="21"/>
        </w:rPr>
        <w:t>ματα που έχουν εναποτεθεί στις αποθήκες ή χώρους της παραγράφου 1, χωρίς την τήρηση γι' αυτά των τελωνειακών και λοιπών συναφών διατυπώσεων και τη χορήγηση της κατά περίπτωση απαιτούμενης, κατά τις διατάξεις του παρόντα ή άλλων Τελωνειακών Νόμων και Κανονι</w:t>
      </w:r>
      <w:r>
        <w:rPr>
          <w:rFonts w:ascii="Open Sans" w:eastAsia="Times New Roman" w:hAnsi="Open Sans" w:cs="Arial"/>
          <w:color w:val="606060"/>
          <w:sz w:val="21"/>
          <w:szCs w:val="21"/>
        </w:rPr>
        <w:t xml:space="preserve">σμών, γραπτής άδειας παράδοσης ή εξόδου ή φόρτωσης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17. Επιτρέπεται, με έγκριση της Τελωνειακής Αρχής και εφόσον δεν συντρέχει περίπτωση της παραγράφου 5 του παρόντος άρθρου, η προσωρινή εναπόθεση εμπορευμάτων σε αποθήκες ή χώρους παραχωρούμενους </w:t>
      </w:r>
      <w:r>
        <w:rPr>
          <w:rFonts w:ascii="Open Sans" w:eastAsia="Times New Roman" w:hAnsi="Open Sans" w:cs="Arial"/>
          <w:color w:val="606060"/>
          <w:sz w:val="21"/>
          <w:szCs w:val="21"/>
        </w:rPr>
        <w:t>από το πρόσωπο που κατέχει τα εμπορεύματα.</w:t>
      </w:r>
      <w:r>
        <w:rPr>
          <w:rFonts w:ascii="Open Sans" w:eastAsia="Times New Roman" w:hAnsi="Open Sans" w:cs="Arial"/>
          <w:color w:val="606060"/>
          <w:sz w:val="21"/>
          <w:szCs w:val="21"/>
        </w:rPr>
        <w:br/>
        <w:t>Με απόφαση του Υπουργού Οικονομίας και Οικονομικών, που δημοσιεύεται στην Εφημερίδα της Κυβερνήσεως, καθορίζονται οι όροι και οι προϋποθέσεις εφαρμογής της παραγράφου αυτής, καθώς και του εδαφίου 3 της ανωτέρω παρ</w:t>
      </w:r>
      <w:r>
        <w:rPr>
          <w:rFonts w:ascii="Open Sans" w:eastAsia="Times New Roman" w:hAnsi="Open Sans" w:cs="Arial"/>
          <w:color w:val="606060"/>
          <w:sz w:val="21"/>
          <w:szCs w:val="21"/>
        </w:rPr>
        <w:t xml:space="preserve">αγράφου 5.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9165D4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ECB82FD">
          <v:rect id="_x0000_i1052" style="width:0;height:0" o:hrstd="t" o:hr="t" fillcolor="#a0a0a0" stroked="f"/>
        </w:pict>
      </w:r>
    </w:p>
    <w:p w14:paraId="1A04A70A" w14:textId="77777777" w:rsidR="00000000" w:rsidRDefault="0051661F" w:rsidP="00303FBA">
      <w:pPr>
        <w:spacing w:before="300" w:after="300"/>
        <w:divId w:val="2086872317"/>
        <w:rPr>
          <w:rFonts w:ascii="Open Sans" w:eastAsia="Times New Roman" w:hAnsi="Open Sans" w:cs="Arial"/>
          <w:color w:val="606060"/>
          <w:sz w:val="21"/>
          <w:szCs w:val="21"/>
        </w:rPr>
      </w:pPr>
    </w:p>
    <w:p w14:paraId="3F88D9F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26. - Κείμενο νόμου</w:t>
      </w:r>
    </w:p>
    <w:p w14:paraId="001F90F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Οι δασμοί, που καθίστανται απαιτητοί, σε περίπτωση γένεσης τελωνειακής οφειλής, υπολογίζονται σύμφωνα με το Δασμολόγιο των Ευρωπαϊκών Κοινοτήτων, κατά τα ε</w:t>
      </w:r>
      <w:r>
        <w:rPr>
          <w:rFonts w:ascii="Open Sans" w:eastAsia="Times New Roman" w:hAnsi="Open Sans" w:cs="Arial"/>
          <w:color w:val="606060"/>
          <w:sz w:val="21"/>
          <w:szCs w:val="21"/>
        </w:rPr>
        <w:t xml:space="preserve">ιδικότερα οριζόμενα στον Κοινοτικό Τελωνειακό Κώδικα, ενώ οι φόροι και λοιπές επιβαρύνσεις επιβάλλονται από Εθνικές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608DCD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06D0FE2">
          <v:rect id="_x0000_i1053" style="width:0;height:0" o:hrstd="t" o:hr="t" fillcolor="#a0a0a0" stroked="f"/>
        </w:pict>
      </w:r>
    </w:p>
    <w:p w14:paraId="2D0E36FF" w14:textId="77777777" w:rsidR="00000000" w:rsidRDefault="0051661F" w:rsidP="00303FBA">
      <w:pPr>
        <w:spacing w:before="300" w:after="300"/>
        <w:divId w:val="2086872317"/>
        <w:rPr>
          <w:rFonts w:ascii="Open Sans" w:eastAsia="Times New Roman" w:hAnsi="Open Sans" w:cs="Arial"/>
          <w:color w:val="606060"/>
          <w:sz w:val="21"/>
          <w:szCs w:val="21"/>
        </w:rPr>
      </w:pPr>
    </w:p>
    <w:p w14:paraId="1560B0A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27. - Κείμενο νόμου</w:t>
      </w:r>
    </w:p>
    <w:p w14:paraId="3965AC3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Η εφαρμογή των ευεργετικών δασμολογικών μέτρων έναντι τρίτων χωρών, που </w:t>
      </w:r>
      <w:r>
        <w:rPr>
          <w:rFonts w:ascii="Open Sans" w:eastAsia="Times New Roman" w:hAnsi="Open Sans" w:cs="Arial"/>
          <w:color w:val="606060"/>
          <w:sz w:val="21"/>
          <w:szCs w:val="21"/>
        </w:rPr>
        <w:t xml:space="preserve">προβλέπονται είτε σε διμερείς </w:t>
      </w:r>
      <w:proofErr w:type="spellStart"/>
      <w:r>
        <w:rPr>
          <w:rFonts w:ascii="Open Sans" w:eastAsia="Times New Roman" w:hAnsi="Open Sans" w:cs="Arial"/>
          <w:color w:val="606060"/>
          <w:sz w:val="21"/>
          <w:szCs w:val="21"/>
        </w:rPr>
        <w:t>προτιμησιακές</w:t>
      </w:r>
      <w:proofErr w:type="spellEnd"/>
      <w:r>
        <w:rPr>
          <w:rFonts w:ascii="Open Sans" w:eastAsia="Times New Roman" w:hAnsi="Open Sans" w:cs="Arial"/>
          <w:color w:val="606060"/>
          <w:sz w:val="21"/>
          <w:szCs w:val="21"/>
        </w:rPr>
        <w:t xml:space="preserve"> συμφωνίες είτε σε αυτόνομα </w:t>
      </w:r>
      <w:proofErr w:type="spellStart"/>
      <w:r>
        <w:rPr>
          <w:rFonts w:ascii="Open Sans" w:eastAsia="Times New Roman" w:hAnsi="Open Sans" w:cs="Arial"/>
          <w:color w:val="606060"/>
          <w:sz w:val="21"/>
          <w:szCs w:val="21"/>
        </w:rPr>
        <w:t>προτιμησιακά</w:t>
      </w:r>
      <w:proofErr w:type="spellEnd"/>
      <w:r>
        <w:rPr>
          <w:rFonts w:ascii="Open Sans" w:eastAsia="Times New Roman" w:hAnsi="Open Sans" w:cs="Arial"/>
          <w:color w:val="606060"/>
          <w:sz w:val="21"/>
          <w:szCs w:val="21"/>
        </w:rPr>
        <w:t xml:space="preserve"> καθεστώτα της Ευρωπαϊκής Ένωσης (Ε.Ε.), εξαρτάται από την πλήρωση των προϋποθέσεων καταγωγής, που αναφέρονται στις εν λόγω συμφωνίες ή στις διατάξεις εφαρμογής του Κοινοτικ</w:t>
      </w:r>
      <w:r>
        <w:rPr>
          <w:rFonts w:ascii="Open Sans" w:eastAsia="Times New Roman" w:hAnsi="Open Sans" w:cs="Arial"/>
          <w:color w:val="606060"/>
          <w:sz w:val="21"/>
          <w:szCs w:val="21"/>
        </w:rPr>
        <w:t>ού Τελωνειακού Κώδικα αντίστοιχα.</w:t>
      </w:r>
      <w:r>
        <w:rPr>
          <w:rFonts w:ascii="Open Sans" w:eastAsia="Times New Roman" w:hAnsi="Open Sans" w:cs="Arial"/>
          <w:color w:val="606060"/>
          <w:sz w:val="21"/>
          <w:szCs w:val="21"/>
        </w:rPr>
        <w:br/>
        <w:t xml:space="preserve">Η μη </w:t>
      </w:r>
      <w:proofErr w:type="spellStart"/>
      <w:r>
        <w:rPr>
          <w:rFonts w:ascii="Open Sans" w:eastAsia="Times New Roman" w:hAnsi="Open Sans" w:cs="Arial"/>
          <w:color w:val="606060"/>
          <w:sz w:val="21"/>
          <w:szCs w:val="21"/>
        </w:rPr>
        <w:t>προτιμησιακή</w:t>
      </w:r>
      <w:proofErr w:type="spellEnd"/>
      <w:r>
        <w:rPr>
          <w:rFonts w:ascii="Open Sans" w:eastAsia="Times New Roman" w:hAnsi="Open Sans" w:cs="Arial"/>
          <w:color w:val="606060"/>
          <w:sz w:val="21"/>
          <w:szCs w:val="21"/>
        </w:rPr>
        <w:t xml:space="preserve"> καταγωγή των εμπορευμάτων προσδιορίζεται για την εφαρμογή του Δασμολογίου των Ευρωπαϊκών Κοινοτήτων και για την εφαρμογή μέτρων εμπορικής πολιτικής. Οι σχετικές διατάξεις αναφέρονται στον Κοινοτικό Τελωνε</w:t>
      </w:r>
      <w:r>
        <w:rPr>
          <w:rFonts w:ascii="Open Sans" w:eastAsia="Times New Roman" w:hAnsi="Open Sans" w:cs="Arial"/>
          <w:color w:val="606060"/>
          <w:sz w:val="21"/>
          <w:szCs w:val="21"/>
        </w:rPr>
        <w:t xml:space="preserve">ιακό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μη τήρηση των διατάξεων περί καταγωγής των εμπορευμάτων θεωρείται ως απλή τελωνειακή παράβαση με την επιφύλαξη των διατάξεων περί λαθρεμπορίας.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αποφάσεις του Υπουργού Οικονομικών καθορίζονται οι αρμόδιοι Εθνικοί Φορείς ή Αρχές</w:t>
      </w:r>
      <w:r>
        <w:rPr>
          <w:rFonts w:ascii="Open Sans" w:eastAsia="Times New Roman" w:hAnsi="Open Sans" w:cs="Arial"/>
          <w:color w:val="606060"/>
          <w:sz w:val="21"/>
          <w:szCs w:val="21"/>
        </w:rPr>
        <w:t xml:space="preserve"> για την έκδοση του εγγράφου πιστοποίησης της καταγωγής.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C8D9B7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3072120">
          <v:rect id="_x0000_i1054" style="width:0;height:0" o:hrstd="t" o:hr="t" fillcolor="#a0a0a0" stroked="f"/>
        </w:pict>
      </w:r>
    </w:p>
    <w:p w14:paraId="2F9309DD" w14:textId="77777777" w:rsidR="00000000" w:rsidRDefault="0051661F" w:rsidP="00303FBA">
      <w:pPr>
        <w:spacing w:before="300" w:after="300"/>
        <w:divId w:val="2086872317"/>
        <w:rPr>
          <w:rFonts w:ascii="Open Sans" w:eastAsia="Times New Roman" w:hAnsi="Open Sans" w:cs="Arial"/>
          <w:color w:val="606060"/>
          <w:sz w:val="21"/>
          <w:szCs w:val="21"/>
        </w:rPr>
      </w:pPr>
    </w:p>
    <w:p w14:paraId="36EE3C0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28. Αμ</w:t>
      </w:r>
      <w:r>
        <w:rPr>
          <w:color w:val="2F5496" w:themeColor="accent1" w:themeShade="BF"/>
        </w:rPr>
        <w:t>φισβητήσεις - Κείμενο νόμου</w:t>
      </w:r>
    </w:p>
    <w:p w14:paraId="6C80A83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εμπορεύματα τελωνίζονται στην κατάσταση και μορφή που προσκομίζονται στην αρμόδια Τελωνειακή Αρχή, όπου κατατίθεται διασάφηση θέσης αυτών σε οποιοδήποτε καθεστώς, υπό την εποπτεία της οποίας προσδίδεται οιοσδήποτε προορισ</w:t>
      </w:r>
      <w:r>
        <w:rPr>
          <w:rFonts w:ascii="Open Sans" w:eastAsia="Times New Roman" w:hAnsi="Open Sans" w:cs="Arial"/>
          <w:color w:val="606060"/>
          <w:sz w:val="21"/>
          <w:szCs w:val="21"/>
        </w:rPr>
        <w:t xml:space="preserve">μός.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κατάταξη των προς τελωνισμό εμπορευμάτων στην οικεία διάκριση της Συνδυασμένης Ονοματολογίας (Σ.Ο.) του Δασμολογίου ενεργείται από την αρμόδια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Εάν ο παραλήπτης αμφισβητεί την από την Τελωνειακή Αρχή κατάταξη, τη δασμολογ</w:t>
      </w:r>
      <w:r>
        <w:rPr>
          <w:rFonts w:ascii="Open Sans" w:eastAsia="Times New Roman" w:hAnsi="Open Sans" w:cs="Arial"/>
          <w:color w:val="606060"/>
          <w:sz w:val="21"/>
          <w:szCs w:val="21"/>
        </w:rPr>
        <w:t>ητέα ή φορολογητέα αξία, την υπαγωγή ή μη των εμπορευμάτων σε άλλο συντελεστή Φόρου Προστιθέμενης Αξίας (Φ.Π.Α.), ή άλλο Ειδικό Φόρο Κατανάλωσης (Ε.Φ.Κ.), ή άλλο φόρο, ή τέλος, συντάσσεται για την αμφισβήτηση αυτή πράξη στο σώμα της διασάφησης, που υπογράφ</w:t>
      </w:r>
      <w:r>
        <w:rPr>
          <w:rFonts w:ascii="Open Sans" w:eastAsia="Times New Roman" w:hAnsi="Open Sans" w:cs="Arial"/>
          <w:color w:val="606060"/>
          <w:sz w:val="21"/>
          <w:szCs w:val="21"/>
        </w:rPr>
        <w:t xml:space="preserve">εται από τον ενεργήσαντα τον τελωνισμό υπάλληλο, τον Προϊστάμενο του Τμήματος Τελωνισμού και 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ή τον αντιπρόσωπο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4. Η επίλυση των κατά την προηγούμενη παράγραφο αμφισβητήσεων εμπίπτει στην αρμοδιότητα των Πρωτοβάθμιων Επιτροπών Τελωνε</w:t>
      </w:r>
      <w:r>
        <w:rPr>
          <w:rFonts w:ascii="Open Sans" w:eastAsia="Times New Roman" w:hAnsi="Open Sans" w:cs="Arial"/>
          <w:color w:val="606060"/>
          <w:sz w:val="21"/>
          <w:szCs w:val="21"/>
        </w:rPr>
        <w:t xml:space="preserve">ιακών Αμφισβητήσεων, (Π.Ε.Τ.Α.), που λειτουργούν στις έδρες των Τελωνειακών Περιφερειών.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εκδίκαση των ασκούμενων εφέσεων κατά των αποφάσεων των Πρωτοβάθμιων Επιτροπών Τελωνειακών Αμφισβητήσεων (Π.Ε.Τ.Α.) ανήκει στην αρμοδιότητα της Ανώτατης Επιτροπ</w:t>
      </w:r>
      <w:r>
        <w:rPr>
          <w:rFonts w:ascii="Open Sans" w:eastAsia="Times New Roman" w:hAnsi="Open Sans" w:cs="Arial"/>
          <w:color w:val="606060"/>
          <w:sz w:val="21"/>
          <w:szCs w:val="21"/>
        </w:rPr>
        <w:t xml:space="preserve">ής Τελωνειακών Αμφισβητήσεων (Α.Ε.Τ.Α.), καθώς επίσης και η επίλυση των, μεταξύ του Προϊσταμένου του Τμήματος Τελωνισμού και του ενεργήσαντα τον τελωνισμό υπαλλήλου, αναφυόμενων διαφωνιών ως προς την κατάταξη.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Με προεδρικό διάταγμα, που εκδίδεται με </w:t>
      </w:r>
      <w:r>
        <w:rPr>
          <w:rFonts w:ascii="Open Sans" w:eastAsia="Times New Roman" w:hAnsi="Open Sans" w:cs="Arial"/>
          <w:color w:val="606060"/>
          <w:sz w:val="21"/>
          <w:szCs w:val="21"/>
        </w:rPr>
        <w:t xml:space="preserve">πρόταση του Υπουργού Οικονομικών, ανακαθορίζονται η συγκρότηση, οι αρμοδιότητες και η έδρα των Πρωτοβάθμιων Επιτροπών Τελωνειακών Αμφισβητήσεων (Π.Ε.Τ.Α.) και της Ανώτατης Επιτροπής Τελωνειακών Αμφισβητήσεων (Α.Ε.Τ.Α.).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Με απόφαση του Υπουργού Οικονο</w:t>
      </w:r>
      <w:r>
        <w:rPr>
          <w:rFonts w:ascii="Open Sans" w:eastAsia="Times New Roman" w:hAnsi="Open Sans" w:cs="Arial"/>
          <w:color w:val="606060"/>
          <w:sz w:val="21"/>
          <w:szCs w:val="21"/>
        </w:rPr>
        <w:t xml:space="preserve">μικών ορίζονται τα μέλη των ανωτέρω Επιτροπών, ο τρόπος αποστολής, από τις Τελωνειακές Αρχές των αμφισβητούμενων διασαφήσεων και των σχετικών δειγμάτων, τα έξοδα εξέτασης, καθώς και κάθε άλλη αναγκαία λεπτομέρεια.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EC2F6A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38EA22A">
          <v:rect id="_x0000_i1055" style="width:0;height:0" o:hrstd="t" o:hr="t" fillcolor="#a0a0a0" stroked="f"/>
        </w:pict>
      </w:r>
    </w:p>
    <w:p w14:paraId="387CBA56" w14:textId="77777777" w:rsidR="00000000" w:rsidRDefault="0051661F" w:rsidP="00303FBA">
      <w:pPr>
        <w:spacing w:before="300" w:after="300"/>
        <w:divId w:val="2086872317"/>
        <w:rPr>
          <w:rFonts w:ascii="Open Sans" w:eastAsia="Times New Roman" w:hAnsi="Open Sans" w:cs="Arial"/>
          <w:color w:val="606060"/>
          <w:sz w:val="21"/>
          <w:szCs w:val="21"/>
        </w:rPr>
      </w:pPr>
    </w:p>
    <w:p w14:paraId="2405370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29. Γένεση, βεβαίωση, είσπραξη, απόσβεση τελωνειακής οφειλής - Κείμενο νόμου</w:t>
      </w:r>
    </w:p>
    <w:p w14:paraId="771CF3D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Τελωνειακή οφειλή είναι η υποχρέωση κάθε φυσικού ή νομικού προσώπου έναντι Τελωνειακής Αρχής για καταβολή του συνόλου των δασμών, των φόρων, συμπεριλαμβανομένου του φόρο</w:t>
      </w:r>
      <w:r>
        <w:rPr>
          <w:rFonts w:ascii="Open Sans" w:eastAsia="Times New Roman" w:hAnsi="Open Sans" w:cs="Arial"/>
          <w:color w:val="606060"/>
          <w:sz w:val="21"/>
          <w:szCs w:val="21"/>
        </w:rPr>
        <w:t xml:space="preserve">υ προστιθέμενης αξίας (Φ.Π.Α.), και των λοιπών δικαιωμάτων του Δημοσίου, που αναλογούν σε εμπορεύματα και τα επιβαρύνουν κατά τις οικείες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του Τελωνειακού Κοινοτικού Κώδικα η τελωνειακή οφειλή γεννάται:</w:t>
      </w:r>
      <w:r>
        <w:rPr>
          <w:rFonts w:ascii="Open Sans" w:eastAsia="Times New Roman" w:hAnsi="Open Sans" w:cs="Arial"/>
          <w:color w:val="606060"/>
          <w:sz w:val="21"/>
          <w:szCs w:val="21"/>
        </w:rPr>
        <w:br/>
        <w:t>α) τη σ</w:t>
      </w:r>
      <w:r>
        <w:rPr>
          <w:rFonts w:ascii="Open Sans" w:eastAsia="Times New Roman" w:hAnsi="Open Sans" w:cs="Arial"/>
          <w:color w:val="606060"/>
          <w:sz w:val="21"/>
          <w:szCs w:val="21"/>
        </w:rPr>
        <w:t>τιγμή της αποδοχής της σχετικής διασάφησης για θέση σε ανάλωση ή ελεύθερη κυκλοφορία ή εξαγωγή ενός εμπορεύματος υποκειμένου σε δασμούς, φόρους και λοιπές επιβαρύνσεις,</w:t>
      </w:r>
      <w:r>
        <w:rPr>
          <w:rFonts w:ascii="Open Sans" w:eastAsia="Times New Roman" w:hAnsi="Open Sans" w:cs="Arial"/>
          <w:color w:val="606060"/>
          <w:sz w:val="21"/>
          <w:szCs w:val="21"/>
        </w:rPr>
        <w:br/>
        <w:t>β) από την παράτυπη εισαγωγή στο τελωνειακό έδαφος ενός εμπορεύματος,</w:t>
      </w:r>
      <w:r>
        <w:rPr>
          <w:rFonts w:ascii="Open Sans" w:eastAsia="Times New Roman" w:hAnsi="Open Sans" w:cs="Arial"/>
          <w:color w:val="606060"/>
          <w:sz w:val="21"/>
          <w:szCs w:val="21"/>
        </w:rPr>
        <w:br/>
        <w:t>γ) από την υπεξαί</w:t>
      </w:r>
      <w:r>
        <w:rPr>
          <w:rFonts w:ascii="Open Sans" w:eastAsia="Times New Roman" w:hAnsi="Open Sans" w:cs="Arial"/>
          <w:color w:val="606060"/>
          <w:sz w:val="21"/>
          <w:szCs w:val="21"/>
        </w:rPr>
        <w:t xml:space="preserve">ρεση υποκειμένου σε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εμπορεύματος κατά την τελωνειακή επιτήρηση,</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δ) από τη μη εκτέλεση των υποχρεώσεων που απορρέουν από τη θέση των εμπορευμάτων σε ένα καθεστώς ή προορισμό ή από τη μη τήρηση ενός από τους όρους που είχαν τεθε</w:t>
      </w:r>
      <w:r>
        <w:rPr>
          <w:rFonts w:ascii="Open Sans" w:eastAsia="Times New Roman" w:hAnsi="Open Sans" w:cs="Arial"/>
          <w:color w:val="606060"/>
          <w:sz w:val="21"/>
          <w:szCs w:val="21"/>
        </w:rPr>
        <w:t>ί για την υπαγωγή των εμπορευμάτων αυτών στο συγκεκριμένο καθεστώς,</w:t>
      </w:r>
      <w:r>
        <w:rPr>
          <w:rFonts w:ascii="Open Sans" w:eastAsia="Times New Roman" w:hAnsi="Open Sans" w:cs="Arial"/>
          <w:color w:val="606060"/>
          <w:sz w:val="21"/>
          <w:szCs w:val="21"/>
        </w:rPr>
        <w:br/>
        <w:t xml:space="preserve">ε) όπως και σε κάθε άλλη περίπτωση ειδικότερα καθοριζόμενη.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τελωνειακή οφειλή υπολογίζεται από τις αρμόδιες Τελωνειακές Αρχές, κατά τα οριζόμενα στο άρθρο 26 του παρόντος Κώδικα, β</w:t>
      </w:r>
      <w:r>
        <w:rPr>
          <w:rFonts w:ascii="Open Sans" w:eastAsia="Times New Roman" w:hAnsi="Open Sans" w:cs="Arial"/>
          <w:color w:val="606060"/>
          <w:sz w:val="21"/>
          <w:szCs w:val="21"/>
        </w:rPr>
        <w:t xml:space="preserve">εβαιώνεται επί των οικείων παραστατικών εγγράφων αρχικά ή συμπληρωματικά, ή με έκδοση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όπου απαιτείται, και εγγράφεται στα ειδικά λογιστικά βιβλία.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είσπραξη της τελωνειακής οφειλής πραγματοποιείται κατά τα οριζόμενα στις διατάξ</w:t>
      </w:r>
      <w:r>
        <w:rPr>
          <w:rFonts w:ascii="Open Sans" w:eastAsia="Times New Roman" w:hAnsi="Open Sans" w:cs="Arial"/>
          <w:color w:val="606060"/>
          <w:sz w:val="21"/>
          <w:szCs w:val="21"/>
        </w:rPr>
        <w:t>εις περί Εισπράξεως Δημοσίων Εσόδων και με αποφάσεις του Υπουργού Οικονομικών καθορίζεται κάθε αναγκαία λεπτομέρεια.</w:t>
      </w:r>
      <w:r>
        <w:rPr>
          <w:rFonts w:ascii="Open Sans" w:eastAsia="Times New Roman" w:hAnsi="Open Sans" w:cs="Arial"/>
          <w:color w:val="606060"/>
          <w:sz w:val="21"/>
          <w:szCs w:val="21"/>
        </w:rPr>
        <w:br/>
      </w:r>
      <w:r>
        <w:rPr>
          <w:rFonts w:ascii="Open Sans" w:eastAsia="Times New Roman" w:hAnsi="Open Sans" w:cs="Arial"/>
          <w:color w:val="606060"/>
          <w:sz w:val="21"/>
          <w:szCs w:val="21"/>
        </w:rPr>
        <w:br/>
        <w:t>4α. Κατά την εισαγωγή μη υποκείμενων σε ειδικό φόρο κατανάλωσης αγαθών ο φόρος προστιθεμένης αξίας που βεβαιώνεται επί του οικείου τελωνει</w:t>
      </w:r>
      <w:r>
        <w:rPr>
          <w:rFonts w:ascii="Open Sans" w:eastAsia="Times New Roman" w:hAnsi="Open Sans" w:cs="Arial"/>
          <w:color w:val="606060"/>
          <w:sz w:val="21"/>
          <w:szCs w:val="21"/>
        </w:rPr>
        <w:t>ακού παραστατικού δεν εισπράττεται από την αρμόδια τελωνειακή αρχή εισαγωγής, υπό την προϋπόθεση ότι αναγράφεται στην περιοδική δήλωση ΦΠΑ του εισαγωγέα και εφόσον πληρούνται οι ακόλουθες προϋποθέσεις:</w:t>
      </w:r>
      <w:r>
        <w:rPr>
          <w:rFonts w:ascii="Open Sans" w:eastAsia="Times New Roman" w:hAnsi="Open Sans" w:cs="Arial"/>
          <w:color w:val="606060"/>
          <w:sz w:val="21"/>
          <w:szCs w:val="21"/>
        </w:rPr>
        <w:br/>
        <w:t>α) Ο εισαγωγέας είναι μη εγκατεστημένο στη χώρα μας υπ</w:t>
      </w:r>
      <w:r>
        <w:rPr>
          <w:rFonts w:ascii="Open Sans" w:eastAsia="Times New Roman" w:hAnsi="Open Sans" w:cs="Arial"/>
          <w:color w:val="606060"/>
          <w:sz w:val="21"/>
          <w:szCs w:val="21"/>
        </w:rPr>
        <w:t>οκείμενο στο φόρο πρόσωπο.</w:t>
      </w:r>
      <w:r>
        <w:rPr>
          <w:rFonts w:ascii="Open Sans" w:eastAsia="Times New Roman" w:hAnsi="Open Sans" w:cs="Arial"/>
          <w:color w:val="606060"/>
          <w:sz w:val="21"/>
          <w:szCs w:val="21"/>
        </w:rPr>
        <w:br/>
        <w:t>β. Η πραγματοποιούμενη στατιστική αξία των εισαγωγών ανέρχεται σε ετήσια βάση σε τουλάχιστον 40.000.000 ευρώ.</w:t>
      </w:r>
      <w:r>
        <w:rPr>
          <w:rFonts w:ascii="Open Sans" w:eastAsia="Times New Roman" w:hAnsi="Open Sans" w:cs="Arial"/>
          <w:color w:val="606060"/>
          <w:sz w:val="21"/>
          <w:szCs w:val="21"/>
        </w:rPr>
        <w:br/>
        <w:t>γ) Ποσοστό άνω του 90% της αξίας των εισαγόμενων αγαθών σε ετήσια βάση παραδίδεται σε άλλες χώρες της Ευρωπαϊκής Ένωσης</w:t>
      </w:r>
      <w:r>
        <w:rPr>
          <w:rFonts w:ascii="Open Sans" w:eastAsia="Times New Roman" w:hAnsi="Open Sans" w:cs="Arial"/>
          <w:color w:val="606060"/>
          <w:sz w:val="21"/>
          <w:szCs w:val="21"/>
        </w:rPr>
        <w:t xml:space="preserve"> ή τρίτες χώρες.</w:t>
      </w:r>
      <w:r>
        <w:rPr>
          <w:rFonts w:ascii="Open Sans" w:eastAsia="Times New Roman" w:hAnsi="Open Sans" w:cs="Arial"/>
          <w:color w:val="606060"/>
          <w:sz w:val="21"/>
          <w:szCs w:val="21"/>
        </w:rPr>
        <w:br/>
        <w:t>δ) Παρέχεται άδεια από τη Γενική Γραμματεία Δημοσίων Εσόδων για την έκδοση της οποίας λαμβάνονται υπόψη στοιχεία όπως χρηματοπιστωτική φερεγγυότητα, συμμόρφωση προς τις τελωνειακές απαιτήσεις, δυνατότητα παροχής οποιουδήποτε εγγράφου ή πλη</w:t>
      </w:r>
      <w:r>
        <w:rPr>
          <w:rFonts w:ascii="Open Sans" w:eastAsia="Times New Roman" w:hAnsi="Open Sans" w:cs="Arial"/>
          <w:color w:val="606060"/>
          <w:sz w:val="21"/>
          <w:szCs w:val="21"/>
        </w:rPr>
        <w:t>ροφορίας ζητηθεί από τις αρμόδιες τελωνειακές αρχές. Στη σχετική άδεια αναφέρονται ρητά οι εταιρείες του Ομίλου που θα δραστηριοποιούνται στο πλαίσιο εφαρμογής της παρούσας διάταξης.</w:t>
      </w:r>
      <w:r>
        <w:rPr>
          <w:rFonts w:ascii="Open Sans" w:eastAsia="Times New Roman" w:hAnsi="Open Sans" w:cs="Arial"/>
          <w:color w:val="606060"/>
          <w:sz w:val="21"/>
          <w:szCs w:val="21"/>
        </w:rPr>
        <w:br/>
        <w:t>Επί εισαγωγής αγαθών από εισαγωγέα που ανήκει σε Όμιλο εταιρειών, οι ανωτ</w:t>
      </w:r>
      <w:r>
        <w:rPr>
          <w:rFonts w:ascii="Open Sans" w:eastAsia="Times New Roman" w:hAnsi="Open Sans" w:cs="Arial"/>
          <w:color w:val="606060"/>
          <w:sz w:val="21"/>
          <w:szCs w:val="21"/>
        </w:rPr>
        <w:t>έρω προϋποθέσεις β' και γ' υπολογίζονται για το σύνολο των εταιρειών του Ομίλου που ορίζονται στην άδεια.</w:t>
      </w:r>
      <w:r>
        <w:rPr>
          <w:rFonts w:ascii="Open Sans" w:eastAsia="Times New Roman" w:hAnsi="Open Sans" w:cs="Arial"/>
          <w:color w:val="606060"/>
          <w:sz w:val="21"/>
          <w:szCs w:val="21"/>
        </w:rPr>
        <w:br/>
        <w:t xml:space="preserve">β. Ως «Όμιλος Εταιρειών» νοείται κάθε Όμιλος που περιλαμβάνει </w:t>
      </w:r>
      <w:proofErr w:type="spellStart"/>
      <w:r>
        <w:rPr>
          <w:rFonts w:ascii="Open Sans" w:eastAsia="Times New Roman" w:hAnsi="Open Sans" w:cs="Arial"/>
          <w:color w:val="606060"/>
          <w:sz w:val="21"/>
          <w:szCs w:val="21"/>
        </w:rPr>
        <w:t>ελέγχουσα</w:t>
      </w:r>
      <w:proofErr w:type="spellEnd"/>
      <w:r>
        <w:rPr>
          <w:rFonts w:ascii="Open Sans" w:eastAsia="Times New Roman" w:hAnsi="Open Sans" w:cs="Arial"/>
          <w:color w:val="606060"/>
          <w:sz w:val="21"/>
          <w:szCs w:val="21"/>
        </w:rPr>
        <w:t xml:space="preserve"> και ελεγχόμενες εταιρείες.</w:t>
      </w:r>
      <w:r>
        <w:rPr>
          <w:rFonts w:ascii="Open Sans" w:eastAsia="Times New Roman" w:hAnsi="Open Sans" w:cs="Arial"/>
          <w:color w:val="606060"/>
          <w:sz w:val="21"/>
          <w:szCs w:val="21"/>
        </w:rPr>
        <w:br/>
        <w:t>Ως «</w:t>
      </w:r>
      <w:proofErr w:type="spellStart"/>
      <w:r>
        <w:rPr>
          <w:rFonts w:ascii="Open Sans" w:eastAsia="Times New Roman" w:hAnsi="Open Sans" w:cs="Arial"/>
          <w:color w:val="606060"/>
          <w:sz w:val="21"/>
          <w:szCs w:val="21"/>
        </w:rPr>
        <w:t>ελέγχουσα</w:t>
      </w:r>
      <w:proofErr w:type="spellEnd"/>
      <w:r>
        <w:rPr>
          <w:rFonts w:ascii="Open Sans" w:eastAsia="Times New Roman" w:hAnsi="Open Sans" w:cs="Arial"/>
          <w:color w:val="606060"/>
          <w:sz w:val="21"/>
          <w:szCs w:val="21"/>
        </w:rPr>
        <w:t xml:space="preserve"> εταιρεία» νοείται εταιρεία του Ομίλου</w:t>
      </w:r>
      <w:r>
        <w:rPr>
          <w:rFonts w:ascii="Open Sans" w:eastAsia="Times New Roman" w:hAnsi="Open Sans" w:cs="Arial"/>
          <w:color w:val="606060"/>
          <w:sz w:val="21"/>
          <w:szCs w:val="21"/>
        </w:rPr>
        <w:t xml:space="preserve"> που ασκεί επιρροή, άμεση ή έμμεση, σε άλλη εταιρεία η οποία καλείται ελεγχόμενη λόγω των δικαιωμάτων κυριότητας, χρηματοοικονομικής συμμετοχής ή ειδικών κανόνων δικαίου.</w:t>
      </w:r>
      <w:r>
        <w:rPr>
          <w:rFonts w:ascii="Open Sans" w:eastAsia="Times New Roman" w:hAnsi="Open Sans" w:cs="Arial"/>
          <w:color w:val="606060"/>
          <w:sz w:val="21"/>
          <w:szCs w:val="21"/>
        </w:rPr>
        <w:br/>
        <w:t xml:space="preserve">γ. Αν μετά την υπαγωγή του εισαγωγέα στην παρούσα διάταξη διαπιστωθεί ότι δεν </w:t>
      </w:r>
      <w:proofErr w:type="spellStart"/>
      <w:r>
        <w:rPr>
          <w:rFonts w:ascii="Open Sans" w:eastAsia="Times New Roman" w:hAnsi="Open Sans" w:cs="Arial"/>
          <w:color w:val="606060"/>
          <w:sz w:val="21"/>
          <w:szCs w:val="21"/>
        </w:rPr>
        <w:t>πληρούτ</w:t>
      </w:r>
      <w:r>
        <w:rPr>
          <w:rFonts w:ascii="Open Sans" w:eastAsia="Times New Roman" w:hAnsi="Open Sans" w:cs="Arial"/>
          <w:color w:val="606060"/>
          <w:sz w:val="21"/>
          <w:szCs w:val="21"/>
        </w:rPr>
        <w:t>αι</w:t>
      </w:r>
      <w:proofErr w:type="spellEnd"/>
      <w:r>
        <w:rPr>
          <w:rFonts w:ascii="Open Sans" w:eastAsia="Times New Roman" w:hAnsi="Open Sans" w:cs="Arial"/>
          <w:color w:val="606060"/>
          <w:sz w:val="21"/>
          <w:szCs w:val="21"/>
        </w:rPr>
        <w:t xml:space="preserve"> μία από τις ανωτέρω προϋποθέσεις α', β' ή γ': (</w:t>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η άδεια της ανωτέρω περίπτωσης δ' ανακαλείται, (</w:t>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xml:space="preserve">) τελωνειακή οφειλή γεννάται για την αξία των εισαγομένων αγαθών που αποδεδειγμένα, βάσει ελέγχου της αρμόδιας ΕΛ.Υ.Τ, δεν έχουν αποτελέσει αντικείμενο </w:t>
      </w:r>
      <w:r>
        <w:rPr>
          <w:rFonts w:ascii="Open Sans" w:eastAsia="Times New Roman" w:hAnsi="Open Sans" w:cs="Arial"/>
          <w:color w:val="606060"/>
          <w:sz w:val="21"/>
          <w:szCs w:val="21"/>
        </w:rPr>
        <w:t>εξαγωγής ή παράδοσης σε άλλο κράτος - μέλος.</w:t>
      </w:r>
      <w:r>
        <w:rPr>
          <w:rFonts w:ascii="Open Sans" w:eastAsia="Times New Roman" w:hAnsi="Open Sans" w:cs="Arial"/>
          <w:color w:val="606060"/>
          <w:sz w:val="21"/>
          <w:szCs w:val="21"/>
        </w:rPr>
        <w:br/>
        <w:t xml:space="preserve">Με απόφαση του Υπουργού Οικονομικών ορίζονται οι όροι και οι προϋποθέσεις έκδοσης της άδειας, καθώς και κάθε άλλο σχετικό ζήτημα εφαρμογής της ανωτέρω </w:t>
      </w:r>
      <w:r>
        <w:rPr>
          <w:rFonts w:ascii="Open Sans" w:eastAsia="Times New Roman" w:hAnsi="Open Sans" w:cs="Arial"/>
          <w:color w:val="606060"/>
          <w:sz w:val="21"/>
          <w:szCs w:val="21"/>
        </w:rPr>
        <w:lastRenderedPageBreak/>
        <w:t xml:space="preserve">διάταξης.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απόσβεση της τελωνειακής οφειλής επέρχεται</w:t>
      </w:r>
      <w:r>
        <w:rPr>
          <w:rFonts w:ascii="Open Sans" w:eastAsia="Times New Roman" w:hAnsi="Open Sans" w:cs="Arial"/>
          <w:color w:val="606060"/>
          <w:sz w:val="21"/>
          <w:szCs w:val="21"/>
        </w:rPr>
        <w:t xml:space="preserve"> με την καταβολή ή διαγραφή του ποσού της οφειλής κατά τα οριζόμενα στην Εθνική και Κοινοτική Νομοθεσία.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Υπόχρεος για την καταβολή της τελωνειακής οφειλής είναι ο </w:t>
      </w:r>
      <w:proofErr w:type="spellStart"/>
      <w:r>
        <w:rPr>
          <w:rFonts w:ascii="Open Sans" w:eastAsia="Times New Roman" w:hAnsi="Open Sans" w:cs="Arial"/>
          <w:color w:val="606060"/>
          <w:sz w:val="21"/>
          <w:szCs w:val="21"/>
        </w:rPr>
        <w:t>διασαφιστής</w:t>
      </w:r>
      <w:proofErr w:type="spellEnd"/>
      <w:r>
        <w:rPr>
          <w:rFonts w:ascii="Open Sans" w:eastAsia="Times New Roman" w:hAnsi="Open Sans" w:cs="Arial"/>
          <w:color w:val="606060"/>
          <w:sz w:val="21"/>
          <w:szCs w:val="21"/>
        </w:rPr>
        <w:t>, το πρόσωπο στο όνομα του οποίου κατατίθεται Δήλωση Ειδικού Φόρου Κατανάλωσ</w:t>
      </w:r>
      <w:r>
        <w:rPr>
          <w:rFonts w:ascii="Open Sans" w:eastAsia="Times New Roman" w:hAnsi="Open Sans" w:cs="Arial"/>
          <w:color w:val="606060"/>
          <w:sz w:val="21"/>
          <w:szCs w:val="21"/>
        </w:rPr>
        <w:t>ης και Λοιπών Φορολογιών, καθώς και κάθε άλλο πρόσωπο σε βάρος του οποίου γεννάται η οφειλή κατά τις διατάξεις της τελωνειακής νομοθεσίας.</w:t>
      </w:r>
      <w:r>
        <w:rPr>
          <w:rFonts w:ascii="Open Sans" w:eastAsia="Times New Roman" w:hAnsi="Open Sans" w:cs="Arial"/>
          <w:color w:val="606060"/>
          <w:sz w:val="21"/>
          <w:szCs w:val="21"/>
        </w:rPr>
        <w:br/>
        <w:t>Για την καταβολή της τελωνειακής οφειλής ευθύνονται επίσης, προσωπικά και αλληλέγγυα και τα φυσικά πρόσωπα, όπως αυτά</w:t>
      </w:r>
      <w:r>
        <w:rPr>
          <w:rFonts w:ascii="Open Sans" w:eastAsia="Times New Roman" w:hAnsi="Open Sans" w:cs="Arial"/>
          <w:color w:val="606060"/>
          <w:sz w:val="21"/>
          <w:szCs w:val="21"/>
        </w:rPr>
        <w:t xml:space="preserve"> αναφέρονται στις περιπτώσεις (α) και (γ) της παραγράφου 3 του άρθρου 153 του παρόντος Κώδικα, καθώς και οι διαχειριστές εταιρειών περιορισμένης ευθύνης και οι εκκαθαριστές ανωνύμων εταιρειών ή συνεταιρισμών ή εταιρειών περιορισμένης ευθύνης, κατά το χρόνο</w:t>
      </w:r>
      <w:r>
        <w:rPr>
          <w:rFonts w:ascii="Open Sans" w:eastAsia="Times New Roman" w:hAnsi="Open Sans" w:cs="Arial"/>
          <w:color w:val="606060"/>
          <w:sz w:val="21"/>
          <w:szCs w:val="21"/>
        </w:rPr>
        <w:t xml:space="preserve"> διάλυσης ή συγχώνευσής τους, ανεξάρτητα από το χρόνο βεβαίωσης αυτής.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Τελωνειακή οφειλή, που βεβαιώθηκε με οποιονδήποτε τρόπο κατ' εφαρμογή των διατάξεων της τελωνειακής νομοθεσίας, για την οποία </w:t>
      </w:r>
      <w:proofErr w:type="spellStart"/>
      <w:r>
        <w:rPr>
          <w:rFonts w:ascii="Open Sans" w:eastAsia="Times New Roman" w:hAnsi="Open Sans" w:cs="Arial"/>
          <w:color w:val="606060"/>
          <w:sz w:val="21"/>
          <w:szCs w:val="21"/>
        </w:rPr>
        <w:t>απέβησαν</w:t>
      </w:r>
      <w:proofErr w:type="spellEnd"/>
      <w:r>
        <w:rPr>
          <w:rFonts w:ascii="Open Sans" w:eastAsia="Times New Roman" w:hAnsi="Open Sans" w:cs="Arial"/>
          <w:color w:val="606060"/>
          <w:sz w:val="21"/>
          <w:szCs w:val="21"/>
        </w:rPr>
        <w:t xml:space="preserve"> άκαρπες όλες οι νόμιμες ενέργειες για την εί</w:t>
      </w:r>
      <w:r>
        <w:rPr>
          <w:rFonts w:ascii="Open Sans" w:eastAsia="Times New Roman" w:hAnsi="Open Sans" w:cs="Arial"/>
          <w:color w:val="606060"/>
          <w:sz w:val="21"/>
          <w:szCs w:val="21"/>
        </w:rPr>
        <w:t xml:space="preserve">σπραξή της και έχει υποπέσει σε παραγραφή κατά τις οικείες διατάξεις του νόμου “περί δημοσίου λογιστικού” (ν. </w:t>
      </w:r>
      <w:hyperlink r:id="rId6" w:tgtFrame="_blank" w:history="1">
        <w:r>
          <w:rPr>
            <w:rStyle w:val="Hyperlink"/>
            <w:rFonts w:ascii="Open Sans" w:eastAsia="Times New Roman" w:hAnsi="Open Sans" w:cs="Arial"/>
            <w:sz w:val="21"/>
            <w:szCs w:val="21"/>
          </w:rPr>
          <w:t>2362/1995</w:t>
        </w:r>
      </w:hyperlink>
      <w:r>
        <w:rPr>
          <w:rFonts w:ascii="Open Sans" w:eastAsia="Times New Roman" w:hAnsi="Open Sans" w:cs="Arial"/>
          <w:color w:val="606060"/>
          <w:sz w:val="21"/>
          <w:szCs w:val="21"/>
        </w:rPr>
        <w:t xml:space="preserve"> ΦΕΚ 247 Α'), διαγράφεται.</w:t>
      </w:r>
      <w:r>
        <w:rPr>
          <w:rFonts w:ascii="Open Sans" w:eastAsia="Times New Roman" w:hAnsi="Open Sans" w:cs="Arial"/>
          <w:color w:val="606060"/>
          <w:sz w:val="21"/>
          <w:szCs w:val="21"/>
        </w:rPr>
        <w:br/>
        <w:t xml:space="preserve">Με απόφαση του Υπουργού Οικονομίας </w:t>
      </w:r>
      <w:r>
        <w:rPr>
          <w:rFonts w:ascii="Open Sans" w:eastAsia="Times New Roman" w:hAnsi="Open Sans" w:cs="Arial"/>
          <w:color w:val="606060"/>
          <w:sz w:val="21"/>
          <w:szCs w:val="21"/>
        </w:rPr>
        <w:t xml:space="preserve">και Οικονομικών ορίζονται το αρμόδιο όργανο, οι όροι και οι προϋποθέσεις, ο τρόπος, η διαδικασία, καθώς και κάθε άλλη αναγκαία λεπτομέρεια για τη διαγραφή της οφειλής που έχει υποπέσει σε παραγραφή.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CC25E76"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1F0016C">
          <v:rect id="_x0000_i1056" style="width:0;height:0" o:hrstd="t" o:hr="t" fillcolor="#a0a0a0" stroked="f"/>
        </w:pict>
      </w:r>
    </w:p>
    <w:p w14:paraId="37AE9DEC" w14:textId="77777777" w:rsidR="00000000" w:rsidRDefault="0051661F" w:rsidP="00303FBA">
      <w:pPr>
        <w:spacing w:before="300" w:after="300"/>
        <w:divId w:val="2086872317"/>
        <w:rPr>
          <w:rFonts w:ascii="Open Sans" w:eastAsia="Times New Roman" w:hAnsi="Open Sans" w:cs="Arial"/>
          <w:color w:val="606060"/>
          <w:sz w:val="21"/>
          <w:szCs w:val="21"/>
        </w:rPr>
      </w:pPr>
    </w:p>
    <w:p w14:paraId="40ED446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30. Εγγυήσεις - Κείμενο νόμου</w:t>
      </w:r>
    </w:p>
    <w:p w14:paraId="6965B27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Για την εξασφάλιση της τελωνειακής οφειλής όλων των τελωνειακών καθεστώτων, οι Τελωνειακές Αρχές μπορούν να απαιτούν, από 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ή τον υπόχρεο κατάθεσης του σχετικού τελωνειακού παραστατικού, τη σύσταση εγγύησης.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απόφαση του Υπουργού Οικ</w:t>
      </w:r>
      <w:r>
        <w:rPr>
          <w:rFonts w:ascii="Open Sans" w:eastAsia="Times New Roman" w:hAnsi="Open Sans" w:cs="Arial"/>
          <w:color w:val="606060"/>
          <w:sz w:val="21"/>
          <w:szCs w:val="21"/>
        </w:rPr>
        <w:t xml:space="preserve">ονομικών καθορίζεται κάθε αναγκαία λεπτομέρεια σχετικά με τις προθεσμίες και τον τρόπο καταβολής ή αναστολής της τελωνειακής οφειλής και των παρεχόμενων εγγυήσεων, σε συνδυασμό με τις αντίστοιχες διατάξεις του Κοινοτικού Τελωνειακού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D7CDFB6"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F734FBE">
          <v:rect id="_x0000_i1057" style="width:0;height:0" o:hrstd="t" o:hr="t" fillcolor="#a0a0a0" stroked="f"/>
        </w:pict>
      </w:r>
    </w:p>
    <w:p w14:paraId="3A9F50D0" w14:textId="77777777" w:rsidR="00000000" w:rsidRDefault="0051661F" w:rsidP="00303FBA">
      <w:pPr>
        <w:spacing w:before="300" w:after="300"/>
        <w:divId w:val="2086872317"/>
        <w:rPr>
          <w:rFonts w:ascii="Open Sans" w:eastAsia="Times New Roman" w:hAnsi="Open Sans" w:cs="Arial"/>
          <w:color w:val="606060"/>
          <w:sz w:val="21"/>
          <w:szCs w:val="21"/>
        </w:rPr>
      </w:pPr>
    </w:p>
    <w:p w14:paraId="0CEC139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31. Συμπληρωματική βεβαίωση - Είσπραξη εκ των υστέρων - Κείμενο νόμου</w:t>
      </w:r>
    </w:p>
    <w:p w14:paraId="57B8E53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Το Δημόσιο διατηρεί αμείωτες τις απαιτήσεις του κατά του κυρίου των εμπορευμάτων για δασμούς, φόρους και λοιπές επιβαρύνσεις που δεν είχαν εισπραχθεί, όπως επίσης και για εκείν</w:t>
      </w:r>
      <w:r>
        <w:rPr>
          <w:rFonts w:ascii="Open Sans" w:eastAsia="Times New Roman" w:hAnsi="Open Sans" w:cs="Arial"/>
          <w:color w:val="606060"/>
          <w:sz w:val="21"/>
          <w:szCs w:val="21"/>
        </w:rPr>
        <w:t>ες που είχαν ελλιπώς βεβαιωθεί ή εισπραχθεί. Τα ποσά θεωρούνται ότι είχαν ελλιπώς βεβαιωθεί ή εισπραχθεί, όταν δεν βεβαιώθηκαν ή δεν εισπράχθηκαν, ολικά ή μερικά, λόγω οποιασδήποτε παράλειψης που έγινε κατά τον τελωνισμό των εμπορευμάτων, εφόσον αυτό προκύ</w:t>
      </w:r>
      <w:r>
        <w:rPr>
          <w:rFonts w:ascii="Open Sans" w:eastAsia="Times New Roman" w:hAnsi="Open Sans" w:cs="Arial"/>
          <w:color w:val="606060"/>
          <w:sz w:val="21"/>
          <w:szCs w:val="21"/>
        </w:rPr>
        <w:t>πτει από το κείμενο του τελωνειακού παραστατικού που κατατέθηκε, τις πράξεις επ' αυτού και τα δικαιολογητικά έγγραφα, που επισυνάπτονται σε αυτό, με τα οποία προσδιορίζονται τα κρίσιμα στοιχεία για την ορθή βεβαίωση των δασμών, φόρων και λοιπών επιβαρύνσεω</w:t>
      </w:r>
      <w:r>
        <w:rPr>
          <w:rFonts w:ascii="Open Sans" w:eastAsia="Times New Roman" w:hAnsi="Open Sans" w:cs="Arial"/>
          <w:color w:val="606060"/>
          <w:sz w:val="21"/>
          <w:szCs w:val="21"/>
        </w:rPr>
        <w:t xml:space="preserve">ν που οφείλονται.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Επίσης, ως ελλιπώς βεβαιωθέντα ή εισπραχθέντα θεωρούνται και τα ποσά που βεβαιώθηκαν ή εισπράχθηκαν ελλιπώς, αν κατά τον εκ των υστέρων έλεγχο αποδειχθεί ότι δεν τηρήθηκαν οι προβλεπόμενοι για το καθεστώς, στο οποίο έχουν υπαχθεί τα</w:t>
      </w:r>
      <w:r>
        <w:rPr>
          <w:rFonts w:ascii="Open Sans" w:eastAsia="Times New Roman" w:hAnsi="Open Sans" w:cs="Arial"/>
          <w:color w:val="606060"/>
          <w:sz w:val="21"/>
          <w:szCs w:val="21"/>
        </w:rPr>
        <w:t xml:space="preserve"> εμπορεύματα, όροι ή ότι τα προσκομισθέντα πιστοποιητικά που χρησιμοποιήθηκαν για </w:t>
      </w:r>
      <w:proofErr w:type="spellStart"/>
      <w:r>
        <w:rPr>
          <w:rFonts w:ascii="Open Sans" w:eastAsia="Times New Roman" w:hAnsi="Open Sans" w:cs="Arial"/>
          <w:color w:val="606060"/>
          <w:sz w:val="21"/>
          <w:szCs w:val="21"/>
        </w:rPr>
        <w:t>προτιμησιακή</w:t>
      </w:r>
      <w:proofErr w:type="spellEnd"/>
      <w:r>
        <w:rPr>
          <w:rFonts w:ascii="Open Sans" w:eastAsia="Times New Roman" w:hAnsi="Open Sans" w:cs="Arial"/>
          <w:color w:val="606060"/>
          <w:sz w:val="21"/>
          <w:szCs w:val="21"/>
        </w:rPr>
        <w:t xml:space="preserve"> μεταχείριση του εμπορεύματος δεν είναι αυθεντικά ή έγκυρα.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Όσα έχουν εισπραχθεί ή έχουν βεβαιωθεί και εισπραχθεί ελλιπώς βεβαιώνονται συμπληρωματικά με πρά</w:t>
      </w:r>
      <w:r>
        <w:rPr>
          <w:rFonts w:ascii="Open Sans" w:eastAsia="Times New Roman" w:hAnsi="Open Sans" w:cs="Arial"/>
          <w:color w:val="606060"/>
          <w:sz w:val="21"/>
          <w:szCs w:val="21"/>
        </w:rPr>
        <w:t xml:space="preserve">ξη της Τελωνειακής Αρχής και εισπράττονται απ' αυτή σύμφωνα με τις διατάξεις περί Εισπράξεως Δημοσίων Εσόδων.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προθεσμία άσκησης προσφυγής κατά της πράξης βεβαίωσης των ποσών που, από οποιαδήποτε αιτία, δεν εισπράχθηκαν ή ελλιπώς βεβαιώθηκαν ή εισπρ</w:t>
      </w:r>
      <w:r>
        <w:rPr>
          <w:rFonts w:ascii="Open Sans" w:eastAsia="Times New Roman" w:hAnsi="Open Sans" w:cs="Arial"/>
          <w:color w:val="606060"/>
          <w:sz w:val="21"/>
          <w:szCs w:val="21"/>
        </w:rPr>
        <w:t>άχθηκαν, όπως επίσης και η άσκηση προσφυγής, δεν έχουν ανασταλτικό αποτέλεσμα, εκτός εάν καταβληθεί ποσοστό τουλάχιστον πενήντα τοις εκατό (50%) της οφειλής που βεβαιώθηκε όταν αφορά εθνικούς πόρους και κατατεθεί εγγύηση ισόποση με το εκατό τοις εκατό (100</w:t>
      </w:r>
      <w:r>
        <w:rPr>
          <w:rFonts w:ascii="Open Sans" w:eastAsia="Times New Roman" w:hAnsi="Open Sans" w:cs="Arial"/>
          <w:color w:val="606060"/>
          <w:sz w:val="21"/>
          <w:szCs w:val="21"/>
        </w:rPr>
        <w:t xml:space="preserve">%) της οφειλής όταν αφορά ίδιους πόρους της κοινότητας. Η ρύθμιση αυτή εφαρμόζεται και για τις πράξεις βεβαίωσης της Τελωνειακής Αρχής για εμπορεύματα που παραδόθηκαν με τελωνειακό καθεστώς, που επιφέρει αναστολή είσπραξης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w:t>
      </w:r>
      <w:r>
        <w:rPr>
          <w:rFonts w:ascii="Open Sans" w:eastAsia="Times New Roman" w:hAnsi="Open Sans" w:cs="Arial"/>
          <w:color w:val="606060"/>
          <w:sz w:val="21"/>
          <w:szCs w:val="21"/>
        </w:rPr>
        <w:t xml:space="preserve">. Η αίτηση αναστολής ενώπιον των αρμόδιων διοικητικών δικαστηρίων κατά της πράξης βεβαίωσης δεν αναστέλλει την εκτέλεση της προσβαλλόμενης πράξης.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3D785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5C71F1E">
          <v:rect id="_x0000_i1058" style="width:0;height:0" o:hrstd="t" o:hr="t" fillcolor="#a0a0a0" stroked="f"/>
        </w:pict>
      </w:r>
    </w:p>
    <w:p w14:paraId="303F99BF" w14:textId="77777777" w:rsidR="00000000" w:rsidRDefault="0051661F" w:rsidP="00303FBA">
      <w:pPr>
        <w:spacing w:before="300" w:after="300"/>
        <w:divId w:val="2086872317"/>
        <w:rPr>
          <w:rFonts w:ascii="Open Sans" w:eastAsia="Times New Roman" w:hAnsi="Open Sans" w:cs="Arial"/>
          <w:color w:val="606060"/>
          <w:sz w:val="21"/>
          <w:szCs w:val="21"/>
        </w:rPr>
      </w:pPr>
    </w:p>
    <w:p w14:paraId="12FA07E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32. </w:t>
      </w:r>
      <w:proofErr w:type="spellStart"/>
      <w:r>
        <w:rPr>
          <w:color w:val="2F5496" w:themeColor="accent1" w:themeShade="BF"/>
        </w:rPr>
        <w:t>Αχρεωστήτως</w:t>
      </w:r>
      <w:proofErr w:type="spellEnd"/>
      <w:r>
        <w:rPr>
          <w:color w:val="2F5496" w:themeColor="accent1" w:themeShade="BF"/>
        </w:rPr>
        <w:t xml:space="preserve"> εισπραχθέντα - Κείμενο νόμου</w:t>
      </w:r>
    </w:p>
    <w:p w14:paraId="1D0F239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 xml:space="preserve">1. Τα ποσά που εισπράχθηκαν από τα Τελωνεία </w:t>
      </w:r>
      <w:proofErr w:type="spellStart"/>
      <w:r>
        <w:rPr>
          <w:rFonts w:ascii="Open Sans" w:eastAsia="Times New Roman" w:hAnsi="Open Sans" w:cs="Arial"/>
          <w:color w:val="606060"/>
          <w:sz w:val="21"/>
          <w:szCs w:val="21"/>
        </w:rPr>
        <w:t>αχρεωστήτως</w:t>
      </w:r>
      <w:proofErr w:type="spellEnd"/>
      <w:r>
        <w:rPr>
          <w:rFonts w:ascii="Open Sans" w:eastAsia="Times New Roman" w:hAnsi="Open Sans" w:cs="Arial"/>
          <w:color w:val="606060"/>
          <w:sz w:val="21"/>
          <w:szCs w:val="21"/>
        </w:rPr>
        <w:t xml:space="preserve"> επιστρέφονται άτοκα στο δικαιούχο, εάν, μέσα σε ανατρεπτική προθεσμία τριών (3) ετών από την ημερομηνία βεβαίω</w:t>
      </w:r>
      <w:r>
        <w:rPr>
          <w:rFonts w:ascii="Open Sans" w:eastAsia="Times New Roman" w:hAnsi="Open Sans" w:cs="Arial"/>
          <w:color w:val="606060"/>
          <w:sz w:val="21"/>
          <w:szCs w:val="21"/>
        </w:rPr>
        <w:t>σής τους, αυτός υποβάλλει σχετική αίτηση στην αρμόδια Τελωνειακή Αρχή επισυνάπτοντας τα δικαιολογητικά έγγραφα που απαιτούνται.</w:t>
      </w:r>
      <w:r>
        <w:rPr>
          <w:rFonts w:ascii="Open Sans" w:eastAsia="Times New Roman" w:hAnsi="Open Sans" w:cs="Arial"/>
          <w:color w:val="606060"/>
          <w:sz w:val="21"/>
          <w:szCs w:val="21"/>
        </w:rPr>
        <w:br/>
        <w:t xml:space="preserve">Εάν η διαπίστωση της </w:t>
      </w:r>
      <w:proofErr w:type="spellStart"/>
      <w:r>
        <w:rPr>
          <w:rFonts w:ascii="Open Sans" w:eastAsia="Times New Roman" w:hAnsi="Open Sans" w:cs="Arial"/>
          <w:color w:val="606060"/>
          <w:sz w:val="21"/>
          <w:szCs w:val="21"/>
        </w:rPr>
        <w:t>αχρεώστητης</w:t>
      </w:r>
      <w:proofErr w:type="spellEnd"/>
      <w:r>
        <w:rPr>
          <w:rFonts w:ascii="Open Sans" w:eastAsia="Times New Roman" w:hAnsi="Open Sans" w:cs="Arial"/>
          <w:color w:val="606060"/>
          <w:sz w:val="21"/>
          <w:szCs w:val="21"/>
        </w:rPr>
        <w:t xml:space="preserve"> είσπραξης έγινε από την Τελωνειακή Υπηρεσία, καλείται από αυτήν ο δικαιούχος να υποβάλει τη σχε</w:t>
      </w:r>
      <w:r>
        <w:rPr>
          <w:rFonts w:ascii="Open Sans" w:eastAsia="Times New Roman" w:hAnsi="Open Sans" w:cs="Arial"/>
          <w:color w:val="606060"/>
          <w:sz w:val="21"/>
          <w:szCs w:val="21"/>
        </w:rPr>
        <w:t xml:space="preserve">τική αίτηση περί επιστροφής με τα απαιτούμενα δικαιολογητικά, μέσα στην ως άνω προθεσμία. Για την επιστροφή αυτή οι Τελωνειακές Αρχές ενεργούν κατά προτεραιότητα. Εάν η </w:t>
      </w:r>
      <w:proofErr w:type="spellStart"/>
      <w:r>
        <w:rPr>
          <w:rFonts w:ascii="Open Sans" w:eastAsia="Times New Roman" w:hAnsi="Open Sans" w:cs="Arial"/>
          <w:color w:val="606060"/>
          <w:sz w:val="21"/>
          <w:szCs w:val="21"/>
        </w:rPr>
        <w:t>αχρεώστητη</w:t>
      </w:r>
      <w:proofErr w:type="spellEnd"/>
      <w:r>
        <w:rPr>
          <w:rFonts w:ascii="Open Sans" w:eastAsia="Times New Roman" w:hAnsi="Open Sans" w:cs="Arial"/>
          <w:color w:val="606060"/>
          <w:sz w:val="21"/>
          <w:szCs w:val="21"/>
        </w:rPr>
        <w:t xml:space="preserve"> είσπραξη έχει αναγνωριστεί ή βεβαιωθεί με απόφαση του αρμόδιου Διοικητικού Δ</w:t>
      </w:r>
      <w:r>
        <w:rPr>
          <w:rFonts w:ascii="Open Sans" w:eastAsia="Times New Roman" w:hAnsi="Open Sans" w:cs="Arial"/>
          <w:color w:val="606060"/>
          <w:sz w:val="21"/>
          <w:szCs w:val="21"/>
        </w:rPr>
        <w:t xml:space="preserve">ικαστηρίου, ο δικαιούχος πρέπει μέσα σε ένα (1) έτος, από τη δημοσίευση της παραπάνω απόφασης, να υποβάλει σχετική αίτηση περί επιστροφής στην αρμόδια Τελωνειακή Αρχή με τα απαιτούμενα δικαιολογητικά. Εάν η αναγνώριση ή βεβαίωση της </w:t>
      </w:r>
      <w:proofErr w:type="spellStart"/>
      <w:r>
        <w:rPr>
          <w:rFonts w:ascii="Open Sans" w:eastAsia="Times New Roman" w:hAnsi="Open Sans" w:cs="Arial"/>
          <w:color w:val="606060"/>
          <w:sz w:val="21"/>
          <w:szCs w:val="21"/>
        </w:rPr>
        <w:t>αχρεώστητης</w:t>
      </w:r>
      <w:proofErr w:type="spellEnd"/>
      <w:r>
        <w:rPr>
          <w:rFonts w:ascii="Open Sans" w:eastAsia="Times New Roman" w:hAnsi="Open Sans" w:cs="Arial"/>
          <w:color w:val="606060"/>
          <w:sz w:val="21"/>
          <w:szCs w:val="21"/>
        </w:rPr>
        <w:t xml:space="preserve"> είσπραξης έ</w:t>
      </w:r>
      <w:r>
        <w:rPr>
          <w:rFonts w:ascii="Open Sans" w:eastAsia="Times New Roman" w:hAnsi="Open Sans" w:cs="Arial"/>
          <w:color w:val="606060"/>
          <w:sz w:val="21"/>
          <w:szCs w:val="21"/>
        </w:rPr>
        <w:t>γινε με απόφαση που εκδόθηκε μετά από έφεση ή αναίρεση, η ετήσια προθεσμία για την υποβολή της σχετικής αίτησης με τα απαιτούμενα δικαιολογητικά αρχίζει από τη δημοσίευση της απόφασης.</w:t>
      </w:r>
      <w:r>
        <w:rPr>
          <w:rFonts w:ascii="Open Sans" w:eastAsia="Times New Roman" w:hAnsi="Open Sans" w:cs="Arial"/>
          <w:color w:val="606060"/>
          <w:sz w:val="21"/>
          <w:szCs w:val="21"/>
        </w:rPr>
        <w:br/>
        <w:t xml:space="preserve">Έντοκη επιστροφή επιτρέπεται εάν και εφόσον η σχετική αίτηση υποβληθεί </w:t>
      </w:r>
      <w:r>
        <w:rPr>
          <w:rFonts w:ascii="Open Sans" w:eastAsia="Times New Roman" w:hAnsi="Open Sans" w:cs="Arial"/>
          <w:color w:val="606060"/>
          <w:sz w:val="21"/>
          <w:szCs w:val="21"/>
        </w:rPr>
        <w:t>μέσα σε ανατρεπτική προθεσμία έξι (6) μηνών, που αρχίζει από την πρώτη του επόμενου μήνα από το μήνα κατά τον οποίο κοινοποιήθηκε στην Τελωνειακή Αρχή η απόφαση του αρμόδιου Δικαστηρίου.</w:t>
      </w:r>
      <w:r>
        <w:rPr>
          <w:rFonts w:ascii="Open Sans" w:eastAsia="Times New Roman" w:hAnsi="Open Sans" w:cs="Arial"/>
          <w:color w:val="606060"/>
          <w:sz w:val="21"/>
          <w:szCs w:val="21"/>
        </w:rPr>
        <w:br/>
        <w:t>Η μη υποβολή της αίτησης επιστροφής εμπρόθεσμα συνεπάγεται την παραγρ</w:t>
      </w:r>
      <w:r>
        <w:rPr>
          <w:rFonts w:ascii="Open Sans" w:eastAsia="Times New Roman" w:hAnsi="Open Sans" w:cs="Arial"/>
          <w:color w:val="606060"/>
          <w:sz w:val="21"/>
          <w:szCs w:val="21"/>
        </w:rPr>
        <w:t xml:space="preserve">αφή του δικαιώματος έντοκης επιστροφής του δικαιούχου.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την επιστροφή εκδίδεται απόφαση:</w:t>
      </w:r>
      <w:r>
        <w:rPr>
          <w:rFonts w:ascii="Open Sans" w:eastAsia="Times New Roman" w:hAnsi="Open Sans" w:cs="Arial"/>
          <w:color w:val="606060"/>
          <w:sz w:val="21"/>
          <w:szCs w:val="21"/>
        </w:rPr>
        <w:br/>
        <w:t>- του Προϊσταμένου της Τελωνειακής Αρχής επιπέδου Διεύθυνσης,</w:t>
      </w:r>
      <w:r>
        <w:rPr>
          <w:rFonts w:ascii="Open Sans" w:eastAsia="Times New Roman" w:hAnsi="Open Sans" w:cs="Arial"/>
          <w:color w:val="606060"/>
          <w:sz w:val="21"/>
          <w:szCs w:val="21"/>
        </w:rPr>
        <w:br/>
        <w:t>- του Προϊσταμένου της οικείας Τελωνειακής Περιφέρειας, για τις υπόλοιπες Τελωνειακές Αρχές.</w:t>
      </w:r>
      <w:r>
        <w:rPr>
          <w:rFonts w:ascii="Open Sans" w:eastAsia="Times New Roman" w:hAnsi="Open Sans" w:cs="Arial"/>
          <w:color w:val="606060"/>
          <w:sz w:val="21"/>
          <w:szCs w:val="21"/>
        </w:rPr>
        <w:br/>
        <w:t xml:space="preserve">Με </w:t>
      </w:r>
      <w:r>
        <w:rPr>
          <w:rFonts w:ascii="Open Sans" w:eastAsia="Times New Roman" w:hAnsi="Open Sans" w:cs="Arial"/>
          <w:color w:val="606060"/>
          <w:sz w:val="21"/>
          <w:szCs w:val="21"/>
        </w:rPr>
        <w:t xml:space="preserve">απόφαση του Υπουργού Οικονομικών ορίζονται τα δικαιολογητικά που απαιτούνται για την επιστροφή, ο τρόπος επιστροφής, καθώς και κάθε άλλη αναγκαία λεπτομέρεια.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Εάν εντός της προβλεπόμενης κατά περίπτωση προθεσμίας, κατά την παράγραφο 1 του παρόντος άρ</w:t>
      </w:r>
      <w:r>
        <w:rPr>
          <w:rFonts w:ascii="Open Sans" w:eastAsia="Times New Roman" w:hAnsi="Open Sans" w:cs="Arial"/>
          <w:color w:val="606060"/>
          <w:sz w:val="21"/>
          <w:szCs w:val="21"/>
        </w:rPr>
        <w:t xml:space="preserve">θρου, δεν υποβληθεί από το δικαιούχο ή τον αντιπρόσωπό του αίτηση με τα δικαιολογητικά που απαιτούνται, παραγράφονται οι απαιτήσεις </w:t>
      </w:r>
      <w:proofErr w:type="spellStart"/>
      <w:r>
        <w:rPr>
          <w:rFonts w:ascii="Open Sans" w:eastAsia="Times New Roman" w:hAnsi="Open Sans" w:cs="Arial"/>
          <w:color w:val="606060"/>
          <w:sz w:val="21"/>
          <w:szCs w:val="21"/>
        </w:rPr>
        <w:t>αχρεωστήτως</w:t>
      </w:r>
      <w:proofErr w:type="spellEnd"/>
      <w:r>
        <w:rPr>
          <w:rFonts w:ascii="Open Sans" w:eastAsia="Times New Roman" w:hAnsi="Open Sans" w:cs="Arial"/>
          <w:color w:val="606060"/>
          <w:sz w:val="21"/>
          <w:szCs w:val="21"/>
        </w:rPr>
        <w:t xml:space="preserve"> εισπραχθέντων.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Η χρηματική αξίωση από την </w:t>
      </w:r>
      <w:proofErr w:type="spellStart"/>
      <w:r>
        <w:rPr>
          <w:rFonts w:ascii="Open Sans" w:eastAsia="Times New Roman" w:hAnsi="Open Sans" w:cs="Arial"/>
          <w:color w:val="606060"/>
          <w:sz w:val="21"/>
          <w:szCs w:val="21"/>
        </w:rPr>
        <w:t>αχρεώστητη</w:t>
      </w:r>
      <w:proofErr w:type="spellEnd"/>
      <w:r>
        <w:rPr>
          <w:rFonts w:ascii="Open Sans" w:eastAsia="Times New Roman" w:hAnsi="Open Sans" w:cs="Arial"/>
          <w:color w:val="606060"/>
          <w:sz w:val="21"/>
          <w:szCs w:val="21"/>
        </w:rPr>
        <w:t xml:space="preserve"> είσπραξη επιβαρύνσεων, για την οποία εκδόθηκε η προβλ</w:t>
      </w:r>
      <w:r>
        <w:rPr>
          <w:rFonts w:ascii="Open Sans" w:eastAsia="Times New Roman" w:hAnsi="Open Sans" w:cs="Arial"/>
          <w:color w:val="606060"/>
          <w:sz w:val="21"/>
          <w:szCs w:val="21"/>
        </w:rPr>
        <w:t xml:space="preserve">επόμενη από την παράγραφο 2 του παρόντος άρθρου απόφαση της Τελωνειακής Αρχής, παραγράφεται μετά την παρέλευση προθεσμίας ενός (1) έτους από την κοινοποίηση της απόφασης.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Η αναστολή ή διακοπή της παραγραφής </w:t>
      </w:r>
      <w:proofErr w:type="spellStart"/>
      <w:r>
        <w:rPr>
          <w:rFonts w:ascii="Open Sans" w:eastAsia="Times New Roman" w:hAnsi="Open Sans" w:cs="Arial"/>
          <w:color w:val="606060"/>
          <w:sz w:val="21"/>
          <w:szCs w:val="21"/>
        </w:rPr>
        <w:t>διέπεται</w:t>
      </w:r>
      <w:proofErr w:type="spellEnd"/>
      <w:r>
        <w:rPr>
          <w:rFonts w:ascii="Open Sans" w:eastAsia="Times New Roman" w:hAnsi="Open Sans" w:cs="Arial"/>
          <w:color w:val="606060"/>
          <w:sz w:val="21"/>
          <w:szCs w:val="21"/>
        </w:rPr>
        <w:t xml:space="preserve"> από τις διατάξεις του Κώδικα Δημοσ</w:t>
      </w:r>
      <w:r>
        <w:rPr>
          <w:rFonts w:ascii="Open Sans" w:eastAsia="Times New Roman" w:hAnsi="Open Sans" w:cs="Arial"/>
          <w:color w:val="606060"/>
          <w:sz w:val="21"/>
          <w:szCs w:val="21"/>
        </w:rPr>
        <w:t xml:space="preserve">ίου Λογιστικού.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6. Ποσά από φόρους και λοιπές επιβαρύνσεις μέχρι τρία (3) ευρώ, κατά πράξη, που εισπράχθηκαν </w:t>
      </w:r>
      <w:proofErr w:type="spellStart"/>
      <w:r>
        <w:rPr>
          <w:rFonts w:ascii="Open Sans" w:eastAsia="Times New Roman" w:hAnsi="Open Sans" w:cs="Arial"/>
          <w:color w:val="606060"/>
          <w:sz w:val="21"/>
          <w:szCs w:val="21"/>
        </w:rPr>
        <w:t>αχρεώστητα</w:t>
      </w:r>
      <w:proofErr w:type="spellEnd"/>
      <w:r>
        <w:rPr>
          <w:rFonts w:ascii="Open Sans" w:eastAsia="Times New Roman" w:hAnsi="Open Sans" w:cs="Arial"/>
          <w:color w:val="606060"/>
          <w:sz w:val="21"/>
          <w:szCs w:val="21"/>
        </w:rPr>
        <w:t xml:space="preserve"> ή βεβαιώθηκαν ή εισπράχθηκαν ελλιπώς, δεν επιστρέφονται ή δεν βεβαιώνονται συμπληρωματικά για είσπραξη. Με αποφάσεις του Υπουργού Οικ</w:t>
      </w:r>
      <w:r>
        <w:rPr>
          <w:rFonts w:ascii="Open Sans" w:eastAsia="Times New Roman" w:hAnsi="Open Sans" w:cs="Arial"/>
          <w:color w:val="606060"/>
          <w:sz w:val="21"/>
          <w:szCs w:val="21"/>
        </w:rPr>
        <w:t xml:space="preserve">ονομικών το ανωτέρω ποσό μπορεί να αυξομειώνεται, δεν μπορεί όμως να υπερβεί το αντίστοιχο για τους δασμούς ποσό, που προβλέπεται από τις ισχύουσες συναφείς διατάξεις της Κοινοτικής Τελωνειακής Νομοθεσίας.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8D5CB9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3018C74">
          <v:rect id="_x0000_i1059" style="width:0;height:0" o:hrstd="t" o:hr="t" fillcolor="#a0a0a0" stroked="f"/>
        </w:pict>
      </w:r>
    </w:p>
    <w:p w14:paraId="6CF081B3" w14:textId="77777777" w:rsidR="00000000" w:rsidRDefault="0051661F" w:rsidP="00303FBA">
      <w:pPr>
        <w:spacing w:before="300" w:after="300"/>
        <w:divId w:val="2086872317"/>
        <w:rPr>
          <w:rFonts w:ascii="Open Sans" w:eastAsia="Times New Roman" w:hAnsi="Open Sans" w:cs="Arial"/>
          <w:color w:val="606060"/>
          <w:sz w:val="21"/>
          <w:szCs w:val="21"/>
        </w:rPr>
      </w:pPr>
    </w:p>
    <w:p w14:paraId="61AC970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32Α. - Κείμενο νόμου</w:t>
      </w:r>
    </w:p>
    <w:p w14:paraId="352BC4A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Ποσά τα οποία εισπράττονται από τη Δ/</w:t>
      </w:r>
      <w:proofErr w:type="spellStart"/>
      <w:r>
        <w:rPr>
          <w:rFonts w:ascii="Open Sans" w:eastAsia="Times New Roman" w:hAnsi="Open Sans" w:cs="Arial"/>
          <w:color w:val="606060"/>
          <w:sz w:val="21"/>
          <w:szCs w:val="21"/>
        </w:rPr>
        <w:t>νση</w:t>
      </w:r>
      <w:proofErr w:type="spellEnd"/>
      <w:r>
        <w:rPr>
          <w:rFonts w:ascii="Open Sans" w:eastAsia="Times New Roman" w:hAnsi="Open Sans" w:cs="Arial"/>
          <w:color w:val="606060"/>
          <w:sz w:val="21"/>
          <w:szCs w:val="21"/>
        </w:rPr>
        <w:t xml:space="preserve"> Διαχείρισης Δημοσίου, ως προϊόν εκποίησης υλικών </w:t>
      </w:r>
      <w:r>
        <w:rPr>
          <w:rFonts w:ascii="Open Sans" w:eastAsia="Times New Roman" w:hAnsi="Open Sans" w:cs="Arial"/>
          <w:color w:val="606060"/>
          <w:sz w:val="21"/>
          <w:szCs w:val="21"/>
        </w:rPr>
        <w:t>και τροχοφόρων κυριότητας Ο.Τ.Α., Ν.Π.Δ.Δ., Ν.Π.Ι.Δ. εποπτευομένων από το Δημόσιο και εταιρειών του ευρύτερου Δημόσιου τομέα, για λογαριασμό τους, αποδίδονται στους δικαιούχους άτοκα σε ποσοστό 75% του εισπραχθέντος τιμήματος.</w:t>
      </w:r>
      <w:r>
        <w:rPr>
          <w:rFonts w:ascii="Open Sans" w:eastAsia="Times New Roman" w:hAnsi="Open Sans" w:cs="Arial"/>
          <w:color w:val="606060"/>
          <w:sz w:val="21"/>
          <w:szCs w:val="21"/>
        </w:rPr>
        <w:br/>
        <w:t>Ομοίως, τακτοποιούνται όλες ο</w:t>
      </w:r>
      <w:r>
        <w:rPr>
          <w:rFonts w:ascii="Open Sans" w:eastAsia="Times New Roman" w:hAnsi="Open Sans" w:cs="Arial"/>
          <w:color w:val="606060"/>
          <w:sz w:val="21"/>
          <w:szCs w:val="21"/>
        </w:rPr>
        <w:t xml:space="preserve">ι εκκρεμείς, κατά τη δημοσίευση του παρόντος, μη </w:t>
      </w:r>
      <w:proofErr w:type="spellStart"/>
      <w:r>
        <w:rPr>
          <w:rFonts w:ascii="Open Sans" w:eastAsia="Times New Roman" w:hAnsi="Open Sans" w:cs="Arial"/>
          <w:color w:val="606060"/>
          <w:sz w:val="21"/>
          <w:szCs w:val="21"/>
        </w:rPr>
        <w:t>αποδοθείσες</w:t>
      </w:r>
      <w:proofErr w:type="spellEnd"/>
      <w:r>
        <w:rPr>
          <w:rFonts w:ascii="Open Sans" w:eastAsia="Times New Roman" w:hAnsi="Open Sans" w:cs="Arial"/>
          <w:color w:val="606060"/>
          <w:sz w:val="21"/>
          <w:szCs w:val="21"/>
        </w:rPr>
        <w:t xml:space="preserve"> απαιτήσεις τρίτων προερχομένων από τη λειτουργία του τέως Οργανισμού Διαχείρισης Δημόσιου Υλικού Α.Ε. (Ο.Δ.Δ.Υ.Α.Ε.). Ο χρόνος παραγραφής των χρηματικών αξιώσεων του προηγουμένου εδαφίου παρατείν</w:t>
      </w:r>
      <w:r>
        <w:rPr>
          <w:rFonts w:ascii="Open Sans" w:eastAsia="Times New Roman" w:hAnsi="Open Sans" w:cs="Arial"/>
          <w:color w:val="606060"/>
          <w:sz w:val="21"/>
          <w:szCs w:val="21"/>
        </w:rPr>
        <w:t>εται ως 31−12−2016. Με απόφαση του Υπουργού Οικονομικών είναι δυνατή η αναπροσαρμογή του ποσοστού απόδοσης.</w:t>
      </w:r>
      <w:r>
        <w:rPr>
          <w:rFonts w:ascii="Open Sans" w:eastAsia="Times New Roman" w:hAnsi="Open Sans" w:cs="Arial"/>
          <w:color w:val="606060"/>
          <w:sz w:val="21"/>
          <w:szCs w:val="21"/>
        </w:rPr>
        <w:br/>
        <w:t>Με απόφαση του Γενικού Γραμματέα Δημοσίων Εσόδων καθορίζονται οι λεπτομέρειες για την εφαρμογή της διαδικασίας απόδοσης των σχετικών ποσών στους δικ</w:t>
      </w:r>
      <w:r>
        <w:rPr>
          <w:rFonts w:ascii="Open Sans" w:eastAsia="Times New Roman" w:hAnsi="Open Sans" w:cs="Arial"/>
          <w:color w:val="606060"/>
          <w:sz w:val="21"/>
          <w:szCs w:val="21"/>
        </w:rPr>
        <w:t>αιούχους.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235EC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D760DB7">
          <v:rect id="_x0000_i1060" style="width:0;height:0" o:hrstd="t" o:hr="t" fillcolor="#a0a0a0" stroked="f"/>
        </w:pict>
      </w:r>
    </w:p>
    <w:p w14:paraId="46F8EA83" w14:textId="77777777" w:rsidR="00000000" w:rsidRDefault="0051661F" w:rsidP="00303FBA">
      <w:pPr>
        <w:spacing w:before="300" w:after="300"/>
        <w:divId w:val="2086872317"/>
        <w:rPr>
          <w:rFonts w:ascii="Open Sans" w:eastAsia="Times New Roman" w:hAnsi="Open Sans" w:cs="Arial"/>
          <w:color w:val="606060"/>
          <w:sz w:val="21"/>
          <w:szCs w:val="21"/>
        </w:rPr>
      </w:pPr>
    </w:p>
    <w:p w14:paraId="5649902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33. - Κείμενο νόμου</w:t>
      </w:r>
    </w:p>
    <w:p w14:paraId="5F2C564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 κύριος των εμπορευμάτων ή ο νόμιμος αντιπρόσωπός του, κατά την ισχύουσα νομοθεσία, οφείλει μετά την προσκόμισή του</w:t>
      </w:r>
      <w:r>
        <w:rPr>
          <w:rFonts w:ascii="Open Sans" w:eastAsia="Times New Roman" w:hAnsi="Open Sans" w:cs="Arial"/>
          <w:color w:val="606060"/>
          <w:sz w:val="21"/>
          <w:szCs w:val="21"/>
        </w:rPr>
        <w:t xml:space="preserve">ς στην Τελωνειακή Αρχή, να καταθέσει διασάφηση, προκειμένου τα εμπορεύματα αυτά να υπαχθούν σε οποιοδήποτε τελωνειακό καθεστώς ή να λάβουν έναν από τους λοιπούς τελωνειακούς προορισμούς, κατά τα ειδικότερα οριζόμενα από την Κοινοτική Νομοθεσία.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απ</w:t>
      </w:r>
      <w:r>
        <w:rPr>
          <w:rFonts w:ascii="Open Sans" w:eastAsia="Times New Roman" w:hAnsi="Open Sans" w:cs="Arial"/>
          <w:color w:val="606060"/>
          <w:sz w:val="21"/>
          <w:szCs w:val="21"/>
        </w:rPr>
        <w:t xml:space="preserve">όφαση του Υπουργού Οικονομικών είναι δυνατόν να καθορίζονται συγκεκριμένες Τελωνειακές Αρχές της Επικράτειας για τον τελωνισμό συγκεκριμένων εμπορευμάτων, όταν αυτό επιβάλλεται από τη φύση τους ή τον τρόπο διακίνησής </w:t>
      </w:r>
      <w:r>
        <w:rPr>
          <w:rFonts w:ascii="Open Sans" w:eastAsia="Times New Roman" w:hAnsi="Open Sans" w:cs="Arial"/>
          <w:color w:val="606060"/>
          <w:sz w:val="21"/>
          <w:szCs w:val="21"/>
        </w:rPr>
        <w:lastRenderedPageBreak/>
        <w:t xml:space="preserve">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απόφαση του Υπουργού Οικ</w:t>
      </w:r>
      <w:r>
        <w:rPr>
          <w:rFonts w:ascii="Open Sans" w:eastAsia="Times New Roman" w:hAnsi="Open Sans" w:cs="Arial"/>
          <w:color w:val="606060"/>
          <w:sz w:val="21"/>
          <w:szCs w:val="21"/>
        </w:rPr>
        <w:t xml:space="preserve">ονομικών ρυθμίζονται: </w:t>
      </w:r>
      <w:r>
        <w:rPr>
          <w:rFonts w:ascii="Open Sans" w:eastAsia="Times New Roman" w:hAnsi="Open Sans" w:cs="Arial"/>
          <w:color w:val="606060"/>
          <w:sz w:val="21"/>
          <w:szCs w:val="21"/>
        </w:rPr>
        <w:br/>
        <w:t>α) οι επί μέρους διαδικασίες που αφορούν στην εφαρμογή των όρων και προϋποθέσεων υπαγωγής των εμπορευμάτων σε ένα από τα τελωνειακά καθεστώτα, ή οι όροι και προϋποθέσεις και ειδικότερες διαδικασίες δια των οποίων προσδίδεται οιοσδήπο</w:t>
      </w:r>
      <w:r>
        <w:rPr>
          <w:rFonts w:ascii="Open Sans" w:eastAsia="Times New Roman" w:hAnsi="Open Sans" w:cs="Arial"/>
          <w:color w:val="606060"/>
          <w:sz w:val="21"/>
          <w:szCs w:val="21"/>
        </w:rPr>
        <w:t>τε άλλος τελωνειακός προορισμός, κατά το μέρος που οι διαδικασίες αυτές δεν καθορίζονται ρητά από την Κοινοτική Νομοθεσία.</w:t>
      </w:r>
      <w:r>
        <w:rPr>
          <w:rFonts w:ascii="Open Sans" w:eastAsia="Times New Roman" w:hAnsi="Open Sans" w:cs="Arial"/>
          <w:color w:val="606060"/>
          <w:sz w:val="21"/>
          <w:szCs w:val="21"/>
        </w:rPr>
        <w:br/>
        <w:t>β) η συμπλήρωση, κατάθεση της διασάφησης, η εξέταση, δειγματοληψία των εμπορευμάτων, ο υπολογισμός, βεβαίωση, συμπληρωματική βεβαίωση</w:t>
      </w:r>
      <w:r>
        <w:rPr>
          <w:rFonts w:ascii="Open Sans" w:eastAsia="Times New Roman" w:hAnsi="Open Sans" w:cs="Arial"/>
          <w:color w:val="606060"/>
          <w:sz w:val="21"/>
          <w:szCs w:val="21"/>
        </w:rPr>
        <w:t xml:space="preserve"> και είσπραξη των επιβαρύνσεων κατά το μέρος που οι διαδικασίες αυτές δεν καθορίζονται ρητά από την Κοινοτική Νομοθεσία, καθώς και ο τύπος των χρησιμοποιούμενων εντύπων ή αποδεικτικών είσπραξης, εφόσον δεν προβλέπονται από την Κοινοτική Νομοθεσία.</w:t>
      </w:r>
      <w:r>
        <w:rPr>
          <w:rFonts w:ascii="Open Sans" w:eastAsia="Times New Roman" w:hAnsi="Open Sans" w:cs="Arial"/>
          <w:color w:val="606060"/>
          <w:sz w:val="21"/>
          <w:szCs w:val="21"/>
        </w:rPr>
        <w:br/>
        <w:t>γ) ο χρό</w:t>
      </w:r>
      <w:r>
        <w:rPr>
          <w:rFonts w:ascii="Open Sans" w:eastAsia="Times New Roman" w:hAnsi="Open Sans" w:cs="Arial"/>
          <w:color w:val="606060"/>
          <w:sz w:val="21"/>
          <w:szCs w:val="21"/>
        </w:rPr>
        <w:t xml:space="preserve">νος και ο τόπος φύλαξης των εξοφλημένων τελωνειακών παραστατικών εγγράφων, που κατατίθενται στις Τελωνειακές Αρχές.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Επιτρέπεται η αναστολή είσπραξης εθνικών επιβαρύνσεων, που αναλογούν σε εμπορεύματα κοινοτικά ή μη, εγχώρια ή και ευρισκόμενα σε ελεύθ</w:t>
      </w:r>
      <w:r>
        <w:rPr>
          <w:rFonts w:ascii="Open Sans" w:eastAsia="Times New Roman" w:hAnsi="Open Sans" w:cs="Arial"/>
          <w:color w:val="606060"/>
          <w:sz w:val="21"/>
          <w:szCs w:val="21"/>
        </w:rPr>
        <w:t>ερη κυκλοφορία, σε κάθε περίπτωση που πρόκειται να υποστούν, υπό την επίβλεψη των Τελωνειακών Αρχών, οιασδήποτε μορφής ενσωμάτωση και επεξεργασία για την παραγωγή προϊόντων, τα οποία τίθενται οριστικά σε ανάλωση. Ειδικότεροι όροι λειτουργίας και ελέγχου τη</w:t>
      </w:r>
      <w:r>
        <w:rPr>
          <w:rFonts w:ascii="Open Sans" w:eastAsia="Times New Roman" w:hAnsi="Open Sans" w:cs="Arial"/>
          <w:color w:val="606060"/>
          <w:sz w:val="21"/>
          <w:szCs w:val="21"/>
        </w:rPr>
        <w:t xml:space="preserve">ς συγκεκριμένης δραστηριότητας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Ειδικά για τις αποθήκες τελωνειακής αποταμίευσης, στις οποίες κατέχονται ενεργειακά προϊόντα της παρ. 1 του άρθρου 73, εγκαθίστανται ολοκληρωμένα συστήματα παρακολούθηση</w:t>
      </w:r>
      <w:r>
        <w:rPr>
          <w:rFonts w:ascii="Open Sans" w:eastAsia="Times New Roman" w:hAnsi="Open Sans" w:cs="Arial"/>
          <w:color w:val="606060"/>
          <w:sz w:val="21"/>
          <w:szCs w:val="21"/>
        </w:rPr>
        <w:t xml:space="preserve">ς και ηλεκτρονικής αποστολής δεδομένων εισροών-εκροών. Με κοινές αποφάσεις του Υπουργού Οικονομικών, του Υπουργού Ανάπτυξης και Επενδύσεων, του Υπουργού Ψηφιακής Διακυβέρνησης και του Διοικητή της Ανεξάρτητης Αρχής Δημοσίων Εσόδων (Α.Α.Δ.Ε.), καθορίζονται </w:t>
      </w:r>
      <w:r>
        <w:rPr>
          <w:rFonts w:ascii="Open Sans" w:eastAsia="Times New Roman" w:hAnsi="Open Sans" w:cs="Arial"/>
          <w:color w:val="606060"/>
          <w:sz w:val="21"/>
          <w:szCs w:val="21"/>
        </w:rPr>
        <w:t xml:space="preserve">οι διαδικασίες και οι προδιαγραφές εγκατάστασης και ελέγχου των ολοκληρωμένων συστημάτων παρακολούθησης και ηλεκτρονικής αποστολής δεδομένων εισροών-εκροών για τις αποθήκες αποταμίευσης ενεργειακών προϊόντων του παρόντος, καθώς και κάθε άλλο σχετικό θέμα.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2F7A6E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4F8FB93">
          <v:rect id="_x0000_i1061" style="width:0;height:0" o:hrstd="t" o:hr="t" fillcolor="#a0a0a0" stroked="f"/>
        </w:pict>
      </w:r>
    </w:p>
    <w:p w14:paraId="31CAF171" w14:textId="77777777" w:rsidR="00000000" w:rsidRDefault="0051661F" w:rsidP="00303FBA">
      <w:pPr>
        <w:spacing w:before="300" w:after="300"/>
        <w:divId w:val="2086872317"/>
        <w:rPr>
          <w:rFonts w:ascii="Open Sans" w:eastAsia="Times New Roman" w:hAnsi="Open Sans" w:cs="Arial"/>
          <w:color w:val="606060"/>
          <w:sz w:val="21"/>
          <w:szCs w:val="21"/>
        </w:rPr>
      </w:pPr>
    </w:p>
    <w:p w14:paraId="519D49C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34. - Κείμενο νόμου</w:t>
      </w:r>
    </w:p>
    <w:p w14:paraId="1A23327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Με απόφαση του Υπουργού Οικονομικών καθορίζονται οι όροι και προϋποθέσεις για τη χορήγηση έγκρισης εφαρμογής των απλουστευμένων διαδικασιών, που προβλέπονται από τις αντίστοιχες διατάξεις του Κοινοτικού Τελωνειακού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53534E9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ED804EE">
          <v:rect id="_x0000_i1062" style="width:0;height:0" o:hrstd="t" o:hr="t" fillcolor="#a0a0a0" stroked="f"/>
        </w:pict>
      </w:r>
    </w:p>
    <w:p w14:paraId="3DFB4835" w14:textId="77777777" w:rsidR="00000000" w:rsidRDefault="0051661F" w:rsidP="00303FBA">
      <w:pPr>
        <w:spacing w:before="300" w:after="300"/>
        <w:divId w:val="2086872317"/>
        <w:rPr>
          <w:rFonts w:ascii="Open Sans" w:eastAsia="Times New Roman" w:hAnsi="Open Sans" w:cs="Arial"/>
          <w:color w:val="606060"/>
          <w:sz w:val="21"/>
          <w:szCs w:val="21"/>
        </w:rPr>
      </w:pPr>
    </w:p>
    <w:p w14:paraId="6C0DE00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35. - Κείμενο νόμου</w:t>
      </w:r>
    </w:p>
    <w:p w14:paraId="6B59923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Με την επιφύλαξη των ειδικών διατάξεων που ισχύουν για τις ταχυδρομικές απο</w:t>
      </w:r>
      <w:r>
        <w:rPr>
          <w:rFonts w:ascii="Open Sans" w:eastAsia="Times New Roman" w:hAnsi="Open Sans" w:cs="Arial"/>
          <w:color w:val="606060"/>
          <w:sz w:val="21"/>
          <w:szCs w:val="21"/>
        </w:rPr>
        <w:t>στολές επιστολών και δεμάτων μπορεί:</w:t>
      </w:r>
      <w:r>
        <w:rPr>
          <w:rFonts w:ascii="Open Sans" w:eastAsia="Times New Roman" w:hAnsi="Open Sans" w:cs="Arial"/>
          <w:color w:val="606060"/>
          <w:sz w:val="21"/>
          <w:szCs w:val="21"/>
        </w:rPr>
        <w:br/>
        <w:t xml:space="preserve">α) να μην απαιτείται η κατάθεση της προβλεπόμενης από το άρθρο 33 διασάφησης, για να τεθούν σε ανάλωση ή σε ελεύθερη κυκλοφορία εμπορεύματα, τα οποία προηγούμενα είχαν τεθεί υπό το καθεστώς της τελειοποίησης προς </w:t>
      </w:r>
      <w:proofErr w:type="spellStart"/>
      <w:r>
        <w:rPr>
          <w:rFonts w:ascii="Open Sans" w:eastAsia="Times New Roman" w:hAnsi="Open Sans" w:cs="Arial"/>
          <w:color w:val="606060"/>
          <w:sz w:val="21"/>
          <w:szCs w:val="21"/>
        </w:rPr>
        <w:t>επανεξ</w:t>
      </w:r>
      <w:r>
        <w:rPr>
          <w:rFonts w:ascii="Open Sans" w:eastAsia="Times New Roman" w:hAnsi="Open Sans" w:cs="Arial"/>
          <w:color w:val="606060"/>
          <w:sz w:val="21"/>
          <w:szCs w:val="21"/>
        </w:rPr>
        <w:t>αγωγή</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β) να μην αποτελούν αντικείμενο διασάφησης τα εμπορεύματα που εισάγονται για σκοπούς μη εμπορικούς, καθώς και τα εμπορεύματα μικρής αξίας, ιδίως εκείνα που περιέχονται στις προσωπικές αποσκευές επιβατών.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64C127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041DFBA">
          <v:rect id="_x0000_i1063" style="width:0;height:0" o:hrstd="t" o:hr="t" fillcolor="#a0a0a0" stroked="f"/>
        </w:pict>
      </w:r>
    </w:p>
    <w:p w14:paraId="0F6E27A5" w14:textId="77777777" w:rsidR="00000000" w:rsidRDefault="0051661F" w:rsidP="00303FBA">
      <w:pPr>
        <w:spacing w:before="300" w:after="300"/>
        <w:divId w:val="2086872317"/>
        <w:rPr>
          <w:rFonts w:ascii="Open Sans" w:eastAsia="Times New Roman" w:hAnsi="Open Sans" w:cs="Arial"/>
          <w:color w:val="606060"/>
          <w:sz w:val="21"/>
          <w:szCs w:val="21"/>
        </w:rPr>
      </w:pPr>
    </w:p>
    <w:p w14:paraId="0FF39D7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36. - Κείμενο νόμου</w:t>
      </w:r>
    </w:p>
    <w:p w14:paraId="0FEBA9E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Με την επιφύλαξη ειδικών διατάξεων επιτρέπεται στο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να προσκομίζει ή να τροποποιεί μεταγενέστερα ορισμένα στοιχεία της διασάφησης, καταθέτοντας συμπληρωματικές διασαφήσεις γενικού, </w:t>
      </w:r>
      <w:r>
        <w:rPr>
          <w:rFonts w:ascii="Open Sans" w:eastAsia="Times New Roman" w:hAnsi="Open Sans" w:cs="Arial"/>
          <w:color w:val="606060"/>
          <w:sz w:val="21"/>
          <w:szCs w:val="21"/>
        </w:rPr>
        <w:t>περιοδικού ή ανακεφαλαιωτικού χαρακτήρα.</w:t>
      </w:r>
      <w:r>
        <w:rPr>
          <w:rFonts w:ascii="Open Sans" w:eastAsia="Times New Roman" w:hAnsi="Open Sans" w:cs="Arial"/>
          <w:color w:val="606060"/>
          <w:sz w:val="21"/>
          <w:szCs w:val="21"/>
        </w:rPr>
        <w:br/>
        <w:t>Οι ενδείξεις των συμπληρωματικών διασαφήσεων θεωρείται ότι συνιστούν, μαζί με τις ενδείξεις των διασαφήσεων στις οποίες αναφέρονται, μια ενιαία και αδιαίρετη πράξη που ισχύει από την ημερομηνία αποδοχής της αντίστοι</w:t>
      </w:r>
      <w:r>
        <w:rPr>
          <w:rFonts w:ascii="Open Sans" w:eastAsia="Times New Roman" w:hAnsi="Open Sans" w:cs="Arial"/>
          <w:color w:val="606060"/>
          <w:sz w:val="21"/>
          <w:szCs w:val="21"/>
        </w:rPr>
        <w:t xml:space="preserve">χης αρχικής διασάφησης.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EE0EE8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A309E10">
          <v:rect id="_x0000_i1064" style="width:0;height:0" o:hrstd="t" o:hr="t" fillcolor="#a0a0a0" stroked="f"/>
        </w:pict>
      </w:r>
    </w:p>
    <w:p w14:paraId="762CCB46" w14:textId="77777777" w:rsidR="00000000" w:rsidRDefault="0051661F" w:rsidP="00303FBA">
      <w:pPr>
        <w:spacing w:before="300" w:after="300"/>
        <w:divId w:val="2086872317"/>
        <w:rPr>
          <w:rFonts w:ascii="Open Sans" w:eastAsia="Times New Roman" w:hAnsi="Open Sans" w:cs="Arial"/>
          <w:color w:val="606060"/>
          <w:sz w:val="21"/>
          <w:szCs w:val="21"/>
        </w:rPr>
      </w:pPr>
    </w:p>
    <w:p w14:paraId="2F7F28C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37. - Κείμενο νόμου</w:t>
      </w:r>
    </w:p>
    <w:p w14:paraId="3C4C26F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Η Τελωνειακή Αρχή, πριν από την έκδοση της άδειας παραλαβής και ύστερα από γραπτή αίτηση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ή υπόχρεου καταβολής Ειδικού Φόρου Κατανάλωσης (Ε.Φ.Κ.), μπορεί να εγκρίνει:</w:t>
      </w:r>
      <w:r>
        <w:rPr>
          <w:rFonts w:ascii="Open Sans" w:eastAsia="Times New Roman" w:hAnsi="Open Sans" w:cs="Arial"/>
          <w:color w:val="606060"/>
          <w:sz w:val="21"/>
          <w:szCs w:val="21"/>
        </w:rPr>
        <w:br/>
        <w:t>α) Την εγκατάλειψη των εμπορευμάτων, υπέρ του Δημοσίου, μετά προηγούμενη</w:t>
      </w:r>
      <w:r>
        <w:rPr>
          <w:rFonts w:ascii="Open Sans" w:eastAsia="Times New Roman" w:hAnsi="Open Sans" w:cs="Arial"/>
          <w:color w:val="606060"/>
          <w:sz w:val="21"/>
          <w:szCs w:val="21"/>
        </w:rPr>
        <w:t xml:space="preserve"> καταβολή του συνόλου των εξόδων και κάθε άλλης επιβάρυνσης που έχει επιβληθεί ή κρίνεται αναγκαία.</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Η εγκατάλειψη δεν συνεπάγεται έξοδα για το Δημόσιο. </w:t>
      </w:r>
      <w:r>
        <w:rPr>
          <w:rFonts w:ascii="Open Sans" w:eastAsia="Times New Roman" w:hAnsi="Open Sans" w:cs="Arial"/>
          <w:color w:val="606060"/>
          <w:sz w:val="21"/>
          <w:szCs w:val="21"/>
        </w:rPr>
        <w:br/>
        <w:t>Η αίτηση αυτή μπορεί να διατυπώνεται και στο σώμα της διασάφησης.</w:t>
      </w:r>
      <w:r>
        <w:rPr>
          <w:rFonts w:ascii="Open Sans" w:eastAsia="Times New Roman" w:hAnsi="Open Sans" w:cs="Arial"/>
          <w:color w:val="606060"/>
          <w:sz w:val="21"/>
          <w:szCs w:val="21"/>
        </w:rPr>
        <w:br/>
        <w:t>Η αποδοχή της από την Τελωνειακή Αρχή</w:t>
      </w:r>
      <w:r>
        <w:rPr>
          <w:rFonts w:ascii="Open Sans" w:eastAsia="Times New Roman" w:hAnsi="Open Sans" w:cs="Arial"/>
          <w:color w:val="606060"/>
          <w:sz w:val="21"/>
          <w:szCs w:val="21"/>
        </w:rPr>
        <w:t xml:space="preserve"> σημειώνεται και στη διασάφηση. Μετά την αποδοχή δεν επιτρέπεται ανάκλησή της.</w:t>
      </w:r>
      <w:r>
        <w:rPr>
          <w:rFonts w:ascii="Open Sans" w:eastAsia="Times New Roman" w:hAnsi="Open Sans" w:cs="Arial"/>
          <w:color w:val="606060"/>
          <w:sz w:val="21"/>
          <w:szCs w:val="21"/>
        </w:rPr>
        <w:br/>
        <w:t>Στα εγκαταλειπόμενα εμπορεύματα εφαρμόζονται οι διατάξεις της παραγράφου 5 του άρθρου 48.</w:t>
      </w:r>
      <w:r>
        <w:rPr>
          <w:rFonts w:ascii="Open Sans" w:eastAsia="Times New Roman" w:hAnsi="Open Sans" w:cs="Arial"/>
          <w:color w:val="606060"/>
          <w:sz w:val="21"/>
          <w:szCs w:val="21"/>
        </w:rPr>
        <w:br/>
        <w:t xml:space="preserve">β) Την καταστροφή των εμπορευμάτων. </w:t>
      </w:r>
      <w:r>
        <w:rPr>
          <w:rFonts w:ascii="Open Sans" w:eastAsia="Times New Roman" w:hAnsi="Open Sans" w:cs="Arial"/>
          <w:color w:val="606060"/>
          <w:sz w:val="21"/>
          <w:szCs w:val="21"/>
        </w:rPr>
        <w:br/>
        <w:t xml:space="preserve">Τα σχετικά έξοδα βαρύνουν 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Η γραπτή </w:t>
      </w:r>
      <w:r>
        <w:rPr>
          <w:rFonts w:ascii="Open Sans" w:eastAsia="Times New Roman" w:hAnsi="Open Sans" w:cs="Arial"/>
          <w:color w:val="606060"/>
          <w:sz w:val="21"/>
          <w:szCs w:val="21"/>
        </w:rPr>
        <w:t xml:space="preserve">αίτηση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για την καταστροφή των εμπορευμάτων μπορεί να διατυπώνεται και στο σώμα της διασάφησης. Η αποδοχή της από την Τελωνειακή Αρχή σημειώνεται και στη διασάφηση. Για την καταστροφή συντάσσεται πρωτόκολλο και γίνεται μνεία στη διασάφηση. Στ</w:t>
      </w:r>
      <w:r>
        <w:rPr>
          <w:rFonts w:ascii="Open Sans" w:eastAsia="Times New Roman" w:hAnsi="Open Sans" w:cs="Arial"/>
          <w:color w:val="606060"/>
          <w:sz w:val="21"/>
          <w:szCs w:val="21"/>
        </w:rPr>
        <w:t>η διασάφηση και στο προσαρτώμενο σε αυτήν πρωτόκολλο καταστροφής αναφέρεται το είδος και η ποσότητα των υπολειμμάτων και απορριμμάτων, που ενδεχόμενα προκύπτουν από την καταστροφή, ώστε να είναι δυνατόν να τεθούν σε ανάλωση ή σε ελεύθερη κυκλοφορία, εφόσον</w:t>
      </w:r>
      <w:r>
        <w:rPr>
          <w:rFonts w:ascii="Open Sans" w:eastAsia="Times New Roman" w:hAnsi="Open Sans" w:cs="Arial"/>
          <w:color w:val="606060"/>
          <w:sz w:val="21"/>
          <w:szCs w:val="21"/>
        </w:rPr>
        <w:t xml:space="preserve"> προηγούμενα καταβληθούν οι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που αναλογούν σ' αυτά.</w:t>
      </w:r>
      <w:r>
        <w:rPr>
          <w:rFonts w:ascii="Open Sans" w:eastAsia="Times New Roman" w:hAnsi="Open Sans" w:cs="Arial"/>
          <w:color w:val="606060"/>
          <w:sz w:val="21"/>
          <w:szCs w:val="21"/>
        </w:rPr>
        <w:br/>
        <w:t xml:space="preserve">Η κατά τα ανωτέρω διαδικασία καταστροφής διενεργείται από Επιτροπή και υπό τους όρους και προϋποθέσεις, που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εγκατάλει</w:t>
      </w:r>
      <w:r>
        <w:rPr>
          <w:rFonts w:ascii="Open Sans" w:eastAsia="Times New Roman" w:hAnsi="Open Sans" w:cs="Arial"/>
          <w:color w:val="606060"/>
          <w:sz w:val="21"/>
          <w:szCs w:val="21"/>
        </w:rPr>
        <w:t xml:space="preserve">ψη υπέρ του Δημοσίου ή η καταστροφή των εμπορευμάτων υπό τον έλεγχο της Τελωνειακής Αρχής απαλλάσσει 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από την υποχρέωση να πληρώσει δασμούς, φόρους και λοιπές επιβαρύνσεις εκτός από τα ανταποδοτικά τέλη και δικαιώματα.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Μετά την αποδοχή τ</w:t>
      </w:r>
      <w:r>
        <w:rPr>
          <w:rFonts w:ascii="Open Sans" w:eastAsia="Times New Roman" w:hAnsi="Open Sans" w:cs="Arial"/>
          <w:color w:val="606060"/>
          <w:sz w:val="21"/>
          <w:szCs w:val="21"/>
        </w:rPr>
        <w:t xml:space="preserve">ης αίτησης εγκατάλειψης, τα εμπορεύματα περιέρχονται στην κυριότητα του Δημοσίου και ακολουθείται για την εκποίηση η διαδικασία των άρθρων 45, 46, 47, 48 και 49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Στη διαδικασία της εκποίησης, σύμφωνα με τα ως άνω άρθρα, οδηγούνται </w:t>
      </w:r>
      <w:r>
        <w:rPr>
          <w:rFonts w:ascii="Open Sans" w:eastAsia="Times New Roman" w:hAnsi="Open Sans" w:cs="Arial"/>
          <w:color w:val="606060"/>
          <w:sz w:val="21"/>
          <w:szCs w:val="21"/>
        </w:rPr>
        <w:t>υποχρεωτικά τα εμπορεύματα:</w:t>
      </w:r>
      <w:r>
        <w:rPr>
          <w:rFonts w:ascii="Open Sans" w:eastAsia="Times New Roman" w:hAnsi="Open Sans" w:cs="Arial"/>
          <w:color w:val="606060"/>
          <w:sz w:val="21"/>
          <w:szCs w:val="21"/>
        </w:rPr>
        <w:br/>
        <w:t xml:space="preserve">α) Αν μετά την καταχώρηση και την αποδοχή της διασάφησης ο </w:t>
      </w:r>
      <w:proofErr w:type="spellStart"/>
      <w:r>
        <w:rPr>
          <w:rFonts w:ascii="Open Sans" w:eastAsia="Times New Roman" w:hAnsi="Open Sans" w:cs="Arial"/>
          <w:color w:val="606060"/>
          <w:sz w:val="21"/>
          <w:szCs w:val="21"/>
        </w:rPr>
        <w:t>διασαφιστής</w:t>
      </w:r>
      <w:proofErr w:type="spellEnd"/>
      <w:r>
        <w:rPr>
          <w:rFonts w:ascii="Open Sans" w:eastAsia="Times New Roman" w:hAnsi="Open Sans" w:cs="Arial"/>
          <w:color w:val="606060"/>
          <w:sz w:val="21"/>
          <w:szCs w:val="21"/>
        </w:rPr>
        <w:t xml:space="preserve"> αποχωρήσει ή δεν προσφέρει την απαραίτητη συνδρομή και δεν προσέλθει, μέσα σε τέσσερις (4) ημέρες από την αποδοχή της, για την εξέταση των εμπορευμάτων.</w:t>
      </w:r>
      <w:r>
        <w:rPr>
          <w:rFonts w:ascii="Open Sans" w:eastAsia="Times New Roman" w:hAnsi="Open Sans" w:cs="Arial"/>
          <w:color w:val="606060"/>
          <w:sz w:val="21"/>
          <w:szCs w:val="21"/>
        </w:rPr>
        <w:br/>
        <w:t>Στην</w:t>
      </w:r>
      <w:r>
        <w:rPr>
          <w:rFonts w:ascii="Open Sans" w:eastAsia="Times New Roman" w:hAnsi="Open Sans" w:cs="Arial"/>
          <w:color w:val="606060"/>
          <w:sz w:val="21"/>
          <w:szCs w:val="21"/>
        </w:rPr>
        <w:t xml:space="preserve"> περίπτωση αυτή ο Προϊστάμενος του Τελωνείου ή ο Προϊστάμενος του Τμήματος Τελωνισμού μαζί με τον Τελωνειακό Ελεγκτή ή, αν δεν υπάρχει Τελωνειακός Ελεγκτής, με άλλο τελωνειακό υπάλληλο, εξετάζει, έστω και αν απουσιάζει ο </w:t>
      </w:r>
      <w:proofErr w:type="spellStart"/>
      <w:r>
        <w:rPr>
          <w:rFonts w:ascii="Open Sans" w:eastAsia="Times New Roman" w:hAnsi="Open Sans" w:cs="Arial"/>
          <w:color w:val="606060"/>
          <w:sz w:val="21"/>
          <w:szCs w:val="21"/>
        </w:rPr>
        <w:t>διασαφιστής</w:t>
      </w:r>
      <w:proofErr w:type="spellEnd"/>
      <w:r>
        <w:rPr>
          <w:rFonts w:ascii="Open Sans" w:eastAsia="Times New Roman" w:hAnsi="Open Sans" w:cs="Arial"/>
          <w:color w:val="606060"/>
          <w:sz w:val="21"/>
          <w:szCs w:val="21"/>
        </w:rPr>
        <w:t>, τα εμπορεύματα ή συνεχ</w:t>
      </w:r>
      <w:r>
        <w:rPr>
          <w:rFonts w:ascii="Open Sans" w:eastAsia="Times New Roman" w:hAnsi="Open Sans" w:cs="Arial"/>
          <w:color w:val="606060"/>
          <w:sz w:val="21"/>
          <w:szCs w:val="21"/>
        </w:rPr>
        <w:t xml:space="preserve">ίζει την εξέταση, αν αυτή είχε αρχίσει πριν από την αποχώρηση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αφού γίνει μνεία στη διασάφηση για την παρουσία ή την απουσία του.</w:t>
      </w:r>
      <w:r>
        <w:rPr>
          <w:rFonts w:ascii="Open Sans" w:eastAsia="Times New Roman" w:hAnsi="Open Sans" w:cs="Arial"/>
          <w:color w:val="606060"/>
          <w:sz w:val="21"/>
          <w:szCs w:val="21"/>
        </w:rPr>
        <w:br/>
        <w:t>β) Αν τα εμπορεύματα, μέσα σε οκτώ (8) ημέρες ή και μετά παράταση το πολύ πέντε (5) ημερών, που είναι δυνατόν ν</w:t>
      </w:r>
      <w:r>
        <w:rPr>
          <w:rFonts w:ascii="Open Sans" w:eastAsia="Times New Roman" w:hAnsi="Open Sans" w:cs="Arial"/>
          <w:color w:val="606060"/>
          <w:sz w:val="21"/>
          <w:szCs w:val="21"/>
        </w:rPr>
        <w:t xml:space="preserve">α χορηγηθεί από την Τελωνειακή Αρχή, ύστερα από αίτηση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μετά την εξέτασή τους με παρουσία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δεν παραληφθούν ή αν δεν παρασχεθεί εγγύηση για τους δασμούς, φόρους και λοιπές επιβαρύνσεις. </w:t>
      </w:r>
      <w:r>
        <w:rPr>
          <w:rFonts w:ascii="Open Sans" w:eastAsia="Times New Roman" w:hAnsi="Open Sans" w:cs="Arial"/>
          <w:color w:val="606060"/>
          <w:sz w:val="21"/>
          <w:szCs w:val="21"/>
        </w:rPr>
        <w:br/>
        <w:t>Και στις δυο αυτές περιπτώσεις προηγούντ</w:t>
      </w:r>
      <w:r>
        <w:rPr>
          <w:rFonts w:ascii="Open Sans" w:eastAsia="Times New Roman" w:hAnsi="Open Sans" w:cs="Arial"/>
          <w:color w:val="606060"/>
          <w:sz w:val="21"/>
          <w:szCs w:val="21"/>
        </w:rPr>
        <w:t>αι της εκποίησης τα ακόλουθα:</w:t>
      </w:r>
      <w:r>
        <w:rPr>
          <w:rFonts w:ascii="Open Sans" w:eastAsia="Times New Roman" w:hAnsi="Open Sans" w:cs="Arial"/>
          <w:color w:val="606060"/>
          <w:sz w:val="21"/>
          <w:szCs w:val="21"/>
        </w:rPr>
        <w:br/>
        <w:t xml:space="preserve">Αν μέσα σε πέντε (5) ημέρες από την εξέταση των εμπορευμάτων ο </w:t>
      </w:r>
      <w:proofErr w:type="spellStart"/>
      <w:r>
        <w:rPr>
          <w:rFonts w:ascii="Open Sans" w:eastAsia="Times New Roman" w:hAnsi="Open Sans" w:cs="Arial"/>
          <w:color w:val="606060"/>
          <w:sz w:val="21"/>
          <w:szCs w:val="21"/>
        </w:rPr>
        <w:t>διασαφιστής</w:t>
      </w:r>
      <w:proofErr w:type="spellEnd"/>
      <w:r>
        <w:rPr>
          <w:rFonts w:ascii="Open Sans" w:eastAsia="Times New Roman" w:hAnsi="Open Sans" w:cs="Arial"/>
          <w:color w:val="606060"/>
          <w:sz w:val="21"/>
          <w:szCs w:val="21"/>
        </w:rPr>
        <w:t xml:space="preserve"> δεν προσέλθει, για να ρυθμιστεί η κατάσταση των εμπορευμάτων και δεν είναι δυνατή η </w:t>
      </w:r>
      <w:r>
        <w:rPr>
          <w:rFonts w:ascii="Open Sans" w:eastAsia="Times New Roman" w:hAnsi="Open Sans" w:cs="Arial"/>
          <w:color w:val="606060"/>
          <w:sz w:val="21"/>
          <w:szCs w:val="21"/>
        </w:rPr>
        <w:lastRenderedPageBreak/>
        <w:t>έκδοση άδειας παραλαβής τους, είτε γιατί δεν προσκομίστηκαν τα έγγρ</w:t>
      </w:r>
      <w:r>
        <w:rPr>
          <w:rFonts w:ascii="Open Sans" w:eastAsia="Times New Roman" w:hAnsi="Open Sans" w:cs="Arial"/>
          <w:color w:val="606060"/>
          <w:sz w:val="21"/>
          <w:szCs w:val="21"/>
        </w:rPr>
        <w:t xml:space="preserve">αφα από τα οποία εξαρτάται η θέση των εμπορευμάτων σε ανάλωση ή σε ελεύθερη κυκλοφορία είτε γιατί δεν καταβλήθηκαν ή δεν αποτέλεσαν αντικείμενο εγγύησης εμπρόθεσμα οι δασμοί, φόροι και λοιπές επιβαρύνσεις είτε από οποιαδήποτε άλλη αιτία, η Τελωνειακή Αρχή </w:t>
      </w:r>
      <w:r>
        <w:rPr>
          <w:rFonts w:ascii="Open Sans" w:eastAsia="Times New Roman" w:hAnsi="Open Sans" w:cs="Arial"/>
          <w:color w:val="606060"/>
          <w:sz w:val="21"/>
          <w:szCs w:val="21"/>
        </w:rPr>
        <w:t xml:space="preserve">επικολλά στην εξωτερική θύρα του Τελωνειακού Καταστήματος δηλοποίηση, η οποία περιλαμβάνει και τα στοιχεία της διασάφησης, καθώς και της εξέτασης των εμπορευμάτων. Στη δηλοποίηση αυτή ορίζεται επίσης και η ημέρα εκποίησης των εμπορευμάτων με δημοπρασία, η </w:t>
      </w:r>
      <w:r>
        <w:rPr>
          <w:rFonts w:ascii="Open Sans" w:eastAsia="Times New Roman" w:hAnsi="Open Sans" w:cs="Arial"/>
          <w:color w:val="606060"/>
          <w:sz w:val="21"/>
          <w:szCs w:val="21"/>
        </w:rPr>
        <w:t xml:space="preserve">οποία διενεργείται μετά την πάροδο πέντε (5) ημερών από την τοιχοκόλληση της δηλοποίησης. Η Τελωνειακή Αρχή πληροφορεί επίσης σχετικά 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ή τον αντιπρόσωπό του με απλή επιστολή της, επίδοση της οποίας δεν απαιτείται.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Τελωνειακή Αρχή μπορε</w:t>
      </w:r>
      <w:r>
        <w:rPr>
          <w:rFonts w:ascii="Open Sans" w:eastAsia="Times New Roman" w:hAnsi="Open Sans" w:cs="Arial"/>
          <w:color w:val="606060"/>
          <w:sz w:val="21"/>
          <w:szCs w:val="21"/>
        </w:rPr>
        <w:t xml:space="preserve">ί, με ευθύνη και με δαπάνες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να μεταφέρει τα εμπορεύματα, αν βρίσκονται σε χώρους που εγκρίθηκαν από αυτήν και είναι έξω από τις τελωνειακές αποθήκες ή περιβόλους, σε ειδικούς υπό την εποπτεία της χώρους ή αποθήκες.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Αν τα εμπορεύματα υ</w:t>
      </w:r>
      <w:r>
        <w:rPr>
          <w:rFonts w:ascii="Open Sans" w:eastAsia="Times New Roman" w:hAnsi="Open Sans" w:cs="Arial"/>
          <w:color w:val="606060"/>
          <w:sz w:val="21"/>
          <w:szCs w:val="21"/>
        </w:rPr>
        <w:t xml:space="preserve">πόκεινται σε φθορά ή είναι δυσχερής η φύλαξή τους, η Τελωνειακή Αρχή μπορεί να </w:t>
      </w:r>
      <w:proofErr w:type="spellStart"/>
      <w:r>
        <w:rPr>
          <w:rFonts w:ascii="Open Sans" w:eastAsia="Times New Roman" w:hAnsi="Open Sans" w:cs="Arial"/>
          <w:color w:val="606060"/>
          <w:sz w:val="21"/>
          <w:szCs w:val="21"/>
        </w:rPr>
        <w:t>συντμήσει</w:t>
      </w:r>
      <w:proofErr w:type="spellEnd"/>
      <w:r>
        <w:rPr>
          <w:rFonts w:ascii="Open Sans" w:eastAsia="Times New Roman" w:hAnsi="Open Sans" w:cs="Arial"/>
          <w:color w:val="606060"/>
          <w:sz w:val="21"/>
          <w:szCs w:val="21"/>
        </w:rPr>
        <w:t xml:space="preserve"> τις προθεσμίες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Σε περίπτωση που υφίσταται κίνδυνος από τη διατήρηση των εμπορευμάτων η Τελωνειακή Αρχή μπορεί να καταστρέψει τα εμπορεύματα. Οι</w:t>
      </w:r>
      <w:r>
        <w:rPr>
          <w:rFonts w:ascii="Open Sans" w:eastAsia="Times New Roman" w:hAnsi="Open Sans" w:cs="Arial"/>
          <w:color w:val="606060"/>
          <w:sz w:val="21"/>
          <w:szCs w:val="21"/>
        </w:rPr>
        <w:t xml:space="preserve"> σχετικές δαπάνες καταστροφής βαρύνουν το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Για τον υπολογισμό των πιο πάνω προθεσμιών δεν λαμβάνονται υπόψη οι μη εργάσιμες ημέρες, αν συμπίπτουν με τη λήξη των προθεσμιών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07EE4C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62CAE31">
          <v:rect id="_x0000_i1065" style="width:0;height:0" o:hrstd="t" o:hr="t" fillcolor="#a0a0a0" stroked="f"/>
        </w:pict>
      </w:r>
    </w:p>
    <w:p w14:paraId="2F1BC8D0" w14:textId="77777777" w:rsidR="00000000" w:rsidRDefault="0051661F" w:rsidP="00303FBA">
      <w:pPr>
        <w:spacing w:before="300" w:after="300"/>
        <w:divId w:val="2086872317"/>
        <w:rPr>
          <w:rFonts w:ascii="Open Sans" w:eastAsia="Times New Roman" w:hAnsi="Open Sans" w:cs="Arial"/>
          <w:color w:val="606060"/>
          <w:sz w:val="21"/>
          <w:szCs w:val="21"/>
        </w:rPr>
      </w:pPr>
    </w:p>
    <w:p w14:paraId="57F3AC9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38. - Κείμενο νόμου</w:t>
      </w:r>
    </w:p>
    <w:p w14:paraId="3A307B8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Για τη διακίνηση υποκειμένων εμπορευμάτων, με αναστολή είσπραξης των αναλογουσών επ' αυτών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w:t>
      </w:r>
      <w:r>
        <w:rPr>
          <w:rFonts w:ascii="Open Sans" w:eastAsia="Times New Roman" w:hAnsi="Open Sans" w:cs="Arial"/>
          <w:color w:val="606060"/>
          <w:sz w:val="21"/>
          <w:szCs w:val="21"/>
        </w:rPr>
        <w:t xml:space="preserve">σεων μεταξύ δύο Τελωνείων, που βρίσκονται εντός του ελληνικού τελωνειακού εδάφους, κατατίθεται διασάφηση (δήλωση) διαμετακόμισης υπό τους όρους, που προβλέπονται για την εφαρμογή του καθεστώτος της κοινοτικής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την κατά τα ανωτέρω δ</w:t>
      </w:r>
      <w:r>
        <w:rPr>
          <w:rFonts w:ascii="Open Sans" w:eastAsia="Times New Roman" w:hAnsi="Open Sans" w:cs="Arial"/>
          <w:color w:val="606060"/>
          <w:sz w:val="21"/>
          <w:szCs w:val="21"/>
        </w:rPr>
        <w:t>ιακίνηση υποκειμένων εμπορευμάτων κατατίθεται εγγύηση.</w:t>
      </w:r>
      <w:r>
        <w:rPr>
          <w:rFonts w:ascii="Open Sans" w:eastAsia="Times New Roman" w:hAnsi="Open Sans" w:cs="Arial"/>
          <w:color w:val="606060"/>
          <w:sz w:val="21"/>
          <w:szCs w:val="21"/>
        </w:rPr>
        <w:br/>
        <w:t xml:space="preserve">Ο κύριος υπόχρεος και ο εγγυητής ευθύνονται αλληλεγγύως και εις </w:t>
      </w:r>
      <w:proofErr w:type="spellStart"/>
      <w:r>
        <w:rPr>
          <w:rFonts w:ascii="Open Sans" w:eastAsia="Times New Roman" w:hAnsi="Open Sans" w:cs="Arial"/>
          <w:color w:val="606060"/>
          <w:sz w:val="21"/>
          <w:szCs w:val="21"/>
        </w:rPr>
        <w:t>ολόκληρον</w:t>
      </w:r>
      <w:proofErr w:type="spellEnd"/>
      <w:r>
        <w:rPr>
          <w:rFonts w:ascii="Open Sans" w:eastAsia="Times New Roman" w:hAnsi="Open Sans" w:cs="Arial"/>
          <w:color w:val="606060"/>
          <w:sz w:val="21"/>
          <w:szCs w:val="21"/>
        </w:rPr>
        <w:t xml:space="preserve"> για </w:t>
      </w:r>
      <w:r>
        <w:rPr>
          <w:rFonts w:ascii="Open Sans" w:eastAsia="Times New Roman" w:hAnsi="Open Sans" w:cs="Arial"/>
          <w:color w:val="606060"/>
          <w:sz w:val="21"/>
          <w:szCs w:val="21"/>
        </w:rPr>
        <w:lastRenderedPageBreak/>
        <w:t>οποιαδήποτε απώλεια του εμπορεύματος ή διαφορά που προκύπτει στον τόπο της παραλαβής αυτού.</w:t>
      </w:r>
      <w:r>
        <w:rPr>
          <w:rFonts w:ascii="Open Sans" w:eastAsia="Times New Roman" w:hAnsi="Open Sans" w:cs="Arial"/>
          <w:color w:val="606060"/>
          <w:sz w:val="21"/>
          <w:szCs w:val="21"/>
        </w:rPr>
        <w:br/>
        <w:t>Οι Τελωνειακές Αρχές είναι δυνα</w:t>
      </w:r>
      <w:r>
        <w:rPr>
          <w:rFonts w:ascii="Open Sans" w:eastAsia="Times New Roman" w:hAnsi="Open Sans" w:cs="Arial"/>
          <w:color w:val="606060"/>
          <w:sz w:val="21"/>
          <w:szCs w:val="21"/>
        </w:rPr>
        <w:t xml:space="preserve">τόν να εγκρίνουν τη μη σύσταση εγγύησης, υπό τους όρους και προϋποθέσεις, που προβλέπονται για την εφαρμογή του καθεστώτος της κοινοτικής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Τελωνειακή Αρχή επιτρέπει τη διακίνηση των εμπορευμάτων μετά από την εξέταση και επαλήθευσή το</w:t>
      </w:r>
      <w:r>
        <w:rPr>
          <w:rFonts w:ascii="Open Sans" w:eastAsia="Times New Roman" w:hAnsi="Open Sans" w:cs="Arial"/>
          <w:color w:val="606060"/>
          <w:sz w:val="21"/>
          <w:szCs w:val="21"/>
        </w:rPr>
        <w:t>υς. Στη συνέχεια τα εμπορεύματα σφραγίζονται και παραδίδονται με τα συνοδευτικά έγγραφα και παραστατικά προς μεταφορά στο Τελωνείο Προορισμού.</w:t>
      </w:r>
      <w:r>
        <w:rPr>
          <w:rFonts w:ascii="Open Sans" w:eastAsia="Times New Roman" w:hAnsi="Open Sans" w:cs="Arial"/>
          <w:color w:val="606060"/>
          <w:sz w:val="21"/>
          <w:szCs w:val="21"/>
        </w:rPr>
        <w:br/>
        <w:t>Η Τελωνειακή Αρχή δύναται να επιτρέψει τη διακίνηση των εμπορευμάτων χωρίς σφράγιση, όταν το είδος αυτών και τυχό</w:t>
      </w:r>
      <w:r>
        <w:rPr>
          <w:rFonts w:ascii="Open Sans" w:eastAsia="Times New Roman" w:hAnsi="Open Sans" w:cs="Arial"/>
          <w:color w:val="606060"/>
          <w:sz w:val="21"/>
          <w:szCs w:val="21"/>
        </w:rPr>
        <w:t xml:space="preserve">ν άλλα μέτρα που έχουν ληφθεί εξασφαλίζουν τη διαπίστωση της ταυτότητάς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Οι διατάξεις που προβλέπονται στις προηγούμενες παραγράφους του παρόντος άρθρου εφαρμόζονται και κατά τις διατυπώσεις της διακίνησης εμπορευμάτων για τα οποία αναγράφεται σ</w:t>
      </w:r>
      <w:r>
        <w:rPr>
          <w:rFonts w:ascii="Open Sans" w:eastAsia="Times New Roman" w:hAnsi="Open Sans" w:cs="Arial"/>
          <w:color w:val="606060"/>
          <w:sz w:val="21"/>
          <w:szCs w:val="21"/>
        </w:rPr>
        <w:t>ε δηλωτικό πλοίου ότι προορίζονται να μεταφερθούν σε άλλο προορισμό, που πραγματοποιούνται από τον πλοίαρχο ή τον πράκτορα του πλοίου, ο οποίος και έχει κατ' αναλογία τις ευθύνες και υποχρεώσεις του κύριου υπόχρεου.</w:t>
      </w:r>
      <w:r>
        <w:rPr>
          <w:rFonts w:ascii="Open Sans" w:eastAsia="Times New Roman" w:hAnsi="Open Sans" w:cs="Arial"/>
          <w:color w:val="606060"/>
          <w:sz w:val="21"/>
          <w:szCs w:val="21"/>
        </w:rPr>
        <w:br/>
        <w:t>Σε περίπτωση που δηλώνεται από τον πλοία</w:t>
      </w:r>
      <w:r>
        <w:rPr>
          <w:rFonts w:ascii="Open Sans" w:eastAsia="Times New Roman" w:hAnsi="Open Sans" w:cs="Arial"/>
          <w:color w:val="606060"/>
          <w:sz w:val="21"/>
          <w:szCs w:val="21"/>
        </w:rPr>
        <w:t xml:space="preserve">ρχο ή τον πράκτορα προορισμός διαφορετικός από αυτόν που αναγράφεται στο δηλωτικό του πλοίου, κατατίθεται σχετική αίτηση από τον πλοίαρχο ή τον πράκτορα, η οποία εγκρίνεται και θεωρείται από το Τελωνείο και προσαρτάται επί της φορτωτικής που επισυνάπτεται </w:t>
      </w:r>
      <w:r>
        <w:rPr>
          <w:rFonts w:ascii="Open Sans" w:eastAsia="Times New Roman" w:hAnsi="Open Sans" w:cs="Arial"/>
          <w:color w:val="606060"/>
          <w:sz w:val="21"/>
          <w:szCs w:val="21"/>
        </w:rPr>
        <w:t>στη διασάφηση διαμετακόμισης, αντίγραφο δε αυτής προσαρτάται στο δηλωτικό.</w:t>
      </w:r>
      <w:r>
        <w:rPr>
          <w:rFonts w:ascii="Open Sans" w:eastAsia="Times New Roman" w:hAnsi="Open Sans" w:cs="Arial"/>
          <w:color w:val="606060"/>
          <w:sz w:val="21"/>
          <w:szCs w:val="21"/>
        </w:rPr>
        <w:br/>
        <w:t xml:space="preserve">Στις περιπτώσεις της παρούσας παραγράφου η εξέταση και επαλήθευση των εμπορευμάτων δεν πραγματοποιείται παρά μόνο αν τούτο κριθεί αναγκαίο από την αρμόδια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Για</w:t>
      </w:r>
      <w:r>
        <w:rPr>
          <w:rFonts w:ascii="Open Sans" w:eastAsia="Times New Roman" w:hAnsi="Open Sans" w:cs="Arial"/>
          <w:color w:val="606060"/>
          <w:sz w:val="21"/>
          <w:szCs w:val="21"/>
        </w:rPr>
        <w:t xml:space="preserve"> τη διαδικασία της παραγράφου 4 προσαρτάται η φορτωτική του πλοίου υπογεγραμμένη από τον πλοίαρχο ή τον πράκτορα της ναυτιλιακής εταιρίας, που πραγματοποίησε τη μεταφορά.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Το καθεστώς της εθνικής διαμετακόμισης θεωρείται ότι έληξε κανονικά, όταν τόσο </w:t>
      </w:r>
      <w:r>
        <w:rPr>
          <w:rFonts w:ascii="Open Sans" w:eastAsia="Times New Roman" w:hAnsi="Open Sans" w:cs="Arial"/>
          <w:color w:val="606060"/>
          <w:sz w:val="21"/>
          <w:szCs w:val="21"/>
        </w:rPr>
        <w:t xml:space="preserve">τα εμπορεύματα όσο και τα παραστατικά που τα συνοδεύουν προσκομισθούν στο Τελωνείο Προορισμού.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Το επιστρεπτέο αντίτυπο της διασάφησης (δήλωσης) διαμετακόμισης, δεόντως συμπληρωμένο και θεωρημένο από το Τελωνείο Προορισμού, επιστρέφεται το αργότερο εν</w:t>
      </w:r>
      <w:r>
        <w:rPr>
          <w:rFonts w:ascii="Open Sans" w:eastAsia="Times New Roman" w:hAnsi="Open Sans" w:cs="Arial"/>
          <w:color w:val="606060"/>
          <w:sz w:val="21"/>
          <w:szCs w:val="21"/>
        </w:rPr>
        <w:t xml:space="preserve">τός μηνός στο Τελωνείο Αναχώρησης. </w:t>
      </w:r>
      <w:r>
        <w:rPr>
          <w:rFonts w:ascii="Open Sans" w:eastAsia="Times New Roman" w:hAnsi="Open Sans" w:cs="Arial"/>
          <w:color w:val="606060"/>
          <w:sz w:val="21"/>
          <w:szCs w:val="21"/>
        </w:rPr>
        <w:br/>
        <w:t>Εάν μετά την παρέλευση μηνός δεν επιστραφεί το εν λόγω αντίτυπο, το Τελωνείο Αναχώρησης διεξάγει έρευνα σύμφωνα με τα οριζόμενα για το καθεστώς της κοινοτικής διαμετακόμισης, με σκοπό τη διαπίστωση της λήξης του καθεστώτ</w:t>
      </w:r>
      <w:r>
        <w:rPr>
          <w:rFonts w:ascii="Open Sans" w:eastAsia="Times New Roman" w:hAnsi="Open Sans" w:cs="Arial"/>
          <w:color w:val="606060"/>
          <w:sz w:val="21"/>
          <w:szCs w:val="21"/>
        </w:rPr>
        <w:t xml:space="preserve">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8. Η ποινή ανακριβούς δήλωσης, που προβλέπεται στο άρθρο 42, επιβάλλεται,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περί λαθρεμπορίας, και στην περίπτωση που το τελωνείο αναχώρησης ενημερωθεί από το τελωνείο προορισμού, ότι κατά την άφιξη των εμπορευμάτων προέκ</w:t>
      </w:r>
      <w:r>
        <w:rPr>
          <w:rFonts w:ascii="Open Sans" w:eastAsia="Times New Roman" w:hAnsi="Open Sans" w:cs="Arial"/>
          <w:color w:val="606060"/>
          <w:sz w:val="21"/>
          <w:szCs w:val="21"/>
        </w:rPr>
        <w:t>υψε επιπλέον ποσότητα του ίδιου ή διαφορετικού είδους, μεταξύ της αναγραφόμενης στη διασάφηση διαμετακόμισης και της ευρεθείσας.</w:t>
      </w:r>
      <w:r>
        <w:rPr>
          <w:rFonts w:ascii="Open Sans" w:eastAsia="Times New Roman" w:hAnsi="Open Sans" w:cs="Arial"/>
          <w:color w:val="606060"/>
          <w:sz w:val="21"/>
          <w:szCs w:val="21"/>
        </w:rPr>
        <w:br/>
        <w:t xml:space="preserve">Σε περίπτωση που τα εμπορεύματα δεν προσκομισθούν ή στο τελωνείο προορισμού ευρεθούν εμπορεύματα επί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ή διαφορετικά από </w:t>
      </w:r>
      <w:r>
        <w:rPr>
          <w:rFonts w:ascii="Open Sans" w:eastAsia="Times New Roman" w:hAnsi="Open Sans" w:cs="Arial"/>
          <w:color w:val="606060"/>
          <w:sz w:val="21"/>
          <w:szCs w:val="21"/>
        </w:rPr>
        <w:t>τα αναφερόμενα στη διασάφηση διαμετακόμισης, το τελωνείο αναχώρησης, με βάση την ενημέρωση που δέχεται από το τελωνείο προορισμού, προβαίνει στις ενέργειες για την επιβολή των προβλεπόμενων κυρώσεων, σύμφωνα με τις ισχύουσες διατάξεις για τις τελωνειακές π</w:t>
      </w:r>
      <w:r>
        <w:rPr>
          <w:rFonts w:ascii="Open Sans" w:eastAsia="Times New Roman" w:hAnsi="Open Sans" w:cs="Arial"/>
          <w:color w:val="606060"/>
          <w:sz w:val="21"/>
          <w:szCs w:val="21"/>
        </w:rPr>
        <w:t>αραβάσεις και τη λαθρεμπορία.</w:t>
      </w:r>
      <w:r>
        <w:rPr>
          <w:rFonts w:ascii="Open Sans" w:eastAsia="Times New Roman" w:hAnsi="Open Sans" w:cs="Arial"/>
          <w:color w:val="606060"/>
          <w:sz w:val="21"/>
          <w:szCs w:val="21"/>
        </w:rPr>
        <w:br/>
        <w:t xml:space="preserve">Στις ως άνω ενέργειες προβαίνει το ελληνικό τελωνείο προορισμού, όταν το τελωνείο αναχώρησης βρίσκεται σε άλλο κράτος - μέλος της Ευρωπαϊκής Ένωσης και διαπιστώνεται ότι η τελωνειακή οφειλή γεννάται στην Ελλάδα.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Η εγγύησ</w:t>
      </w:r>
      <w:r>
        <w:rPr>
          <w:rFonts w:ascii="Open Sans" w:eastAsia="Times New Roman" w:hAnsi="Open Sans" w:cs="Arial"/>
          <w:color w:val="606060"/>
          <w:sz w:val="21"/>
          <w:szCs w:val="21"/>
        </w:rPr>
        <w:t>η που έχει συσταθεί επιστρέφεται, μετά τη διαπίστωση από το Τελωνείο Αναχώρησης ότι τηρήθηκαν όλες οι προβλεπόμενες για το καθεστώς διατυπώσεις και ότι δεν προέκυψε παρατυπία ή διαφορά στα εμπορεύματα που διακινήθηκαν, σύμφωνα με τις παρατηρήσεις που σημει</w:t>
      </w:r>
      <w:r>
        <w:rPr>
          <w:rFonts w:ascii="Open Sans" w:eastAsia="Times New Roman" w:hAnsi="Open Sans" w:cs="Arial"/>
          <w:color w:val="606060"/>
          <w:sz w:val="21"/>
          <w:szCs w:val="21"/>
        </w:rPr>
        <w:t xml:space="preserve">ώνονται στο επιστρεπτέο αντίτυπο της διασάφησης (δήλωσης)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Επιτρέπεται στις Τελωνειακές Αρχές, που έχει εγκατασταθεί το Ολοκληρωμένο Πληροφοριακό Σύστημα Τελωνείων (Ο.Π.Σ.Τ.), η ανταλλαγή δεδομένων, που αφορούν την αναχώρηση, άφιξη κα</w:t>
      </w:r>
      <w:r>
        <w:rPr>
          <w:rFonts w:ascii="Open Sans" w:eastAsia="Times New Roman" w:hAnsi="Open Sans" w:cs="Arial"/>
          <w:color w:val="606060"/>
          <w:sz w:val="21"/>
          <w:szCs w:val="21"/>
        </w:rPr>
        <w:t xml:space="preserve">ι τα αποτελέσματα ελέγχων, μέσω του συστήματος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Με απόφαση του Υπουργού Οικονομικών καθορίζεται ο τύπος και το περιεχόμενο του εντύπου εθνικής διαμετακόμισης, για αποστολή από ένα Τελωνείο σε άλλο, εμπορευμάτων που υπόκεινται σε ειδικά μέτρα ε</w:t>
      </w:r>
      <w:r>
        <w:rPr>
          <w:rFonts w:ascii="Open Sans" w:eastAsia="Times New Roman" w:hAnsi="Open Sans" w:cs="Arial"/>
          <w:color w:val="606060"/>
          <w:sz w:val="21"/>
          <w:szCs w:val="21"/>
        </w:rPr>
        <w:t xml:space="preserve">πιτήρησης.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0FF30F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B237A98">
          <v:rect id="_x0000_i1066" style="width:0;height:0" o:hrstd="t" o:hr="t" fillcolor="#a0a0a0" stroked="f"/>
        </w:pict>
      </w:r>
    </w:p>
    <w:p w14:paraId="0905A463" w14:textId="77777777" w:rsidR="00000000" w:rsidRDefault="0051661F" w:rsidP="00303FBA">
      <w:pPr>
        <w:spacing w:before="300" w:after="300"/>
        <w:divId w:val="2086872317"/>
        <w:rPr>
          <w:rFonts w:ascii="Open Sans" w:eastAsia="Times New Roman" w:hAnsi="Open Sans" w:cs="Arial"/>
          <w:color w:val="606060"/>
          <w:sz w:val="21"/>
          <w:szCs w:val="21"/>
        </w:rPr>
      </w:pPr>
    </w:p>
    <w:p w14:paraId="38800FC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39. - Κείμενο νόμου</w:t>
      </w:r>
    </w:p>
    <w:p w14:paraId="23EB214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Οι ελεύθερες ζώνες και οι ελεύθερες αποθήκες αποτελούν </w:t>
      </w:r>
      <w:proofErr w:type="spellStart"/>
      <w:r>
        <w:rPr>
          <w:rFonts w:ascii="Open Sans" w:eastAsia="Times New Roman" w:hAnsi="Open Sans" w:cs="Arial"/>
          <w:color w:val="606060"/>
          <w:sz w:val="21"/>
          <w:szCs w:val="21"/>
        </w:rPr>
        <w:t>τµήµατα</w:t>
      </w:r>
      <w:proofErr w:type="spellEnd"/>
      <w:r>
        <w:rPr>
          <w:rFonts w:ascii="Open Sans" w:eastAsia="Times New Roman" w:hAnsi="Open Sans" w:cs="Arial"/>
          <w:color w:val="606060"/>
          <w:sz w:val="21"/>
          <w:szCs w:val="21"/>
        </w:rPr>
        <w:t xml:space="preserve"> του τελωνειακού εδάφους της χώρας, διακριτά από το υπόλοιπο τελωνειακό έδαφος, όπου </w:t>
      </w:r>
      <w:proofErr w:type="spellStart"/>
      <w:r>
        <w:rPr>
          <w:rFonts w:ascii="Open Sans" w:eastAsia="Times New Roman" w:hAnsi="Open Sans" w:cs="Arial"/>
          <w:color w:val="606060"/>
          <w:sz w:val="21"/>
          <w:szCs w:val="21"/>
        </w:rPr>
        <w:t>εµπορεύµατα</w:t>
      </w:r>
      <w:proofErr w:type="spellEnd"/>
      <w:r>
        <w:rPr>
          <w:rFonts w:ascii="Open Sans" w:eastAsia="Times New Roman" w:hAnsi="Open Sans" w:cs="Arial"/>
          <w:color w:val="606060"/>
          <w:sz w:val="21"/>
          <w:szCs w:val="21"/>
        </w:rPr>
        <w:t xml:space="preserve"> τρίτων χωρών που αποτίθενται σε αυτές θεωρούνται ως προς την </w:t>
      </w:r>
      <w:proofErr w:type="spellStart"/>
      <w:r>
        <w:rPr>
          <w:rFonts w:ascii="Open Sans" w:eastAsia="Times New Roman" w:hAnsi="Open Sans" w:cs="Arial"/>
          <w:color w:val="606060"/>
          <w:sz w:val="21"/>
          <w:szCs w:val="21"/>
        </w:rPr>
        <w:t>εφαρµογή</w:t>
      </w:r>
      <w:proofErr w:type="spellEnd"/>
      <w:r>
        <w:rPr>
          <w:rFonts w:ascii="Open Sans" w:eastAsia="Times New Roman" w:hAnsi="Open Sans" w:cs="Arial"/>
          <w:color w:val="606060"/>
          <w:sz w:val="21"/>
          <w:szCs w:val="21"/>
        </w:rPr>
        <w:t xml:space="preserve"> των εισαγωγικών </w:t>
      </w:r>
      <w:proofErr w:type="spellStart"/>
      <w:r>
        <w:rPr>
          <w:rFonts w:ascii="Open Sans" w:eastAsia="Times New Roman" w:hAnsi="Open Sans" w:cs="Arial"/>
          <w:color w:val="606060"/>
          <w:sz w:val="21"/>
          <w:szCs w:val="21"/>
        </w:rPr>
        <w:t>δασµών</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t>φόρων και µ</w:t>
      </w:r>
      <w:proofErr w:type="spellStart"/>
      <w:r>
        <w:rPr>
          <w:rFonts w:ascii="Open Sans" w:eastAsia="Times New Roman" w:hAnsi="Open Sans" w:cs="Arial"/>
          <w:color w:val="606060"/>
          <w:sz w:val="21"/>
          <w:szCs w:val="21"/>
        </w:rPr>
        <w:t>έτρων</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εµπορικής</w:t>
      </w:r>
      <w:proofErr w:type="spellEnd"/>
      <w:r>
        <w:rPr>
          <w:rFonts w:ascii="Open Sans" w:eastAsia="Times New Roman" w:hAnsi="Open Sans" w:cs="Arial"/>
          <w:color w:val="606060"/>
          <w:sz w:val="21"/>
          <w:szCs w:val="21"/>
        </w:rPr>
        <w:t xml:space="preserve"> πολιτικής ως µη </w:t>
      </w:r>
      <w:proofErr w:type="spellStart"/>
      <w:r>
        <w:rPr>
          <w:rFonts w:ascii="Open Sans" w:eastAsia="Times New Roman" w:hAnsi="Open Sans" w:cs="Arial"/>
          <w:color w:val="606060"/>
          <w:sz w:val="21"/>
          <w:szCs w:val="21"/>
        </w:rPr>
        <w:t>ευρισκόµενα</w:t>
      </w:r>
      <w:proofErr w:type="spellEnd"/>
      <w:r>
        <w:rPr>
          <w:rFonts w:ascii="Open Sans" w:eastAsia="Times New Roman" w:hAnsi="Open Sans" w:cs="Arial"/>
          <w:color w:val="606060"/>
          <w:sz w:val="21"/>
          <w:szCs w:val="21"/>
        </w:rPr>
        <w:t xml:space="preserve"> στο τελωνειακό έδαφος της χώρας.</w:t>
      </w:r>
      <w:r>
        <w:rPr>
          <w:rFonts w:ascii="Open Sans" w:eastAsia="Times New Roman" w:hAnsi="Open Sans" w:cs="Arial"/>
          <w:color w:val="606060"/>
          <w:sz w:val="21"/>
          <w:szCs w:val="21"/>
        </w:rPr>
        <w:br/>
        <w:t xml:space="preserve">Εγχώρια </w:t>
      </w:r>
      <w:proofErr w:type="spellStart"/>
      <w:r>
        <w:rPr>
          <w:rFonts w:ascii="Open Sans" w:eastAsia="Times New Roman" w:hAnsi="Open Sans" w:cs="Arial"/>
          <w:color w:val="606060"/>
          <w:sz w:val="21"/>
          <w:szCs w:val="21"/>
        </w:rPr>
        <w:t>εµπορεύµατα</w:t>
      </w:r>
      <w:proofErr w:type="spellEnd"/>
      <w:r>
        <w:rPr>
          <w:rFonts w:ascii="Open Sans" w:eastAsia="Times New Roman" w:hAnsi="Open Sans" w:cs="Arial"/>
          <w:color w:val="606060"/>
          <w:sz w:val="21"/>
          <w:szCs w:val="21"/>
        </w:rPr>
        <w:t xml:space="preserve"> ή </w:t>
      </w:r>
      <w:proofErr w:type="spellStart"/>
      <w:r>
        <w:rPr>
          <w:rFonts w:ascii="Open Sans" w:eastAsia="Times New Roman" w:hAnsi="Open Sans" w:cs="Arial"/>
          <w:color w:val="606060"/>
          <w:sz w:val="21"/>
          <w:szCs w:val="21"/>
        </w:rPr>
        <w:t>εµπορεύµατα</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τελούντα</w:t>
      </w:r>
      <w:proofErr w:type="spellEnd"/>
      <w:r>
        <w:rPr>
          <w:rFonts w:ascii="Open Sans" w:eastAsia="Times New Roman" w:hAnsi="Open Sans" w:cs="Arial"/>
          <w:color w:val="606060"/>
          <w:sz w:val="21"/>
          <w:szCs w:val="21"/>
        </w:rPr>
        <w:t xml:space="preserve"> σε ελεύθερη κυκλοφορία, όταν αποτίθενται σε χώρους ελεύθερων ζωνών, προορίζονται κατά κανόνα για εξαγωγή.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2. Με απόφαση το</w:t>
      </w:r>
      <w:r>
        <w:rPr>
          <w:rFonts w:ascii="Open Sans" w:eastAsia="Times New Roman" w:hAnsi="Open Sans" w:cs="Arial"/>
          <w:color w:val="606060"/>
          <w:sz w:val="21"/>
          <w:szCs w:val="21"/>
        </w:rPr>
        <w:t xml:space="preserve">υ Υπουργού </w:t>
      </w:r>
      <w:proofErr w:type="spellStart"/>
      <w:r>
        <w:rPr>
          <w:rFonts w:ascii="Open Sans" w:eastAsia="Times New Roman" w:hAnsi="Open Sans" w:cs="Arial"/>
          <w:color w:val="606060"/>
          <w:sz w:val="21"/>
          <w:szCs w:val="21"/>
        </w:rPr>
        <w:t>Οικονοµικών</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α) Συνιστώνται ή καταργούνται ελεύθερες ζώνες ή ελεύθερες αποθήκες, ή τροποποιούνται τα όρια αυτών .</w:t>
      </w:r>
      <w:r>
        <w:rPr>
          <w:rFonts w:ascii="Open Sans" w:eastAsia="Times New Roman" w:hAnsi="Open Sans" w:cs="Arial"/>
          <w:color w:val="606060"/>
          <w:sz w:val="21"/>
          <w:szCs w:val="21"/>
        </w:rPr>
        <w:br/>
        <w:t>β) Ορίζεται ο Φορέας Διοίκησης ή και Διαχείρισης της ελεύθερης ζώνης ή της ελεύθερης αποθήκης.</w:t>
      </w:r>
      <w:r>
        <w:rPr>
          <w:rFonts w:ascii="Open Sans" w:eastAsia="Times New Roman" w:hAnsi="Open Sans" w:cs="Arial"/>
          <w:color w:val="606060"/>
          <w:sz w:val="21"/>
          <w:szCs w:val="21"/>
        </w:rPr>
        <w:br/>
        <w:t>γ) Προσδιορίζονται οι όροι λειτουργί</w:t>
      </w:r>
      <w:r>
        <w:rPr>
          <w:rFonts w:ascii="Open Sans" w:eastAsia="Times New Roman" w:hAnsi="Open Sans" w:cs="Arial"/>
          <w:color w:val="606060"/>
          <w:sz w:val="21"/>
          <w:szCs w:val="21"/>
        </w:rPr>
        <w:t xml:space="preserve">ας, διαχείρισης και ελέγχου αυτών, καθώς και οι όροι διακίνησης, </w:t>
      </w:r>
      <w:proofErr w:type="spellStart"/>
      <w:r>
        <w:rPr>
          <w:rFonts w:ascii="Open Sans" w:eastAsia="Times New Roman" w:hAnsi="Open Sans" w:cs="Arial"/>
          <w:color w:val="606060"/>
          <w:sz w:val="21"/>
          <w:szCs w:val="21"/>
        </w:rPr>
        <w:t>παραµονής</w:t>
      </w:r>
      <w:proofErr w:type="spellEnd"/>
      <w:r>
        <w:rPr>
          <w:rFonts w:ascii="Open Sans" w:eastAsia="Times New Roman" w:hAnsi="Open Sans" w:cs="Arial"/>
          <w:color w:val="606060"/>
          <w:sz w:val="21"/>
          <w:szCs w:val="21"/>
        </w:rPr>
        <w:t xml:space="preserve"> και διαχείρισης των </w:t>
      </w:r>
      <w:proofErr w:type="spellStart"/>
      <w:r>
        <w:rPr>
          <w:rFonts w:ascii="Open Sans" w:eastAsia="Times New Roman" w:hAnsi="Open Sans" w:cs="Arial"/>
          <w:color w:val="606060"/>
          <w:sz w:val="21"/>
          <w:szCs w:val="21"/>
        </w:rPr>
        <w:t>εµπορευµάτων</w:t>
      </w:r>
      <w:proofErr w:type="spellEnd"/>
      <w:r>
        <w:rPr>
          <w:rFonts w:ascii="Open Sans" w:eastAsia="Times New Roman" w:hAnsi="Open Sans" w:cs="Arial"/>
          <w:color w:val="606060"/>
          <w:sz w:val="21"/>
          <w:szCs w:val="21"/>
        </w:rPr>
        <w:t xml:space="preserve"> σε αυτές.</w:t>
      </w:r>
      <w:r>
        <w:rPr>
          <w:rFonts w:ascii="Open Sans" w:eastAsia="Times New Roman" w:hAnsi="Open Sans" w:cs="Arial"/>
          <w:color w:val="606060"/>
          <w:sz w:val="21"/>
          <w:szCs w:val="21"/>
        </w:rPr>
        <w:br/>
        <w:t xml:space="preserve">δ) Προσδιορίζεται η ευθύνη και οι </w:t>
      </w:r>
      <w:proofErr w:type="spellStart"/>
      <w:r>
        <w:rPr>
          <w:rFonts w:ascii="Open Sans" w:eastAsia="Times New Roman" w:hAnsi="Open Sans" w:cs="Arial"/>
          <w:color w:val="606060"/>
          <w:sz w:val="21"/>
          <w:szCs w:val="21"/>
        </w:rPr>
        <w:t>αρµοδιότητες</w:t>
      </w:r>
      <w:proofErr w:type="spellEnd"/>
      <w:r>
        <w:rPr>
          <w:rFonts w:ascii="Open Sans" w:eastAsia="Times New Roman" w:hAnsi="Open Sans" w:cs="Arial"/>
          <w:color w:val="606060"/>
          <w:sz w:val="21"/>
          <w:szCs w:val="21"/>
        </w:rPr>
        <w:t xml:space="preserve"> του διαχειριστή αυτών κατά τρόπο που να διασφαλίζεται η ακώλυτη διενέργεια του κοινοτικού κ</w:t>
      </w:r>
      <w:r>
        <w:rPr>
          <w:rFonts w:ascii="Open Sans" w:eastAsia="Times New Roman" w:hAnsi="Open Sans" w:cs="Arial"/>
          <w:color w:val="606060"/>
          <w:sz w:val="21"/>
          <w:szCs w:val="21"/>
        </w:rPr>
        <w:t xml:space="preserve">αι διεθνούς </w:t>
      </w:r>
      <w:proofErr w:type="spellStart"/>
      <w:r>
        <w:rPr>
          <w:rFonts w:ascii="Open Sans" w:eastAsia="Times New Roman" w:hAnsi="Open Sans" w:cs="Arial"/>
          <w:color w:val="606060"/>
          <w:sz w:val="21"/>
          <w:szCs w:val="21"/>
        </w:rPr>
        <w:t>εµπορίου</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Για τη σύσταση ελεύθερης ζώνης και ελεύθερης αποθήκης απαιτείται </w:t>
      </w:r>
      <w:proofErr w:type="spellStart"/>
      <w:r>
        <w:rPr>
          <w:rFonts w:ascii="Open Sans" w:eastAsia="Times New Roman" w:hAnsi="Open Sans" w:cs="Arial"/>
          <w:color w:val="606060"/>
          <w:sz w:val="21"/>
          <w:szCs w:val="21"/>
        </w:rPr>
        <w:t>προηγούµενη</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γνώµη</w:t>
      </w:r>
      <w:proofErr w:type="spellEnd"/>
      <w:r>
        <w:rPr>
          <w:rFonts w:ascii="Open Sans" w:eastAsia="Times New Roman" w:hAnsi="Open Sans" w:cs="Arial"/>
          <w:color w:val="606060"/>
          <w:sz w:val="21"/>
          <w:szCs w:val="21"/>
        </w:rPr>
        <w:t xml:space="preserve"> του Υπουργού Ανάπτυξης, Ανταγωνιστικότητας και Ναυτιλίας και κατά περίπτωση:</w:t>
      </w:r>
      <w:r>
        <w:rPr>
          <w:rFonts w:ascii="Open Sans" w:eastAsia="Times New Roman" w:hAnsi="Open Sans" w:cs="Arial"/>
          <w:color w:val="606060"/>
          <w:sz w:val="21"/>
          <w:szCs w:val="21"/>
        </w:rPr>
        <w:br/>
        <w:t>α) Του Υπουργού Εξωτερικών, όταν η ελεύθερη ζώνη συνίσταται µε αίτησ</w:t>
      </w:r>
      <w:r>
        <w:rPr>
          <w:rFonts w:ascii="Open Sans" w:eastAsia="Times New Roman" w:hAnsi="Open Sans" w:cs="Arial"/>
          <w:color w:val="606060"/>
          <w:sz w:val="21"/>
          <w:szCs w:val="21"/>
        </w:rPr>
        <w:t xml:space="preserve">η Φορέα Διοίκησης ή και </w:t>
      </w:r>
      <w:proofErr w:type="spellStart"/>
      <w:r>
        <w:rPr>
          <w:rFonts w:ascii="Open Sans" w:eastAsia="Times New Roman" w:hAnsi="Open Sans" w:cs="Arial"/>
          <w:color w:val="606060"/>
          <w:sz w:val="21"/>
          <w:szCs w:val="21"/>
        </w:rPr>
        <w:t>Εκµετάλλευσης</w:t>
      </w:r>
      <w:proofErr w:type="spellEnd"/>
      <w:r>
        <w:rPr>
          <w:rFonts w:ascii="Open Sans" w:eastAsia="Times New Roman" w:hAnsi="Open Sans" w:cs="Arial"/>
          <w:color w:val="606060"/>
          <w:sz w:val="21"/>
          <w:szCs w:val="21"/>
        </w:rPr>
        <w:t xml:space="preserve"> της ελεύθερης ζώνης ή της ελεύθερης αποθήκης στον οποίο συµµ</w:t>
      </w:r>
      <w:proofErr w:type="spellStart"/>
      <w:r>
        <w:rPr>
          <w:rFonts w:ascii="Open Sans" w:eastAsia="Times New Roman" w:hAnsi="Open Sans" w:cs="Arial"/>
          <w:color w:val="606060"/>
          <w:sz w:val="21"/>
          <w:szCs w:val="21"/>
        </w:rPr>
        <w:t>ετέχουν</w:t>
      </w:r>
      <w:proofErr w:type="spellEnd"/>
      <w:r>
        <w:rPr>
          <w:rFonts w:ascii="Open Sans" w:eastAsia="Times New Roman" w:hAnsi="Open Sans" w:cs="Arial"/>
          <w:color w:val="606060"/>
          <w:sz w:val="21"/>
          <w:szCs w:val="21"/>
        </w:rPr>
        <w:t xml:space="preserve"> φυσικά ή </w:t>
      </w:r>
      <w:proofErr w:type="spellStart"/>
      <w:r>
        <w:rPr>
          <w:rFonts w:ascii="Open Sans" w:eastAsia="Times New Roman" w:hAnsi="Open Sans" w:cs="Arial"/>
          <w:color w:val="606060"/>
          <w:sz w:val="21"/>
          <w:szCs w:val="21"/>
        </w:rPr>
        <w:t>νοµικά</w:t>
      </w:r>
      <w:proofErr w:type="spellEnd"/>
      <w:r>
        <w:rPr>
          <w:rFonts w:ascii="Open Sans" w:eastAsia="Times New Roman" w:hAnsi="Open Sans" w:cs="Arial"/>
          <w:color w:val="606060"/>
          <w:sz w:val="21"/>
          <w:szCs w:val="21"/>
        </w:rPr>
        <w:t xml:space="preserve"> πρόσωπα </w:t>
      </w:r>
      <w:proofErr w:type="spellStart"/>
      <w:r>
        <w:rPr>
          <w:rFonts w:ascii="Open Sans" w:eastAsia="Times New Roman" w:hAnsi="Open Sans" w:cs="Arial"/>
          <w:color w:val="606060"/>
          <w:sz w:val="21"/>
          <w:szCs w:val="21"/>
        </w:rPr>
        <w:t>εγκατεστηµένα</w:t>
      </w:r>
      <w:proofErr w:type="spellEnd"/>
      <w:r>
        <w:rPr>
          <w:rFonts w:ascii="Open Sans" w:eastAsia="Times New Roman" w:hAnsi="Open Sans" w:cs="Arial"/>
          <w:color w:val="606060"/>
          <w:sz w:val="21"/>
          <w:szCs w:val="21"/>
        </w:rPr>
        <w:t xml:space="preserve"> εκτός της Ελληνικής Επικράτειας.</w:t>
      </w:r>
      <w:r>
        <w:rPr>
          <w:rFonts w:ascii="Open Sans" w:eastAsia="Times New Roman" w:hAnsi="Open Sans" w:cs="Arial"/>
          <w:color w:val="606060"/>
          <w:sz w:val="21"/>
          <w:szCs w:val="21"/>
        </w:rPr>
        <w:br/>
        <w:t xml:space="preserve">β) Του Υπουργού Εθνικής </w:t>
      </w:r>
      <w:proofErr w:type="spellStart"/>
      <w:r>
        <w:rPr>
          <w:rFonts w:ascii="Open Sans" w:eastAsia="Times New Roman" w:hAnsi="Open Sans" w:cs="Arial"/>
          <w:color w:val="606060"/>
          <w:sz w:val="21"/>
          <w:szCs w:val="21"/>
        </w:rPr>
        <w:t>Άµυνας</w:t>
      </w:r>
      <w:proofErr w:type="spellEnd"/>
      <w:r>
        <w:rPr>
          <w:rFonts w:ascii="Open Sans" w:eastAsia="Times New Roman" w:hAnsi="Open Sans" w:cs="Arial"/>
          <w:color w:val="606060"/>
          <w:sz w:val="21"/>
          <w:szCs w:val="21"/>
        </w:rPr>
        <w:t>, εφόσον οι ελεύθερες ζώνες ή αποθήκες συνιστώντα</w:t>
      </w:r>
      <w:r>
        <w:rPr>
          <w:rFonts w:ascii="Open Sans" w:eastAsia="Times New Roman" w:hAnsi="Open Sans" w:cs="Arial"/>
          <w:color w:val="606060"/>
          <w:sz w:val="21"/>
          <w:szCs w:val="21"/>
        </w:rPr>
        <w:t xml:space="preserve">ι σε </w:t>
      </w:r>
      <w:proofErr w:type="spellStart"/>
      <w:r>
        <w:rPr>
          <w:rFonts w:ascii="Open Sans" w:eastAsia="Times New Roman" w:hAnsi="Open Sans" w:cs="Arial"/>
          <w:color w:val="606060"/>
          <w:sz w:val="21"/>
          <w:szCs w:val="21"/>
        </w:rPr>
        <w:t>παραµεθόριες</w:t>
      </w:r>
      <w:proofErr w:type="spellEnd"/>
      <w:r>
        <w:rPr>
          <w:rFonts w:ascii="Open Sans" w:eastAsia="Times New Roman" w:hAnsi="Open Sans" w:cs="Arial"/>
          <w:color w:val="606060"/>
          <w:sz w:val="21"/>
          <w:szCs w:val="21"/>
        </w:rPr>
        <w:t xml:space="preserve"> περιοχές.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Για την έκδοση της απόφασης σύστασης ελεύθερης ζώνης ή ελεύθερης αποθήκης υποβάλλεται αίτηση από το Φορέα Διοίκησης ή και </w:t>
      </w:r>
      <w:proofErr w:type="spellStart"/>
      <w:r>
        <w:rPr>
          <w:rFonts w:ascii="Open Sans" w:eastAsia="Times New Roman" w:hAnsi="Open Sans" w:cs="Arial"/>
          <w:color w:val="606060"/>
          <w:sz w:val="21"/>
          <w:szCs w:val="21"/>
        </w:rPr>
        <w:t>Εκµετάλλευσης</w:t>
      </w:r>
      <w:proofErr w:type="spellEnd"/>
      <w:r>
        <w:rPr>
          <w:rFonts w:ascii="Open Sans" w:eastAsia="Times New Roman" w:hAnsi="Open Sans" w:cs="Arial"/>
          <w:color w:val="606060"/>
          <w:sz w:val="21"/>
          <w:szCs w:val="21"/>
        </w:rPr>
        <w:t xml:space="preserve"> του χώρου όπου πρόκειται να συσταθεί η ελεύθερη ζώνη ή η ελεύθερη αποθήκη προς τη Γενι</w:t>
      </w:r>
      <w:r>
        <w:rPr>
          <w:rFonts w:ascii="Open Sans" w:eastAsia="Times New Roman" w:hAnsi="Open Sans" w:cs="Arial"/>
          <w:color w:val="606060"/>
          <w:sz w:val="21"/>
          <w:szCs w:val="21"/>
        </w:rPr>
        <w:t xml:space="preserve">κή Διεύθυνση Τελωνείων και Ειδικών Φόρων Κατανάλωσης του Υπουργείου </w:t>
      </w:r>
      <w:proofErr w:type="spellStart"/>
      <w:r>
        <w:rPr>
          <w:rFonts w:ascii="Open Sans" w:eastAsia="Times New Roman" w:hAnsi="Open Sans" w:cs="Arial"/>
          <w:color w:val="606060"/>
          <w:sz w:val="21"/>
          <w:szCs w:val="21"/>
        </w:rPr>
        <w:t>Οικονοµικών</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Στην κατά τα ανωτέρω αίτηση σύστασης επισυνάπτεται ή υποβάλλεται ηλεκτρονικά µ</w:t>
      </w:r>
      <w:proofErr w:type="spellStart"/>
      <w:r>
        <w:rPr>
          <w:rFonts w:ascii="Open Sans" w:eastAsia="Times New Roman" w:hAnsi="Open Sans" w:cs="Arial"/>
          <w:color w:val="606060"/>
          <w:sz w:val="21"/>
          <w:szCs w:val="21"/>
        </w:rPr>
        <w:t>ελέτη</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σκοπιµότητας</w:t>
      </w:r>
      <w:proofErr w:type="spellEnd"/>
      <w:r>
        <w:rPr>
          <w:rFonts w:ascii="Open Sans" w:eastAsia="Times New Roman" w:hAnsi="Open Sans" w:cs="Arial"/>
          <w:color w:val="606060"/>
          <w:sz w:val="21"/>
          <w:szCs w:val="21"/>
        </w:rPr>
        <w:t xml:space="preserve"> από την οποία πρέπει να προκύπτουν τα ακόλουθα στοιχεία:</w:t>
      </w:r>
      <w:r>
        <w:rPr>
          <w:rFonts w:ascii="Open Sans" w:eastAsia="Times New Roman" w:hAnsi="Open Sans" w:cs="Arial"/>
          <w:color w:val="606060"/>
          <w:sz w:val="21"/>
          <w:szCs w:val="21"/>
        </w:rPr>
        <w:br/>
        <w:t xml:space="preserve">α) Η </w:t>
      </w:r>
      <w:proofErr w:type="spellStart"/>
      <w:r>
        <w:rPr>
          <w:rFonts w:ascii="Open Sans" w:eastAsia="Times New Roman" w:hAnsi="Open Sans" w:cs="Arial"/>
          <w:color w:val="606060"/>
          <w:sz w:val="21"/>
          <w:szCs w:val="21"/>
        </w:rPr>
        <w:t>προσδοκώµενη</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συµ</w:t>
      </w:r>
      <w:r>
        <w:rPr>
          <w:rFonts w:ascii="Open Sans" w:eastAsia="Times New Roman" w:hAnsi="Open Sans" w:cs="Arial"/>
          <w:color w:val="606060"/>
          <w:sz w:val="21"/>
          <w:szCs w:val="21"/>
        </w:rPr>
        <w:t>βολή</w:t>
      </w:r>
      <w:proofErr w:type="spellEnd"/>
      <w:r>
        <w:rPr>
          <w:rFonts w:ascii="Open Sans" w:eastAsia="Times New Roman" w:hAnsi="Open Sans" w:cs="Arial"/>
          <w:color w:val="606060"/>
          <w:sz w:val="21"/>
          <w:szCs w:val="21"/>
        </w:rPr>
        <w:t xml:space="preserve"> της ελεύθερης ζώνης ή ελεύθερης αποθήκης στην αύξηση της </w:t>
      </w:r>
      <w:proofErr w:type="spellStart"/>
      <w:r>
        <w:rPr>
          <w:rFonts w:ascii="Open Sans" w:eastAsia="Times New Roman" w:hAnsi="Open Sans" w:cs="Arial"/>
          <w:color w:val="606060"/>
          <w:sz w:val="21"/>
          <w:szCs w:val="21"/>
        </w:rPr>
        <w:t>εµπορευµατικής</w:t>
      </w:r>
      <w:proofErr w:type="spellEnd"/>
      <w:r>
        <w:rPr>
          <w:rFonts w:ascii="Open Sans" w:eastAsia="Times New Roman" w:hAnsi="Open Sans" w:cs="Arial"/>
          <w:color w:val="606060"/>
          <w:sz w:val="21"/>
          <w:szCs w:val="21"/>
        </w:rPr>
        <w:t xml:space="preserve"> διακίνησης </w:t>
      </w:r>
      <w:proofErr w:type="spellStart"/>
      <w:r>
        <w:rPr>
          <w:rFonts w:ascii="Open Sans" w:eastAsia="Times New Roman" w:hAnsi="Open Sans" w:cs="Arial"/>
          <w:color w:val="606060"/>
          <w:sz w:val="21"/>
          <w:szCs w:val="21"/>
        </w:rPr>
        <w:t>εµπορευµάτων</w:t>
      </w:r>
      <w:proofErr w:type="spellEnd"/>
      <w:r>
        <w:rPr>
          <w:rFonts w:ascii="Open Sans" w:eastAsia="Times New Roman" w:hAnsi="Open Sans" w:cs="Arial"/>
          <w:color w:val="606060"/>
          <w:sz w:val="21"/>
          <w:szCs w:val="21"/>
        </w:rPr>
        <w:t xml:space="preserve"> τρίτων χωρών σε </w:t>
      </w:r>
      <w:proofErr w:type="spellStart"/>
      <w:r>
        <w:rPr>
          <w:rFonts w:ascii="Open Sans" w:eastAsia="Times New Roman" w:hAnsi="Open Sans" w:cs="Arial"/>
          <w:color w:val="606060"/>
          <w:sz w:val="21"/>
          <w:szCs w:val="21"/>
        </w:rPr>
        <w:t>συνδυασµό</w:t>
      </w:r>
      <w:proofErr w:type="spellEnd"/>
      <w:r>
        <w:rPr>
          <w:rFonts w:ascii="Open Sans" w:eastAsia="Times New Roman" w:hAnsi="Open Sans" w:cs="Arial"/>
          <w:color w:val="606060"/>
          <w:sz w:val="21"/>
          <w:szCs w:val="21"/>
        </w:rPr>
        <w:t xml:space="preserve"> µε τα γενικότερα </w:t>
      </w:r>
      <w:proofErr w:type="spellStart"/>
      <w:r>
        <w:rPr>
          <w:rFonts w:ascii="Open Sans" w:eastAsia="Times New Roman" w:hAnsi="Open Sans" w:cs="Arial"/>
          <w:color w:val="606060"/>
          <w:sz w:val="21"/>
          <w:szCs w:val="21"/>
        </w:rPr>
        <w:t>οικονοµικά</w:t>
      </w:r>
      <w:proofErr w:type="spellEnd"/>
      <w:r>
        <w:rPr>
          <w:rFonts w:ascii="Open Sans" w:eastAsia="Times New Roman" w:hAnsi="Open Sans" w:cs="Arial"/>
          <w:color w:val="606060"/>
          <w:sz w:val="21"/>
          <w:szCs w:val="21"/>
        </w:rPr>
        <w:t xml:space="preserve"> οφέλη που </w:t>
      </w:r>
      <w:proofErr w:type="spellStart"/>
      <w:r>
        <w:rPr>
          <w:rFonts w:ascii="Open Sans" w:eastAsia="Times New Roman" w:hAnsi="Open Sans" w:cs="Arial"/>
          <w:color w:val="606060"/>
          <w:sz w:val="21"/>
          <w:szCs w:val="21"/>
        </w:rPr>
        <w:t>αναµένονται</w:t>
      </w:r>
      <w:proofErr w:type="spellEnd"/>
      <w:r>
        <w:rPr>
          <w:rFonts w:ascii="Open Sans" w:eastAsia="Times New Roman" w:hAnsi="Open Sans" w:cs="Arial"/>
          <w:color w:val="606060"/>
          <w:sz w:val="21"/>
          <w:szCs w:val="21"/>
        </w:rPr>
        <w:t xml:space="preserve"> από τη λειτουργία της.</w:t>
      </w:r>
      <w:r>
        <w:rPr>
          <w:rFonts w:ascii="Open Sans" w:eastAsia="Times New Roman" w:hAnsi="Open Sans" w:cs="Arial"/>
          <w:color w:val="606060"/>
          <w:sz w:val="21"/>
          <w:szCs w:val="21"/>
        </w:rPr>
        <w:br/>
        <w:t xml:space="preserve">β) Ο </w:t>
      </w:r>
      <w:proofErr w:type="spellStart"/>
      <w:r>
        <w:rPr>
          <w:rFonts w:ascii="Open Sans" w:eastAsia="Times New Roman" w:hAnsi="Open Sans" w:cs="Arial"/>
          <w:color w:val="606060"/>
          <w:sz w:val="21"/>
          <w:szCs w:val="21"/>
        </w:rPr>
        <w:t>προβλεπόµενος</w:t>
      </w:r>
      <w:proofErr w:type="spellEnd"/>
      <w:r>
        <w:rPr>
          <w:rFonts w:ascii="Open Sans" w:eastAsia="Times New Roman" w:hAnsi="Open Sans" w:cs="Arial"/>
          <w:color w:val="606060"/>
          <w:sz w:val="21"/>
          <w:szCs w:val="21"/>
        </w:rPr>
        <w:t xml:space="preserve"> ή/και ο υπάρχων όγκος διακίνησης µη κ</w:t>
      </w:r>
      <w:r>
        <w:rPr>
          <w:rFonts w:ascii="Open Sans" w:eastAsia="Times New Roman" w:hAnsi="Open Sans" w:cs="Arial"/>
          <w:color w:val="606060"/>
          <w:sz w:val="21"/>
          <w:szCs w:val="21"/>
        </w:rPr>
        <w:t xml:space="preserve">οινοτικών </w:t>
      </w:r>
      <w:proofErr w:type="spellStart"/>
      <w:r>
        <w:rPr>
          <w:rFonts w:ascii="Open Sans" w:eastAsia="Times New Roman" w:hAnsi="Open Sans" w:cs="Arial"/>
          <w:color w:val="606060"/>
          <w:sz w:val="21"/>
          <w:szCs w:val="21"/>
        </w:rPr>
        <w:t>εµπορευµάτων</w:t>
      </w:r>
      <w:proofErr w:type="spellEnd"/>
      <w:r>
        <w:rPr>
          <w:rFonts w:ascii="Open Sans" w:eastAsia="Times New Roman" w:hAnsi="Open Sans" w:cs="Arial"/>
          <w:color w:val="606060"/>
          <w:sz w:val="21"/>
          <w:szCs w:val="21"/>
        </w:rPr>
        <w:t xml:space="preserve"> µέσω της </w:t>
      </w:r>
      <w:proofErr w:type="spellStart"/>
      <w:r>
        <w:rPr>
          <w:rFonts w:ascii="Open Sans" w:eastAsia="Times New Roman" w:hAnsi="Open Sans" w:cs="Arial"/>
          <w:color w:val="606060"/>
          <w:sz w:val="21"/>
          <w:szCs w:val="21"/>
        </w:rPr>
        <w:t>προτεινόµενης</w:t>
      </w:r>
      <w:proofErr w:type="spellEnd"/>
      <w:r>
        <w:rPr>
          <w:rFonts w:ascii="Open Sans" w:eastAsia="Times New Roman" w:hAnsi="Open Sans" w:cs="Arial"/>
          <w:color w:val="606060"/>
          <w:sz w:val="21"/>
          <w:szCs w:val="21"/>
        </w:rPr>
        <w:t xml:space="preserve"> ελεύθερης ζώνης ή ελεύθερης αποθήκης.</w:t>
      </w:r>
      <w:r>
        <w:rPr>
          <w:rFonts w:ascii="Open Sans" w:eastAsia="Times New Roman" w:hAnsi="Open Sans" w:cs="Arial"/>
          <w:color w:val="606060"/>
          <w:sz w:val="21"/>
          <w:szCs w:val="21"/>
        </w:rPr>
        <w:br/>
        <w:t xml:space="preserve">γ) Τα </w:t>
      </w:r>
      <w:proofErr w:type="spellStart"/>
      <w:r>
        <w:rPr>
          <w:rFonts w:ascii="Open Sans" w:eastAsia="Times New Roman" w:hAnsi="Open Sans" w:cs="Arial"/>
          <w:color w:val="606060"/>
          <w:sz w:val="21"/>
          <w:szCs w:val="21"/>
        </w:rPr>
        <w:t>παρεχόµενα</w:t>
      </w:r>
      <w:proofErr w:type="spellEnd"/>
      <w:r>
        <w:rPr>
          <w:rFonts w:ascii="Open Sans" w:eastAsia="Times New Roman" w:hAnsi="Open Sans" w:cs="Arial"/>
          <w:color w:val="606060"/>
          <w:sz w:val="21"/>
          <w:szCs w:val="21"/>
        </w:rPr>
        <w:t xml:space="preserve"> για τη σωστή διοίκηση και </w:t>
      </w:r>
      <w:proofErr w:type="spellStart"/>
      <w:r>
        <w:rPr>
          <w:rFonts w:ascii="Open Sans" w:eastAsia="Times New Roman" w:hAnsi="Open Sans" w:cs="Arial"/>
          <w:color w:val="606060"/>
          <w:sz w:val="21"/>
          <w:szCs w:val="21"/>
        </w:rPr>
        <w:t>εκµετάλλευση</w:t>
      </w:r>
      <w:proofErr w:type="spellEnd"/>
      <w:r>
        <w:rPr>
          <w:rFonts w:ascii="Open Sans" w:eastAsia="Times New Roman" w:hAnsi="Open Sans" w:cs="Arial"/>
          <w:color w:val="606060"/>
          <w:sz w:val="21"/>
          <w:szCs w:val="21"/>
        </w:rPr>
        <w:t xml:space="preserve"> της ελεύθερης ζώνης εχέγγυα όπως και εκείνα για τη σωστή διαχείριση των </w:t>
      </w:r>
      <w:proofErr w:type="spellStart"/>
      <w:r>
        <w:rPr>
          <w:rFonts w:ascii="Open Sans" w:eastAsia="Times New Roman" w:hAnsi="Open Sans" w:cs="Arial"/>
          <w:color w:val="606060"/>
          <w:sz w:val="21"/>
          <w:szCs w:val="21"/>
        </w:rPr>
        <w:t>εµπορευµάτων</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διοίκηση των ελεύθερων</w:t>
      </w:r>
      <w:r>
        <w:rPr>
          <w:rFonts w:ascii="Open Sans" w:eastAsia="Times New Roman" w:hAnsi="Open Sans" w:cs="Arial"/>
          <w:color w:val="606060"/>
          <w:sz w:val="21"/>
          <w:szCs w:val="21"/>
        </w:rPr>
        <w:t xml:space="preserve"> ζωνών ασκείται από </w:t>
      </w:r>
      <w:proofErr w:type="spellStart"/>
      <w:r>
        <w:rPr>
          <w:rFonts w:ascii="Open Sans" w:eastAsia="Times New Roman" w:hAnsi="Open Sans" w:cs="Arial"/>
          <w:color w:val="606060"/>
          <w:sz w:val="21"/>
          <w:szCs w:val="21"/>
        </w:rPr>
        <w:t>νοµικά</w:t>
      </w:r>
      <w:proofErr w:type="spellEnd"/>
      <w:r>
        <w:rPr>
          <w:rFonts w:ascii="Open Sans" w:eastAsia="Times New Roman" w:hAnsi="Open Sans" w:cs="Arial"/>
          <w:color w:val="606060"/>
          <w:sz w:val="21"/>
          <w:szCs w:val="21"/>
        </w:rPr>
        <w:t xml:space="preserve"> πρόσωπα, των δε ελεύθερων αποθηκών ασκείται είτε από φυσικά είτε από </w:t>
      </w:r>
      <w:proofErr w:type="spellStart"/>
      <w:r>
        <w:rPr>
          <w:rFonts w:ascii="Open Sans" w:eastAsia="Times New Roman" w:hAnsi="Open Sans" w:cs="Arial"/>
          <w:color w:val="606060"/>
          <w:sz w:val="21"/>
          <w:szCs w:val="21"/>
        </w:rPr>
        <w:t>νοµικά</w:t>
      </w:r>
      <w:proofErr w:type="spellEnd"/>
      <w:r>
        <w:rPr>
          <w:rFonts w:ascii="Open Sans" w:eastAsia="Times New Roman" w:hAnsi="Open Sans" w:cs="Arial"/>
          <w:color w:val="606060"/>
          <w:sz w:val="21"/>
          <w:szCs w:val="21"/>
        </w:rPr>
        <w:t xml:space="preserve"> πρόσωπα.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Στις ελεύθερες ζώνες και ελεύθερες αποθήκες επιτρέπεται µε απόφαση του Υπουργού </w:t>
      </w:r>
      <w:proofErr w:type="spellStart"/>
      <w:r>
        <w:rPr>
          <w:rFonts w:ascii="Open Sans" w:eastAsia="Times New Roman" w:hAnsi="Open Sans" w:cs="Arial"/>
          <w:color w:val="606060"/>
          <w:sz w:val="21"/>
          <w:szCs w:val="21"/>
        </w:rPr>
        <w:t>Οικονοµικών</w:t>
      </w:r>
      <w:proofErr w:type="spellEnd"/>
      <w:r>
        <w:rPr>
          <w:rFonts w:ascii="Open Sans" w:eastAsia="Times New Roman" w:hAnsi="Open Sans" w:cs="Arial"/>
          <w:color w:val="606060"/>
          <w:sz w:val="21"/>
          <w:szCs w:val="21"/>
        </w:rPr>
        <w:t>, µ</w:t>
      </w:r>
      <w:proofErr w:type="spellStart"/>
      <w:r>
        <w:rPr>
          <w:rFonts w:ascii="Open Sans" w:eastAsia="Times New Roman" w:hAnsi="Open Sans" w:cs="Arial"/>
          <w:color w:val="606060"/>
          <w:sz w:val="21"/>
          <w:szCs w:val="21"/>
        </w:rPr>
        <w:t>ετά</w:t>
      </w:r>
      <w:proofErr w:type="spellEnd"/>
      <w:r>
        <w:rPr>
          <w:rFonts w:ascii="Open Sans" w:eastAsia="Times New Roman" w:hAnsi="Open Sans" w:cs="Arial"/>
          <w:color w:val="606060"/>
          <w:sz w:val="21"/>
          <w:szCs w:val="21"/>
        </w:rPr>
        <w:t xml:space="preserve"> από εισήγηση του Φορέα Διοίκησης αυτών, </w:t>
      </w:r>
      <w:r>
        <w:rPr>
          <w:rFonts w:ascii="Open Sans" w:eastAsia="Times New Roman" w:hAnsi="Open Sans" w:cs="Arial"/>
          <w:color w:val="606060"/>
          <w:sz w:val="21"/>
          <w:szCs w:val="21"/>
        </w:rPr>
        <w:t xml:space="preserve">να ασκούνται δραστηριότητες </w:t>
      </w:r>
      <w:proofErr w:type="spellStart"/>
      <w:r>
        <w:rPr>
          <w:rFonts w:ascii="Open Sans" w:eastAsia="Times New Roman" w:hAnsi="Open Sans" w:cs="Arial"/>
          <w:color w:val="606060"/>
          <w:sz w:val="21"/>
          <w:szCs w:val="21"/>
        </w:rPr>
        <w:t>βιοµηχανικής</w:t>
      </w:r>
      <w:proofErr w:type="spellEnd"/>
      <w:r>
        <w:rPr>
          <w:rFonts w:ascii="Open Sans" w:eastAsia="Times New Roman" w:hAnsi="Open Sans" w:cs="Arial"/>
          <w:color w:val="606060"/>
          <w:sz w:val="21"/>
          <w:szCs w:val="21"/>
        </w:rPr>
        <w:t xml:space="preserve"> ή και </w:t>
      </w:r>
      <w:proofErr w:type="spellStart"/>
      <w:r>
        <w:rPr>
          <w:rFonts w:ascii="Open Sans" w:eastAsia="Times New Roman" w:hAnsi="Open Sans" w:cs="Arial"/>
          <w:color w:val="606060"/>
          <w:sz w:val="21"/>
          <w:szCs w:val="21"/>
        </w:rPr>
        <w:t>εµπορικής</w:t>
      </w:r>
      <w:proofErr w:type="spellEnd"/>
      <w:r>
        <w:rPr>
          <w:rFonts w:ascii="Open Sans" w:eastAsia="Times New Roman" w:hAnsi="Open Sans" w:cs="Arial"/>
          <w:color w:val="606060"/>
          <w:sz w:val="21"/>
          <w:szCs w:val="21"/>
        </w:rPr>
        <w:t xml:space="preserve"> φύσης ή και παροχής υπηρεσιών από φυσικά ή </w:t>
      </w:r>
      <w:proofErr w:type="spellStart"/>
      <w:r>
        <w:rPr>
          <w:rFonts w:ascii="Open Sans" w:eastAsia="Times New Roman" w:hAnsi="Open Sans" w:cs="Arial"/>
          <w:color w:val="606060"/>
          <w:sz w:val="21"/>
          <w:szCs w:val="21"/>
        </w:rPr>
        <w:t>νοµικά</w:t>
      </w:r>
      <w:proofErr w:type="spellEnd"/>
      <w:r>
        <w:rPr>
          <w:rFonts w:ascii="Open Sans" w:eastAsia="Times New Roman" w:hAnsi="Open Sans" w:cs="Arial"/>
          <w:color w:val="606060"/>
          <w:sz w:val="21"/>
          <w:szCs w:val="21"/>
        </w:rPr>
        <w:t xml:space="preserve"> πρόσωπα, εφόσον παρέχονται όλα τα εχέγγυα που κρίνονται απαραίτητα για τη διασφάλιση του συνόλου της τελωνειακής </w:t>
      </w:r>
      <w:proofErr w:type="spellStart"/>
      <w:r>
        <w:rPr>
          <w:rFonts w:ascii="Open Sans" w:eastAsia="Times New Roman" w:hAnsi="Open Sans" w:cs="Arial"/>
          <w:color w:val="606060"/>
          <w:sz w:val="21"/>
          <w:szCs w:val="21"/>
        </w:rPr>
        <w:t>νοµοθεσίας</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7. Τα µη κοινοτικά </w:t>
      </w:r>
      <w:proofErr w:type="spellStart"/>
      <w:r>
        <w:rPr>
          <w:rFonts w:ascii="Open Sans" w:eastAsia="Times New Roman" w:hAnsi="Open Sans" w:cs="Arial"/>
          <w:color w:val="606060"/>
          <w:sz w:val="21"/>
          <w:szCs w:val="21"/>
        </w:rPr>
        <w:t>εµ</w:t>
      </w:r>
      <w:r>
        <w:rPr>
          <w:rFonts w:ascii="Open Sans" w:eastAsia="Times New Roman" w:hAnsi="Open Sans" w:cs="Arial"/>
          <w:color w:val="606060"/>
          <w:sz w:val="21"/>
          <w:szCs w:val="21"/>
        </w:rPr>
        <w:t>πορεύµατα</w:t>
      </w:r>
      <w:proofErr w:type="spellEnd"/>
      <w:r>
        <w:rPr>
          <w:rFonts w:ascii="Open Sans" w:eastAsia="Times New Roman" w:hAnsi="Open Sans" w:cs="Arial"/>
          <w:color w:val="606060"/>
          <w:sz w:val="21"/>
          <w:szCs w:val="21"/>
        </w:rPr>
        <w:t xml:space="preserve"> που έχουν αποτεθεί σε ελεύθερη ζώνη ή ελεύθερη αποθήκη µ</w:t>
      </w:r>
      <w:proofErr w:type="spellStart"/>
      <w:r>
        <w:rPr>
          <w:rFonts w:ascii="Open Sans" w:eastAsia="Times New Roman" w:hAnsi="Open Sans" w:cs="Arial"/>
          <w:color w:val="606060"/>
          <w:sz w:val="21"/>
          <w:szCs w:val="21"/>
        </w:rPr>
        <w:t>πορεί</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α) Να τίθενται σε ελεύθερη κυκλοφορία κατά τις ισχύουσες διατάξεις.</w:t>
      </w:r>
      <w:r>
        <w:rPr>
          <w:rFonts w:ascii="Open Sans" w:eastAsia="Times New Roman" w:hAnsi="Open Sans" w:cs="Arial"/>
          <w:color w:val="606060"/>
          <w:sz w:val="21"/>
          <w:szCs w:val="21"/>
        </w:rPr>
        <w:br/>
        <w:t xml:space="preserve">β) Να υποβάλλονται σε συνήθεις εργασίες, χωρίς άδεια της Τελωνειακής Αρχής, που εξασφαλίζουν τη διατήρηση τους, τη </w:t>
      </w:r>
      <w:r>
        <w:rPr>
          <w:rFonts w:ascii="Open Sans" w:eastAsia="Times New Roman" w:hAnsi="Open Sans" w:cs="Arial"/>
          <w:color w:val="606060"/>
          <w:sz w:val="21"/>
          <w:szCs w:val="21"/>
        </w:rPr>
        <w:t xml:space="preserve">βελτίωση της </w:t>
      </w:r>
      <w:proofErr w:type="spellStart"/>
      <w:r>
        <w:rPr>
          <w:rFonts w:ascii="Open Sans" w:eastAsia="Times New Roman" w:hAnsi="Open Sans" w:cs="Arial"/>
          <w:color w:val="606060"/>
          <w:sz w:val="21"/>
          <w:szCs w:val="21"/>
        </w:rPr>
        <w:t>εµφάνισής</w:t>
      </w:r>
      <w:proofErr w:type="spellEnd"/>
      <w:r>
        <w:rPr>
          <w:rFonts w:ascii="Open Sans" w:eastAsia="Times New Roman" w:hAnsi="Open Sans" w:cs="Arial"/>
          <w:color w:val="606060"/>
          <w:sz w:val="21"/>
          <w:szCs w:val="21"/>
        </w:rPr>
        <w:t xml:space="preserve"> τους ή και της </w:t>
      </w:r>
      <w:proofErr w:type="spellStart"/>
      <w:r>
        <w:rPr>
          <w:rFonts w:ascii="Open Sans" w:eastAsia="Times New Roman" w:hAnsi="Open Sans" w:cs="Arial"/>
          <w:color w:val="606060"/>
          <w:sz w:val="21"/>
          <w:szCs w:val="21"/>
        </w:rPr>
        <w:t>εµπορικής</w:t>
      </w:r>
      <w:proofErr w:type="spellEnd"/>
      <w:r>
        <w:rPr>
          <w:rFonts w:ascii="Open Sans" w:eastAsia="Times New Roman" w:hAnsi="Open Sans" w:cs="Arial"/>
          <w:color w:val="606060"/>
          <w:sz w:val="21"/>
          <w:szCs w:val="21"/>
        </w:rPr>
        <w:t xml:space="preserve"> ποιότητας ή και αυτές που απαιτούνται για την </w:t>
      </w:r>
      <w:proofErr w:type="spellStart"/>
      <w:r>
        <w:rPr>
          <w:rFonts w:ascii="Open Sans" w:eastAsia="Times New Roman" w:hAnsi="Open Sans" w:cs="Arial"/>
          <w:color w:val="606060"/>
          <w:sz w:val="21"/>
          <w:szCs w:val="21"/>
        </w:rPr>
        <w:t>προετοιµασία</w:t>
      </w:r>
      <w:proofErr w:type="spellEnd"/>
      <w:r>
        <w:rPr>
          <w:rFonts w:ascii="Open Sans" w:eastAsia="Times New Roman" w:hAnsi="Open Sans" w:cs="Arial"/>
          <w:color w:val="606060"/>
          <w:sz w:val="21"/>
          <w:szCs w:val="21"/>
        </w:rPr>
        <w:t xml:space="preserve"> της </w:t>
      </w:r>
      <w:proofErr w:type="spellStart"/>
      <w:r>
        <w:rPr>
          <w:rFonts w:ascii="Open Sans" w:eastAsia="Times New Roman" w:hAnsi="Open Sans" w:cs="Arial"/>
          <w:color w:val="606060"/>
          <w:sz w:val="21"/>
          <w:szCs w:val="21"/>
        </w:rPr>
        <w:t>διανοµής</w:t>
      </w:r>
      <w:proofErr w:type="spellEnd"/>
      <w:r>
        <w:rPr>
          <w:rFonts w:ascii="Open Sans" w:eastAsia="Times New Roman" w:hAnsi="Open Sans" w:cs="Arial"/>
          <w:color w:val="606060"/>
          <w:sz w:val="21"/>
          <w:szCs w:val="21"/>
        </w:rPr>
        <w:t xml:space="preserve"> ή και µ</w:t>
      </w:r>
      <w:proofErr w:type="spellStart"/>
      <w:r>
        <w:rPr>
          <w:rFonts w:ascii="Open Sans" w:eastAsia="Times New Roman" w:hAnsi="Open Sans" w:cs="Arial"/>
          <w:color w:val="606060"/>
          <w:sz w:val="21"/>
          <w:szCs w:val="21"/>
        </w:rPr>
        <w:t>εταπώλησής</w:t>
      </w:r>
      <w:proofErr w:type="spellEnd"/>
      <w:r>
        <w:rPr>
          <w:rFonts w:ascii="Open Sans" w:eastAsia="Times New Roman" w:hAnsi="Open Sans" w:cs="Arial"/>
          <w:color w:val="606060"/>
          <w:sz w:val="21"/>
          <w:szCs w:val="21"/>
        </w:rPr>
        <w:t xml:space="preserve"> τους.</w:t>
      </w:r>
      <w:r>
        <w:rPr>
          <w:rFonts w:ascii="Open Sans" w:eastAsia="Times New Roman" w:hAnsi="Open Sans" w:cs="Arial"/>
          <w:color w:val="606060"/>
          <w:sz w:val="21"/>
          <w:szCs w:val="21"/>
        </w:rPr>
        <w:br/>
        <w:t xml:space="preserve">γ) Να υπάγονται στα καθεστώτα τελειοποίησης προς </w:t>
      </w:r>
      <w:proofErr w:type="spellStart"/>
      <w:r>
        <w:rPr>
          <w:rFonts w:ascii="Open Sans" w:eastAsia="Times New Roman" w:hAnsi="Open Sans" w:cs="Arial"/>
          <w:color w:val="606060"/>
          <w:sz w:val="21"/>
          <w:szCs w:val="21"/>
        </w:rPr>
        <w:t>επανεξαγωγή</w:t>
      </w:r>
      <w:proofErr w:type="spellEnd"/>
      <w:r>
        <w:rPr>
          <w:rFonts w:ascii="Open Sans" w:eastAsia="Times New Roman" w:hAnsi="Open Sans" w:cs="Arial"/>
          <w:color w:val="606060"/>
          <w:sz w:val="21"/>
          <w:szCs w:val="21"/>
        </w:rPr>
        <w:t>, µ</w:t>
      </w:r>
      <w:proofErr w:type="spellStart"/>
      <w:r>
        <w:rPr>
          <w:rFonts w:ascii="Open Sans" w:eastAsia="Times New Roman" w:hAnsi="Open Sans" w:cs="Arial"/>
          <w:color w:val="606060"/>
          <w:sz w:val="21"/>
          <w:szCs w:val="21"/>
        </w:rPr>
        <w:t>εταποίησης</w:t>
      </w:r>
      <w:proofErr w:type="spellEnd"/>
      <w:r>
        <w:rPr>
          <w:rFonts w:ascii="Open Sans" w:eastAsia="Times New Roman" w:hAnsi="Open Sans" w:cs="Arial"/>
          <w:color w:val="606060"/>
          <w:sz w:val="21"/>
          <w:szCs w:val="21"/>
        </w:rPr>
        <w:t xml:space="preserve"> υπό τελωνειακό έλεγχο, προσωρινής εισα</w:t>
      </w:r>
      <w:r>
        <w:rPr>
          <w:rFonts w:ascii="Open Sans" w:eastAsia="Times New Roman" w:hAnsi="Open Sans" w:cs="Arial"/>
          <w:color w:val="606060"/>
          <w:sz w:val="21"/>
          <w:szCs w:val="21"/>
        </w:rPr>
        <w:t>γωγής µε τους όρους που προβλέπονται από τα καθεστώτα αυτά.</w:t>
      </w:r>
      <w:r>
        <w:rPr>
          <w:rFonts w:ascii="Open Sans" w:eastAsia="Times New Roman" w:hAnsi="Open Sans" w:cs="Arial"/>
          <w:color w:val="606060"/>
          <w:sz w:val="21"/>
          <w:szCs w:val="21"/>
        </w:rPr>
        <w:br/>
        <w:t xml:space="preserve">δ) Να εγκαταλείπονται υπέρ του </w:t>
      </w:r>
      <w:proofErr w:type="spellStart"/>
      <w:r>
        <w:rPr>
          <w:rFonts w:ascii="Open Sans" w:eastAsia="Times New Roman" w:hAnsi="Open Sans" w:cs="Arial"/>
          <w:color w:val="606060"/>
          <w:sz w:val="21"/>
          <w:szCs w:val="21"/>
        </w:rPr>
        <w:t>Δηµοσίου</w:t>
      </w:r>
      <w:proofErr w:type="spellEnd"/>
      <w:r>
        <w:rPr>
          <w:rFonts w:ascii="Open Sans" w:eastAsia="Times New Roman" w:hAnsi="Open Sans" w:cs="Arial"/>
          <w:color w:val="606060"/>
          <w:sz w:val="21"/>
          <w:szCs w:val="21"/>
        </w:rPr>
        <w:t xml:space="preserve"> ή και να καταστρέφονται, χωρίς οι </w:t>
      </w:r>
      <w:proofErr w:type="spellStart"/>
      <w:r>
        <w:rPr>
          <w:rFonts w:ascii="Open Sans" w:eastAsia="Times New Roman" w:hAnsi="Open Sans" w:cs="Arial"/>
          <w:color w:val="606060"/>
          <w:sz w:val="21"/>
          <w:szCs w:val="21"/>
        </w:rPr>
        <w:t>απαιτούµενες</w:t>
      </w:r>
      <w:proofErr w:type="spellEnd"/>
      <w:r>
        <w:rPr>
          <w:rFonts w:ascii="Open Sans" w:eastAsia="Times New Roman" w:hAnsi="Open Sans" w:cs="Arial"/>
          <w:color w:val="606060"/>
          <w:sz w:val="21"/>
          <w:szCs w:val="21"/>
        </w:rPr>
        <w:t xml:space="preserve"> διαδικασίες να συνεπάγονται έξοδα για το </w:t>
      </w:r>
      <w:proofErr w:type="spellStart"/>
      <w:r>
        <w:rPr>
          <w:rFonts w:ascii="Open Sans" w:eastAsia="Times New Roman" w:hAnsi="Open Sans" w:cs="Arial"/>
          <w:color w:val="606060"/>
          <w:sz w:val="21"/>
          <w:szCs w:val="21"/>
        </w:rPr>
        <w:t>Δηµόσιο</w:t>
      </w:r>
      <w:proofErr w:type="spellEnd"/>
      <w:r>
        <w:rPr>
          <w:rFonts w:ascii="Open Sans" w:eastAsia="Times New Roman" w:hAnsi="Open Sans" w:cs="Arial"/>
          <w:color w:val="606060"/>
          <w:sz w:val="21"/>
          <w:szCs w:val="21"/>
        </w:rPr>
        <w:t xml:space="preserve">, ενώ τα </w:t>
      </w:r>
      <w:proofErr w:type="spellStart"/>
      <w:r>
        <w:rPr>
          <w:rFonts w:ascii="Open Sans" w:eastAsia="Times New Roman" w:hAnsi="Open Sans" w:cs="Arial"/>
          <w:color w:val="606060"/>
          <w:sz w:val="21"/>
          <w:szCs w:val="21"/>
        </w:rPr>
        <w:t>υπολεί</w:t>
      </w:r>
      <w:proofErr w:type="spellEnd"/>
      <w:r>
        <w:rPr>
          <w:rFonts w:ascii="Open Sans" w:eastAsia="Times New Roman" w:hAnsi="Open Sans" w:cs="Arial"/>
          <w:color w:val="606060"/>
          <w:sz w:val="21"/>
          <w:szCs w:val="21"/>
        </w:rPr>
        <w:t>µµ</w:t>
      </w:r>
      <w:proofErr w:type="spellStart"/>
      <w:r>
        <w:rPr>
          <w:rFonts w:ascii="Open Sans" w:eastAsia="Times New Roman" w:hAnsi="Open Sans" w:cs="Arial"/>
          <w:color w:val="606060"/>
          <w:sz w:val="21"/>
          <w:szCs w:val="21"/>
        </w:rPr>
        <w:t>ατα</w:t>
      </w:r>
      <w:proofErr w:type="spellEnd"/>
      <w:r>
        <w:rPr>
          <w:rFonts w:ascii="Open Sans" w:eastAsia="Times New Roman" w:hAnsi="Open Sans" w:cs="Arial"/>
          <w:color w:val="606060"/>
          <w:sz w:val="21"/>
          <w:szCs w:val="21"/>
        </w:rPr>
        <w:t xml:space="preserve"> της καταστροφής </w:t>
      </w:r>
      <w:proofErr w:type="spellStart"/>
      <w:r>
        <w:rPr>
          <w:rFonts w:ascii="Open Sans" w:eastAsia="Times New Roman" w:hAnsi="Open Sans" w:cs="Arial"/>
          <w:color w:val="606060"/>
          <w:sz w:val="21"/>
          <w:szCs w:val="21"/>
        </w:rPr>
        <w:t>λαµβάνουν</w:t>
      </w:r>
      <w:proofErr w:type="spellEnd"/>
      <w:r>
        <w:rPr>
          <w:rFonts w:ascii="Open Sans" w:eastAsia="Times New Roman" w:hAnsi="Open Sans" w:cs="Arial"/>
          <w:color w:val="606060"/>
          <w:sz w:val="21"/>
          <w:szCs w:val="21"/>
        </w:rPr>
        <w:t xml:space="preserve"> έναν από τους </w:t>
      </w:r>
      <w:r>
        <w:rPr>
          <w:rFonts w:ascii="Open Sans" w:eastAsia="Times New Roman" w:hAnsi="Open Sans" w:cs="Arial"/>
          <w:color w:val="606060"/>
          <w:sz w:val="21"/>
          <w:szCs w:val="21"/>
        </w:rPr>
        <w:t xml:space="preserve">τελωνειακούς </w:t>
      </w:r>
      <w:proofErr w:type="spellStart"/>
      <w:r>
        <w:rPr>
          <w:rFonts w:ascii="Open Sans" w:eastAsia="Times New Roman" w:hAnsi="Open Sans" w:cs="Arial"/>
          <w:color w:val="606060"/>
          <w:sz w:val="21"/>
          <w:szCs w:val="21"/>
        </w:rPr>
        <w:t>προορισµούς</w:t>
      </w:r>
      <w:proofErr w:type="spellEnd"/>
      <w:r>
        <w:rPr>
          <w:rFonts w:ascii="Open Sans" w:eastAsia="Times New Roman" w:hAnsi="Open Sans" w:cs="Arial"/>
          <w:color w:val="606060"/>
          <w:sz w:val="21"/>
          <w:szCs w:val="21"/>
        </w:rPr>
        <w:t xml:space="preserve"> που προβλέπονται για τα µη κοινοτικά </w:t>
      </w:r>
      <w:proofErr w:type="spellStart"/>
      <w:r>
        <w:rPr>
          <w:rFonts w:ascii="Open Sans" w:eastAsia="Times New Roman" w:hAnsi="Open Sans" w:cs="Arial"/>
          <w:color w:val="606060"/>
          <w:sz w:val="21"/>
          <w:szCs w:val="21"/>
        </w:rPr>
        <w:t>εµπορεύµατα</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α) Επιχειρήσεις ναυπήγησης και επισκευής πλοίων δύνανται να λειτουργούν ως Ελεύθερα Τελωνειακά Συγκροτήματα με τους όρους και προϋποθέσεις που καθορίζονται με απόφαση του Γενι</w:t>
      </w:r>
      <w:r>
        <w:rPr>
          <w:rFonts w:ascii="Open Sans" w:eastAsia="Times New Roman" w:hAnsi="Open Sans" w:cs="Arial"/>
          <w:color w:val="606060"/>
          <w:sz w:val="21"/>
          <w:szCs w:val="21"/>
        </w:rPr>
        <w:t>κού Γραμματέα Δημοσίων Εσόδων.</w:t>
      </w:r>
      <w:r>
        <w:rPr>
          <w:rFonts w:ascii="Open Sans" w:eastAsia="Times New Roman" w:hAnsi="Open Sans" w:cs="Arial"/>
          <w:color w:val="606060"/>
          <w:sz w:val="21"/>
          <w:szCs w:val="21"/>
        </w:rPr>
        <w:br/>
        <w:t xml:space="preserve">β) Με απόφαση του Γενικού Γραμματέα Δημοσίων Εσόδων καθορίζεται η διαδικασία για την τροποποίηση και επέκταση των </w:t>
      </w:r>
      <w:proofErr w:type="spellStart"/>
      <w:r>
        <w:rPr>
          <w:rFonts w:ascii="Open Sans" w:eastAsia="Times New Roman" w:hAnsi="Open Sans" w:cs="Arial"/>
          <w:color w:val="606060"/>
          <w:sz w:val="21"/>
          <w:szCs w:val="21"/>
        </w:rPr>
        <w:t>λειτουργούντων</w:t>
      </w:r>
      <w:proofErr w:type="spellEnd"/>
      <w:r>
        <w:rPr>
          <w:rFonts w:ascii="Open Sans" w:eastAsia="Times New Roman" w:hAnsi="Open Sans" w:cs="Arial"/>
          <w:color w:val="606060"/>
          <w:sz w:val="21"/>
          <w:szCs w:val="21"/>
        </w:rPr>
        <w:t xml:space="preserve"> στην Ελλάδα Ελεύθερων Τελωνειακών Συγκροτημάτων, Ελεύθερων Τελωνειακών Χώρων και Χώρων Τελωνειακ</w:t>
      </w:r>
      <w:r>
        <w:rPr>
          <w:rFonts w:ascii="Open Sans" w:eastAsia="Times New Roman" w:hAnsi="Open Sans" w:cs="Arial"/>
          <w:color w:val="606060"/>
          <w:sz w:val="21"/>
          <w:szCs w:val="21"/>
        </w:rPr>
        <w:t xml:space="preserve">ής Επίβλεψης.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E67CF8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B230F87">
          <v:rect id="_x0000_i1067" style="width:0;height:0" o:hrstd="t" o:hr="t" fillcolor="#a0a0a0" stroked="f"/>
        </w:pict>
      </w:r>
    </w:p>
    <w:p w14:paraId="3F9011E7" w14:textId="77777777" w:rsidR="00000000" w:rsidRDefault="0051661F" w:rsidP="00303FBA">
      <w:pPr>
        <w:spacing w:before="300" w:after="300"/>
        <w:divId w:val="2086872317"/>
        <w:rPr>
          <w:rFonts w:ascii="Open Sans" w:eastAsia="Times New Roman" w:hAnsi="Open Sans" w:cs="Arial"/>
          <w:color w:val="606060"/>
          <w:sz w:val="21"/>
          <w:szCs w:val="21"/>
        </w:rPr>
      </w:pPr>
    </w:p>
    <w:p w14:paraId="150BB1C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40. - Κείμενο νόμου</w:t>
      </w:r>
    </w:p>
    <w:p w14:paraId="7CB0A1A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Με την κατάθεση τελωνειακού</w:t>
      </w:r>
      <w:r>
        <w:rPr>
          <w:rFonts w:ascii="Open Sans" w:eastAsia="Times New Roman" w:hAnsi="Open Sans" w:cs="Arial"/>
          <w:color w:val="606060"/>
          <w:sz w:val="21"/>
          <w:szCs w:val="21"/>
        </w:rPr>
        <w:t xml:space="preserve"> παραστατικού επιτρέπεται η παράδοση προϊόντων που προορίζονται για τον εφοδιασμό πλοίων, αεροσκαφών, Διεθνών Οργανισμών, ξένων ενόπλων δυνάμεων και λοιπών κατηγοριών δικαιούχων ατέλειας σύμφωνα με τις ειδικότερα ισχύουσες Εθνικές και Κοινοτικές, κατά περί</w:t>
      </w:r>
      <w:r>
        <w:rPr>
          <w:rFonts w:ascii="Open Sans" w:eastAsia="Times New Roman" w:hAnsi="Open Sans" w:cs="Arial"/>
          <w:color w:val="606060"/>
          <w:sz w:val="21"/>
          <w:szCs w:val="21"/>
        </w:rPr>
        <w:t>πτωση, Διατάξεις.</w:t>
      </w:r>
      <w:r>
        <w:rPr>
          <w:rFonts w:ascii="Open Sans" w:eastAsia="Times New Roman" w:hAnsi="Open Sans" w:cs="Arial"/>
          <w:color w:val="606060"/>
          <w:sz w:val="21"/>
          <w:szCs w:val="21"/>
        </w:rPr>
        <w:br/>
        <w:t xml:space="preserve">Ως εφόδια νοούνται τα προϊόντα, που προορίζονται αποκλειστικά για διάθεση στους ως άνω προορισμούς. </w:t>
      </w:r>
      <w:r>
        <w:rPr>
          <w:rFonts w:ascii="Open Sans" w:eastAsia="Times New Roman" w:hAnsi="Open Sans" w:cs="Arial"/>
          <w:color w:val="606060"/>
          <w:sz w:val="21"/>
          <w:szCs w:val="21"/>
        </w:rPr>
        <w:br/>
        <w:t xml:space="preserve">Τα εισαγόμενα από τρίτες χώρες προϊόντα, εφόσον προορίζονται για εφόδια, απολαύουν </w:t>
      </w:r>
      <w:proofErr w:type="spellStart"/>
      <w:r>
        <w:rPr>
          <w:rFonts w:ascii="Open Sans" w:eastAsia="Times New Roman" w:hAnsi="Open Sans" w:cs="Arial"/>
          <w:color w:val="606060"/>
          <w:sz w:val="21"/>
          <w:szCs w:val="21"/>
        </w:rPr>
        <w:t>δασμοφορολογικής</w:t>
      </w:r>
      <w:proofErr w:type="spellEnd"/>
      <w:r>
        <w:rPr>
          <w:rFonts w:ascii="Open Sans" w:eastAsia="Times New Roman" w:hAnsi="Open Sans" w:cs="Arial"/>
          <w:color w:val="606060"/>
          <w:sz w:val="21"/>
          <w:szCs w:val="21"/>
        </w:rPr>
        <w:t xml:space="preserve"> ατέλειας κατά την εισαγωγή, ως ειδικό</w:t>
      </w:r>
      <w:r>
        <w:rPr>
          <w:rFonts w:ascii="Open Sans" w:eastAsia="Times New Roman" w:hAnsi="Open Sans" w:cs="Arial"/>
          <w:color w:val="606060"/>
          <w:sz w:val="21"/>
          <w:szCs w:val="21"/>
        </w:rPr>
        <w:t>τερες Εθνικές και Κοινοτικές Διατάξεις ορίζουν.</w:t>
      </w:r>
      <w:r>
        <w:rPr>
          <w:rFonts w:ascii="Open Sans" w:eastAsia="Times New Roman" w:hAnsi="Open Sans" w:cs="Arial"/>
          <w:color w:val="606060"/>
          <w:sz w:val="21"/>
          <w:szCs w:val="21"/>
        </w:rPr>
        <w:br/>
        <w:t>Επιτρέπεται η απόθεση των προϊόντων, που προορίζονται για αποστολή προς εφοδιασμό των ως άνω περιπτώσεων, σε ειδικούς χώρους ή αποθήκες, που υπόκεινται σε τελωνειακό έλεγχο ή επιτήρηση.</w:t>
      </w:r>
      <w:r>
        <w:rPr>
          <w:rFonts w:ascii="Open Sans" w:eastAsia="Times New Roman" w:hAnsi="Open Sans" w:cs="Arial"/>
          <w:color w:val="606060"/>
          <w:sz w:val="21"/>
          <w:szCs w:val="21"/>
        </w:rPr>
        <w:br/>
        <w:t>Με απόφαση του Υπουργο</w:t>
      </w:r>
      <w:r>
        <w:rPr>
          <w:rFonts w:ascii="Open Sans" w:eastAsia="Times New Roman" w:hAnsi="Open Sans" w:cs="Arial"/>
          <w:color w:val="606060"/>
          <w:sz w:val="21"/>
          <w:szCs w:val="21"/>
        </w:rPr>
        <w:t>ύ Οικονομικών, που δημοσιεύεται στην Εφημερίδα της Κυβερνήσεως, καθορίζεται η διαδικασία και οι αναγκαίες λεπτομέρειες εφαρμογής του καθεστώτος των εφοδιασμών, ειδικότερα δε εκείνες που αφορούν τον τρόπο λειτουργίας των ως άνω αποθηκών της διακίνησης και τ</w:t>
      </w:r>
      <w:r>
        <w:rPr>
          <w:rFonts w:ascii="Open Sans" w:eastAsia="Times New Roman" w:hAnsi="Open Sans" w:cs="Arial"/>
          <w:color w:val="606060"/>
          <w:sz w:val="21"/>
          <w:szCs w:val="21"/>
        </w:rPr>
        <w:t xml:space="preserve">ου τρόπου ελέγχου των εφοδίων προς τους ως άνω προορισμούς.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1F361C2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B17A6FB">
          <v:rect id="_x0000_i1068" style="width:0;height:0" o:hrstd="t" o:hr="t" fillcolor="#a0a0a0" stroked="f"/>
        </w:pict>
      </w:r>
    </w:p>
    <w:p w14:paraId="79E386BE" w14:textId="77777777" w:rsidR="00000000" w:rsidRDefault="0051661F" w:rsidP="00303FBA">
      <w:pPr>
        <w:spacing w:before="300" w:after="300"/>
        <w:divId w:val="2086872317"/>
        <w:rPr>
          <w:rFonts w:ascii="Open Sans" w:eastAsia="Times New Roman" w:hAnsi="Open Sans" w:cs="Arial"/>
          <w:color w:val="606060"/>
          <w:sz w:val="21"/>
          <w:szCs w:val="21"/>
        </w:rPr>
      </w:pPr>
    </w:p>
    <w:p w14:paraId="28B5212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41. Δικαιώματα υπερημερίας και αποταμίευσης - Διοικητικό κόστος υπερημερίας - Κείμενο νόμου</w:t>
      </w:r>
    </w:p>
    <w:p w14:paraId="47C5D85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εμπορεύματα που εναποτίθενται στον τελωνειακό περίβολο ή στις αποθήκες προσωρινής εναπόθεσης, τη διαχείριση των ο</w:t>
      </w:r>
      <w:r>
        <w:rPr>
          <w:rFonts w:ascii="Open Sans" w:eastAsia="Times New Roman" w:hAnsi="Open Sans" w:cs="Arial"/>
          <w:color w:val="606060"/>
          <w:sz w:val="21"/>
          <w:szCs w:val="21"/>
        </w:rPr>
        <w:t>ποίων έχουν οι τελωνειακές αρχές, υποβάλλονται σε δικαιώματα υπερημερίας μετά παρέλευση οκτώ (8) ημερών από την ημερομηνία εναπόθεσής τους. Εάν η λήξη της προθεσμίας συμπίπτει με μη εργάσιμη ημέρα, αυτή παρατείνεται μέχρι την πρώτη εργάσιμη.</w:t>
      </w:r>
      <w:r>
        <w:rPr>
          <w:rFonts w:ascii="Open Sans" w:eastAsia="Times New Roman" w:hAnsi="Open Sans" w:cs="Arial"/>
          <w:color w:val="606060"/>
          <w:sz w:val="21"/>
          <w:szCs w:val="21"/>
        </w:rPr>
        <w:br/>
        <w:t xml:space="preserve">Τα δικαιώματα </w:t>
      </w:r>
      <w:r>
        <w:rPr>
          <w:rFonts w:ascii="Open Sans" w:eastAsia="Times New Roman" w:hAnsi="Open Sans" w:cs="Arial"/>
          <w:color w:val="606060"/>
          <w:sz w:val="21"/>
          <w:szCs w:val="21"/>
        </w:rPr>
        <w:t>υπερημερίας επιβάλλονται, σε κάθε περίπτωση, για τις παρεχόμενες από τα τελωνεία υπηρεσίες διαχείρισης και διαφύλαξης των εμπορευμάτων, κατά το χρόνο παραμονής τους σε προσωρινή εναπόθεση στις αποθήκες του Δημοσίου. Στις περιπτώσεις τελωνειακής αποταμίευση</w:t>
      </w:r>
      <w:r>
        <w:rPr>
          <w:rFonts w:ascii="Open Sans" w:eastAsia="Times New Roman" w:hAnsi="Open Sans" w:cs="Arial"/>
          <w:color w:val="606060"/>
          <w:sz w:val="21"/>
          <w:szCs w:val="21"/>
        </w:rPr>
        <w:t xml:space="preserve">ς σε αποθήκες τη διαχείριση των οποίων έχουν οι τελωνειακές αρχές, τα εμπορεύματα επιβαρύνονται με δικαιώματα υπερημερίας τέσσερις (4) ημέρες μετά την κατάθεση παραστατικών πρόσδοσης άλλου τελωνειακού προορισμού.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Τις πρώτες δεκαπέντε (15) ημέρες μετά</w:t>
      </w:r>
      <w:r>
        <w:rPr>
          <w:rFonts w:ascii="Open Sans" w:eastAsia="Times New Roman" w:hAnsi="Open Sans" w:cs="Arial"/>
          <w:color w:val="606060"/>
          <w:sz w:val="21"/>
          <w:szCs w:val="21"/>
        </w:rPr>
        <w:t xml:space="preserve"> τη λήξη της προθεσμίας της πρώτης παραγράφου επιβάλλεται δικαίωμα υπερημερίας ισόποσο των είκοσι λεπτών (0,20) του ευρώ για τα αποτιθέμενα στις τελωνειακές αποθήκες και δέκα λεπτών (0,10) του ευρώ για τα αποτιθέμενα εμπορεύματα στον τελωνειακό περίβολο, γ</w:t>
      </w:r>
      <w:r>
        <w:rPr>
          <w:rFonts w:ascii="Open Sans" w:eastAsia="Times New Roman" w:hAnsi="Open Sans" w:cs="Arial"/>
          <w:color w:val="606060"/>
          <w:sz w:val="21"/>
          <w:szCs w:val="21"/>
        </w:rPr>
        <w:t xml:space="preserve">ια κάθε ημέρα ανά πενήντα (50) χιλιόγραμμα βάρους.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Όταν το βάρος είναι μικρότερο των πενήντα (50) </w:t>
      </w:r>
      <w:proofErr w:type="spellStart"/>
      <w:r>
        <w:rPr>
          <w:rFonts w:ascii="Open Sans" w:eastAsia="Times New Roman" w:hAnsi="Open Sans" w:cs="Arial"/>
          <w:color w:val="606060"/>
          <w:sz w:val="21"/>
          <w:szCs w:val="21"/>
        </w:rPr>
        <w:t>χιλιογράμμων</w:t>
      </w:r>
      <w:proofErr w:type="spellEnd"/>
      <w:r>
        <w:rPr>
          <w:rFonts w:ascii="Open Sans" w:eastAsia="Times New Roman" w:hAnsi="Open Sans" w:cs="Arial"/>
          <w:color w:val="606060"/>
          <w:sz w:val="21"/>
          <w:szCs w:val="21"/>
        </w:rPr>
        <w:t xml:space="preserve"> αυτό λογίζεται ως πενήντα (50) χιλιόγραμμα, ενώ όταν είναι μεγαλύτερο υπολογίζεται ως διπλό ή πολλαπλό των πενήντα (50) </w:t>
      </w:r>
      <w:proofErr w:type="spellStart"/>
      <w:r>
        <w:rPr>
          <w:rFonts w:ascii="Open Sans" w:eastAsia="Times New Roman" w:hAnsi="Open Sans" w:cs="Arial"/>
          <w:color w:val="606060"/>
          <w:sz w:val="21"/>
          <w:szCs w:val="21"/>
        </w:rPr>
        <w:t>χιλιογράμμων</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w:t>
      </w:r>
      <w:r>
        <w:rPr>
          <w:rFonts w:ascii="Open Sans" w:eastAsia="Times New Roman" w:hAnsi="Open Sans" w:cs="Arial"/>
          <w:color w:val="606060"/>
          <w:sz w:val="21"/>
          <w:szCs w:val="21"/>
        </w:rPr>
        <w:t xml:space="preserve"> Μετά την παρέλευση της παραπάνω δεκαπενθήμερης προθεσμίας το δικαίωμα αυτό διπλασιάζεται και μετά την παρέλευση άλλων δεκαπέντε (15) ημερών τριπλασιάζεται.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Τα εμπορεύματα που έχουν εναποτεθεί στις παραπάνω αποθήκες, για τα οποία ζητείται τελωνειακός</w:t>
      </w:r>
      <w:r>
        <w:rPr>
          <w:rFonts w:ascii="Open Sans" w:eastAsia="Times New Roman" w:hAnsi="Open Sans" w:cs="Arial"/>
          <w:color w:val="606060"/>
          <w:sz w:val="21"/>
          <w:szCs w:val="21"/>
        </w:rPr>
        <w:t xml:space="preserve"> προορισμός ή θέση σε οποιοδήποτε τελωνειακό καθεστώς και κατατίθεται διασάφηση, υποβάλλονται στο δεκαπλάσιο του δικαιώματος υπερημερίας μετά τέσσερις (4) ημέρες από την επαλήθευσή τους ή μετά είκοσι (20) ημέρες από την αποδοχή του ως άνω τελωνειακού παρασ</w:t>
      </w:r>
      <w:r>
        <w:rPr>
          <w:rFonts w:ascii="Open Sans" w:eastAsia="Times New Roman" w:hAnsi="Open Sans" w:cs="Arial"/>
          <w:color w:val="606060"/>
          <w:sz w:val="21"/>
          <w:szCs w:val="21"/>
        </w:rPr>
        <w:t xml:space="preserve">τατικού.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Τα ως άνω δικαιώματα δεν μπορούν να υπερβούν τη συναλλακτική αξία του εμπορεύματος.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7. Για τα εμπορεύματα, για τα οποία κατατέθηκε διασάφηση εξαγωγής ή διαμετακόμισης, το δεκαπλάσιο ως άνω δικαίωμα υπερημερίας επιβάλλεται μετά παρέλευση ε</w:t>
      </w:r>
      <w:r>
        <w:rPr>
          <w:rFonts w:ascii="Open Sans" w:eastAsia="Times New Roman" w:hAnsi="Open Sans" w:cs="Arial"/>
          <w:color w:val="606060"/>
          <w:sz w:val="21"/>
          <w:szCs w:val="21"/>
        </w:rPr>
        <w:t xml:space="preserve">νός (1) μήνα από την αποδοχή των σχετικών παραστατικών.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Τα δικαιώματα υπερημερίας βεβαιώνονται επί του οικείου παραστατικού και εισπράττονται μαζί με τις λοιπές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Συμπληρωματική βεβαίωση είναι δυνατή.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9. Για τα ως άνω </w:t>
      </w:r>
      <w:r>
        <w:rPr>
          <w:rFonts w:ascii="Open Sans" w:eastAsia="Times New Roman" w:hAnsi="Open Sans" w:cs="Arial"/>
          <w:color w:val="606060"/>
          <w:sz w:val="21"/>
          <w:szCs w:val="21"/>
        </w:rPr>
        <w:t xml:space="preserve">εμπορεύματα δεν υπολογίζονται δικαιώματα υπερημερίας κατά τις τέσσερις (4) επόμενες ημέρες από την έκδοση της άδειας παράδοσης. Μετά την παρέλευση της προθεσμίας αυτής τα εμπορεύματα επιβαρύνονται με απλά δικαιώματα υπερημερίας.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Εμπορεύματα των οποί</w:t>
      </w:r>
      <w:r>
        <w:rPr>
          <w:rFonts w:ascii="Open Sans" w:eastAsia="Times New Roman" w:hAnsi="Open Sans" w:cs="Arial"/>
          <w:color w:val="606060"/>
          <w:sz w:val="21"/>
          <w:szCs w:val="21"/>
        </w:rPr>
        <w:t>ων η καθυστέρηση παραλαβής οφείλεται σε λόγους ανώτερης βίας μπορούν μετά από αίτηση του ενδιαφερομένου να απαλλάσσονται ολικά ή μερικά από τα οφειλόμενα δικαιώματα υπερημερίας.</w:t>
      </w:r>
      <w:r>
        <w:rPr>
          <w:rFonts w:ascii="Open Sans" w:eastAsia="Times New Roman" w:hAnsi="Open Sans" w:cs="Arial"/>
          <w:color w:val="606060"/>
          <w:sz w:val="21"/>
          <w:szCs w:val="21"/>
        </w:rPr>
        <w:br/>
        <w:t>Η απαλλαγή αυτή παρέχεται με πράξη:</w:t>
      </w:r>
      <w:r>
        <w:rPr>
          <w:rFonts w:ascii="Open Sans" w:eastAsia="Times New Roman" w:hAnsi="Open Sans" w:cs="Arial"/>
          <w:color w:val="606060"/>
          <w:sz w:val="21"/>
          <w:szCs w:val="21"/>
        </w:rPr>
        <w:br/>
        <w:t>α) των προϊσταμένων των τελωνείων Β' τάξης</w:t>
      </w:r>
      <w:r>
        <w:rPr>
          <w:rFonts w:ascii="Open Sans" w:eastAsia="Times New Roman" w:hAnsi="Open Sans" w:cs="Arial"/>
          <w:color w:val="606060"/>
          <w:sz w:val="21"/>
          <w:szCs w:val="21"/>
        </w:rPr>
        <w:t xml:space="preserve"> για τα εμπορεύματα της αρμοδιότητάς τους και για τα εμπορεύματα αρμοδιότητας των υποδεέστερων αρχών που υπάγονται σε αυτά, εφόσον η αιτούμενη απαλλαγή αφορά χρονικό διάστημα μέχρι δεκαπέντε (15) ημερών,</w:t>
      </w:r>
      <w:r>
        <w:rPr>
          <w:rFonts w:ascii="Open Sans" w:eastAsia="Times New Roman" w:hAnsi="Open Sans" w:cs="Arial"/>
          <w:color w:val="606060"/>
          <w:sz w:val="21"/>
          <w:szCs w:val="21"/>
        </w:rPr>
        <w:br/>
        <w:t>β) των προϊσταμένων των τελωνείων Α' τάξης, επιπέδου</w:t>
      </w:r>
      <w:r>
        <w:rPr>
          <w:rFonts w:ascii="Open Sans" w:eastAsia="Times New Roman" w:hAnsi="Open Sans" w:cs="Arial"/>
          <w:color w:val="606060"/>
          <w:sz w:val="21"/>
          <w:szCs w:val="21"/>
        </w:rPr>
        <w:t xml:space="preserve"> διεύθυνσης, για τα εμπορεύματα της αρμοδιότητάς τους, καθώς και για τα εμπορεύματα της αρμοδιότητας των υποδεέστερων αρχών που υπάγονται σε αυτές, εφόσον η αιτούμενη απαλλαγή αφορά χρονικό διάστημα μέχρι ένα (1) μήνα.</w:t>
      </w:r>
      <w:r>
        <w:rPr>
          <w:rFonts w:ascii="Open Sans" w:eastAsia="Times New Roman" w:hAnsi="Open Sans" w:cs="Arial"/>
          <w:color w:val="606060"/>
          <w:sz w:val="21"/>
          <w:szCs w:val="21"/>
        </w:rPr>
        <w:br/>
        <w:t>Όταν πρόκειται για απαλλαγή από δικαι</w:t>
      </w:r>
      <w:r>
        <w:rPr>
          <w:rFonts w:ascii="Open Sans" w:eastAsia="Times New Roman" w:hAnsi="Open Sans" w:cs="Arial"/>
          <w:color w:val="606060"/>
          <w:sz w:val="21"/>
          <w:szCs w:val="21"/>
        </w:rPr>
        <w:t>ώματα υπερημερίας για χρονικά διαστήματα μεγαλύτερα των ανωτέρω, αυτή χορηγείται με πράξη επιτροπής στην έδρα της οικείας τελωνειακής περιφέρειας, που αποτελείται από τον προϊστάμενο της περιφέρειας αυτής, ως πρόεδρο, και δύο προϊσταμένους τελωνείων της ίδ</w:t>
      </w:r>
      <w:r>
        <w:rPr>
          <w:rFonts w:ascii="Open Sans" w:eastAsia="Times New Roman" w:hAnsi="Open Sans" w:cs="Arial"/>
          <w:color w:val="606060"/>
          <w:sz w:val="21"/>
          <w:szCs w:val="21"/>
        </w:rPr>
        <w:t xml:space="preserve">ιας περιφέρειας ως μέλη, τα οποία ορίζονται με απόφαση του Υπουργού Οικονομίας και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Για τα εμπορεύματα που έχουν εναποτεθεί σε ελεύθερες ζώνες, αποθήκες αποταμίευσης ή αποθήκες προσωρινής εναπόθεσης, τη διαχείριση των οποίων έχουν άλλα ε</w:t>
      </w:r>
      <w:r>
        <w:rPr>
          <w:rFonts w:ascii="Open Sans" w:eastAsia="Times New Roman" w:hAnsi="Open Sans" w:cs="Arial"/>
          <w:color w:val="606060"/>
          <w:sz w:val="21"/>
          <w:szCs w:val="21"/>
        </w:rPr>
        <w:t>κτός τελωνειακών αρχών πρόσωπα και σε αποθήκες ή χώρους ιδιωτών (προσωρινής εναπόθεσης ή αποταμίευσης), ευρισκομένων εκτός τελωνειακών χώρων, εισπράττεται διοικητικό κόστος υπερημερίας μετά παρέλευση τεσσάρων (4) ημερών από την επαλήθευσή τους ή είκοσι (20</w:t>
      </w:r>
      <w:r>
        <w:rPr>
          <w:rFonts w:ascii="Open Sans" w:eastAsia="Times New Roman" w:hAnsi="Open Sans" w:cs="Arial"/>
          <w:color w:val="606060"/>
          <w:sz w:val="21"/>
          <w:szCs w:val="21"/>
        </w:rPr>
        <w:t xml:space="preserve">) ημερών από την αποδοχή των παραστατικών πρόσδοσης προορισμού στα εμπορεύματα αυτά.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12. Το διοικητικό κόστος υπερημερίας επιβάλλεται μετά την παρέλευση των προθεσμιών της προηγούμενης παραγράφου και ανέρχεται σε δεκαπέντε (15) ευρώ ημερησίως, βεβαιώνετ</w:t>
      </w:r>
      <w:r>
        <w:rPr>
          <w:rFonts w:ascii="Open Sans" w:eastAsia="Times New Roman" w:hAnsi="Open Sans" w:cs="Arial"/>
          <w:color w:val="606060"/>
          <w:sz w:val="21"/>
          <w:szCs w:val="21"/>
        </w:rPr>
        <w:t xml:space="preserve">αι δε και εισπράττεται επί του τελωνειακού παραστατικού. Οι </w:t>
      </w:r>
      <w:r>
        <w:rPr>
          <w:rFonts w:ascii="Open Sans" w:eastAsia="Times New Roman" w:hAnsi="Open Sans" w:cs="Arial"/>
          <w:color w:val="606060"/>
          <w:sz w:val="21"/>
          <w:szCs w:val="21"/>
        </w:rPr>
        <w:lastRenderedPageBreak/>
        <w:t xml:space="preserve">διατάξεις της παραγράφου 10 εφαρμόζονται ανάλογα και για την απαλλαγή από το διοικητικό κόστος υπερημερίας.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13. Η κατά τα ανωτέρω επιβάρυνση των εμπορευμάτων με δικαιώματα υπερημερίας ή το διοι</w:t>
      </w:r>
      <w:r>
        <w:rPr>
          <w:rFonts w:ascii="Open Sans" w:eastAsia="Times New Roman" w:hAnsi="Open Sans" w:cs="Arial"/>
          <w:color w:val="606060"/>
          <w:sz w:val="21"/>
          <w:szCs w:val="21"/>
        </w:rPr>
        <w:t xml:space="preserve">κητικό κόστος δεν αναστέλλει την εφαρμογή των διατάξεων του άρθρου 37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14. Με απόφαση του Υπουργού Οικονομίας και Οικονομικών επιτρέπεται η αύξηση ή η μείωση του δικαιώματος υπερημερίας και του διοικητικού κόστους υπερημερίας του παρ</w:t>
      </w:r>
      <w:r>
        <w:rPr>
          <w:rFonts w:ascii="Open Sans" w:eastAsia="Times New Roman" w:hAnsi="Open Sans" w:cs="Arial"/>
          <w:color w:val="606060"/>
          <w:sz w:val="21"/>
          <w:szCs w:val="21"/>
        </w:rPr>
        <w:t xml:space="preserve">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15. Για τα εμπορεύματα που ευρίσκονται αποταμιευμένα σε αποθήκες αποταμίευσης, υπό τη διαχείριση της Τελωνειακής Αρχής, επιβάλλονται δικαιώματα αποταμίευσης, τα οποία καθορίζονται με απόφαση του Υπουργού Οικονομίας και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C0A6A0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56DA541">
          <v:rect id="_x0000_i1069" style="width:0;height:0" o:hrstd="t" o:hr="t" fillcolor="#a0a0a0" stroked="f"/>
        </w:pict>
      </w:r>
    </w:p>
    <w:p w14:paraId="0691C318" w14:textId="77777777" w:rsidR="00000000" w:rsidRDefault="0051661F" w:rsidP="00303FBA">
      <w:pPr>
        <w:spacing w:before="300" w:after="300"/>
        <w:divId w:val="2086872317"/>
        <w:rPr>
          <w:rFonts w:ascii="Open Sans" w:eastAsia="Times New Roman" w:hAnsi="Open Sans" w:cs="Arial"/>
          <w:color w:val="606060"/>
          <w:sz w:val="21"/>
          <w:szCs w:val="21"/>
        </w:rPr>
      </w:pPr>
    </w:p>
    <w:p w14:paraId="20F6269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42. - Κείμενο νόμου</w:t>
      </w:r>
    </w:p>
    <w:p w14:paraId="1E32610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Σε κάθε περίπτωση που υπολογιστούν </w:t>
      </w:r>
      <w:proofErr w:type="spellStart"/>
      <w:r>
        <w:rPr>
          <w:rFonts w:ascii="Open Sans" w:eastAsia="Times New Roman" w:hAnsi="Open Sans" w:cs="Arial"/>
          <w:color w:val="606060"/>
          <w:sz w:val="21"/>
          <w:szCs w:val="21"/>
        </w:rPr>
        <w:t>δασμοφορολο</w:t>
      </w:r>
      <w:r>
        <w:rPr>
          <w:rFonts w:ascii="Open Sans" w:eastAsia="Times New Roman" w:hAnsi="Open Sans" w:cs="Arial"/>
          <w:color w:val="606060"/>
          <w:sz w:val="21"/>
          <w:szCs w:val="21"/>
        </w:rPr>
        <w:t>γικές</w:t>
      </w:r>
      <w:proofErr w:type="spellEnd"/>
      <w:r>
        <w:rPr>
          <w:rFonts w:ascii="Open Sans" w:eastAsia="Times New Roman" w:hAnsi="Open Sans" w:cs="Arial"/>
          <w:color w:val="606060"/>
          <w:sz w:val="21"/>
          <w:szCs w:val="21"/>
        </w:rPr>
        <w:t xml:space="preserve"> επιβαρύνσεις κατώτερες ή ανώτερες των πράγματι αναλογουσών και διαπιστωθεί ότι αυτό οφείλεται στην ανακρίβεια εγγραφών και δηλωθέντων στοιχείων επί των τελωνειακών παραστατικών, επιβάλλεται, αντίστοιχα, ποινή ανακριβούς δήλωσης υπολογιζόμενη σε ποσοσ</w:t>
      </w:r>
      <w:r>
        <w:rPr>
          <w:rFonts w:ascii="Open Sans" w:eastAsia="Times New Roman" w:hAnsi="Open Sans" w:cs="Arial"/>
          <w:color w:val="606060"/>
          <w:sz w:val="21"/>
          <w:szCs w:val="21"/>
        </w:rPr>
        <w:t xml:space="preserve">τό δεκαπέντε τοις εκατό (15%) επί της επιπλέον διαφοράς και σε ποσοστό πέντε τοις εκατό (5%) επί της επί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διαφοράς του ποσού από δασμούς, φόρους και λοιπές επιβαρύνσεις, που οφείλονται για τα εμπορεύματα που τίθενται σε ανάλωση, ελεύθερη κυκλοφορία </w:t>
      </w:r>
      <w:r>
        <w:rPr>
          <w:rFonts w:ascii="Open Sans" w:eastAsia="Times New Roman" w:hAnsi="Open Sans" w:cs="Arial"/>
          <w:color w:val="606060"/>
          <w:sz w:val="21"/>
          <w:szCs w:val="21"/>
        </w:rPr>
        <w:t>ή οποιοδήποτε άλλο ανασταλτικό καθεστώς.</w:t>
      </w:r>
      <w:r>
        <w:rPr>
          <w:rFonts w:ascii="Open Sans" w:eastAsia="Times New Roman" w:hAnsi="Open Sans" w:cs="Arial"/>
          <w:color w:val="606060"/>
          <w:sz w:val="21"/>
          <w:szCs w:val="21"/>
        </w:rPr>
        <w:br/>
        <w:t xml:space="preserve">Το ύψος της ποινής δεν μπορεί να είναι κατώτερο από το οριζόμενο στην επόμενη παράγραφο.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Σε κάθε άλλη περίπτωση ανακριβών στοιχείων και εγγραφών επί τελωνειακών παραστατικών, ανεξαρτήτως καθεστώτος, συμπεριλαμ</w:t>
      </w:r>
      <w:r>
        <w:rPr>
          <w:rFonts w:ascii="Open Sans" w:eastAsia="Times New Roman" w:hAnsi="Open Sans" w:cs="Arial"/>
          <w:color w:val="606060"/>
          <w:sz w:val="21"/>
          <w:szCs w:val="21"/>
        </w:rPr>
        <w:t xml:space="preserve">βανομένης και της εξαγωγής, που δεν επηρεάζουν τον προσδιορισμό των πράγματι οφειλόμενων επιβαρύνσεων, επιβάλλεται ποινή ανακριβούς δήλωσης ποσού εκατό (100) ευρώ ανά παραστατικό.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ανωτέρω ποινές επιβάλλονται και κατά τον εκ των υστέρων έλεγχο των </w:t>
      </w:r>
      <w:r>
        <w:rPr>
          <w:rFonts w:ascii="Open Sans" w:eastAsia="Times New Roman" w:hAnsi="Open Sans" w:cs="Arial"/>
          <w:color w:val="606060"/>
          <w:sz w:val="21"/>
          <w:szCs w:val="21"/>
        </w:rPr>
        <w:t xml:space="preserve">τελωνειακών παραστατικών.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Οι ποινές ανακριβούς δήλωσης που προβλέπονται από τις προηγούμενες </w:t>
      </w:r>
      <w:r>
        <w:rPr>
          <w:rFonts w:ascii="Open Sans" w:eastAsia="Times New Roman" w:hAnsi="Open Sans" w:cs="Arial"/>
          <w:color w:val="606060"/>
          <w:sz w:val="21"/>
          <w:szCs w:val="21"/>
        </w:rPr>
        <w:lastRenderedPageBreak/>
        <w:t xml:space="preserve">παραγράφους εισπράττονται έστω και αν τα εμπορεύματα εγκαταλειφθούν ή καταστραφούν.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επιβολή των παραπάνω ποινών δεν αποκλείει την εφαρμογή των περί λ</w:t>
      </w:r>
      <w:r>
        <w:rPr>
          <w:rFonts w:ascii="Open Sans" w:eastAsia="Times New Roman" w:hAnsi="Open Sans" w:cs="Arial"/>
          <w:color w:val="606060"/>
          <w:sz w:val="21"/>
          <w:szCs w:val="21"/>
        </w:rPr>
        <w:t xml:space="preserve">αθρεμπορίας διατάξεων, όταν συντρέχει περίπτωση.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Με απόφαση του Υπουργού Οικονομικών επιτρέπεται η αύξηση ή μείωση κατά πενήντα τοις εκατό (50%) των ποινών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DC0B63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A697FAF">
          <v:rect id="_x0000_i1070" style="width:0;height:0" o:hrstd="t" o:hr="t" fillcolor="#a0a0a0" stroked="f"/>
        </w:pict>
      </w:r>
    </w:p>
    <w:p w14:paraId="351B14B4" w14:textId="77777777" w:rsidR="00000000" w:rsidRDefault="0051661F" w:rsidP="00303FBA">
      <w:pPr>
        <w:spacing w:before="300" w:after="300"/>
        <w:divId w:val="2086872317"/>
        <w:rPr>
          <w:rFonts w:ascii="Open Sans" w:eastAsia="Times New Roman" w:hAnsi="Open Sans" w:cs="Arial"/>
          <w:color w:val="606060"/>
          <w:sz w:val="21"/>
          <w:szCs w:val="21"/>
        </w:rPr>
      </w:pPr>
    </w:p>
    <w:p w14:paraId="6AF6041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43. - Κείμενο νόμου</w:t>
      </w:r>
    </w:p>
    <w:p w14:paraId="7B09051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Εμπορεύματα που μεταφέρονται δια θαλάσσης και δεν παραλαμβάνονται μέσα σε προθεσμία σαράντα πέντε (45) ημερών, από τ</w:t>
      </w:r>
      <w:r>
        <w:rPr>
          <w:rFonts w:ascii="Open Sans" w:eastAsia="Times New Roman" w:hAnsi="Open Sans" w:cs="Arial"/>
          <w:color w:val="606060"/>
          <w:sz w:val="21"/>
          <w:szCs w:val="21"/>
        </w:rPr>
        <w:t>ην ημερομηνία κατάθεσης του δηλωτικού, καθώς και εμπορεύματα που μεταφέρονται με κάθε άλλο μεταφορικό μέσο και δεν παραλαμβάνονται μέσα σε προθεσμία είκοσι (20) ημερών, από την ημερομηνία κατάθεσης του δηλωτικού, κηρύσσονται αζήτητα, με πρωτόκολλο που συντ</w:t>
      </w:r>
      <w:r>
        <w:rPr>
          <w:rFonts w:ascii="Open Sans" w:eastAsia="Times New Roman" w:hAnsi="Open Sans" w:cs="Arial"/>
          <w:color w:val="606060"/>
          <w:sz w:val="21"/>
          <w:szCs w:val="21"/>
        </w:rPr>
        <w:t xml:space="preserve">άσσεται εις διπλούν και υπογράφεται από τον Προϊστάμενο του Τελωνείου και τον αρμόδιο τελωνειακό υπάλληλο που τα διαχειρίζεται.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Στο πρωτόκολλο περιγράφεται το είδος των εμπορευμάτων και αναγράφονται το μικτό - καθαρό βάρος, η ποσότητα, η κατάσταση τω</w:t>
      </w:r>
      <w:r>
        <w:rPr>
          <w:rFonts w:ascii="Open Sans" w:eastAsia="Times New Roman" w:hAnsi="Open Sans" w:cs="Arial"/>
          <w:color w:val="606060"/>
          <w:sz w:val="21"/>
          <w:szCs w:val="21"/>
        </w:rPr>
        <w:t xml:space="preserve">ν εμπορευμάτων, ο αριθμός ή η κατάσταση των δοχείων και των δεμάτων. Μετά την επαλήθευση των παραπάνω στοιχείων από τον ειδικά προς τούτο οριζόμενο υπάλληλο και τον Προϊστάμενο του Τμήματος Τελωνισμού, τα εμπορεύματα παραδίδονται στον τελωνειακό υπάλληλο, </w:t>
      </w:r>
      <w:r>
        <w:rPr>
          <w:rFonts w:ascii="Open Sans" w:eastAsia="Times New Roman" w:hAnsi="Open Sans" w:cs="Arial"/>
          <w:color w:val="606060"/>
          <w:sz w:val="21"/>
          <w:szCs w:val="21"/>
        </w:rPr>
        <w:t xml:space="preserve">που διαχειρίζεται τα αζήτητα και καταχωρούνται στο βιβλίο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εμπορευμάτων, που τηρείται από την Τελωνειακή Αρχή, ή στο Ολοκληρωμένο Πληροφοριακό Σύστημα Τελωνείων (Ο.Π.Σ.Τ.).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Το ένα από τα παραπάνω πρωτόκολλα προσαρτάται στο δηλωτικό για εξόφλη</w:t>
      </w:r>
      <w:r>
        <w:rPr>
          <w:rFonts w:ascii="Open Sans" w:eastAsia="Times New Roman" w:hAnsi="Open Sans" w:cs="Arial"/>
          <w:color w:val="606060"/>
          <w:sz w:val="21"/>
          <w:szCs w:val="21"/>
        </w:rPr>
        <w:t xml:space="preserve">ση του αντίστοιχου στίχου και το άλλο πρωτόκολλο τηρείται στο Τελωνείο αντί δηλωτικού.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Τα εμπορεύματα που κηρύσσονται αζήτητα σύμφωνα με τα παραπάνω, μεταφέρονται σε χωριστή αποθήκη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με έξοδα που τα επιβαρύνουν. Σε περίπτωση που δεν υπάρχει </w:t>
      </w:r>
      <w:r>
        <w:rPr>
          <w:rFonts w:ascii="Open Sans" w:eastAsia="Times New Roman" w:hAnsi="Open Sans" w:cs="Arial"/>
          <w:color w:val="606060"/>
          <w:sz w:val="21"/>
          <w:szCs w:val="21"/>
        </w:rPr>
        <w:t xml:space="preserve">αποθήκη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ή όταν η μεταφορά των εμπορευμάτων σε αποθήκη είναι οικονομικά ασύμφορη ή δεν είναι δυνατή για ειδικούς λόγους, τα εμπορεύματα παραμένουν σε ιδιαίτερο χώρο των προσωρινών τελωνειακών αποθηκών ή περιβόλων.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5. Με απόφαση του Υπουργού Οικο</w:t>
      </w:r>
      <w:r>
        <w:rPr>
          <w:rFonts w:ascii="Open Sans" w:eastAsia="Times New Roman" w:hAnsi="Open Sans" w:cs="Arial"/>
          <w:color w:val="606060"/>
          <w:sz w:val="21"/>
          <w:szCs w:val="21"/>
        </w:rPr>
        <w:t xml:space="preserve">νομικών μπορούν να μεταβάλλονται οι προθεσμίες της παραγράφου 1 του παρόντος άρθρου, καθώς και των άρθρων 44 και 48, είτε γενικά για όλα τα εμπορεύματα είτε ειδικά για ορισμένα από αυτά.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414DF2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C544AF2">
          <v:rect id="_x0000_i1071" style="width:0;height:0" o:hrstd="t" o:hr="t" fillcolor="#a0a0a0" stroked="f"/>
        </w:pict>
      </w:r>
    </w:p>
    <w:p w14:paraId="4FC1C3FE" w14:textId="77777777" w:rsidR="00000000" w:rsidRDefault="0051661F" w:rsidP="00303FBA">
      <w:pPr>
        <w:spacing w:before="300" w:after="300"/>
        <w:divId w:val="2086872317"/>
        <w:rPr>
          <w:rFonts w:ascii="Open Sans" w:eastAsia="Times New Roman" w:hAnsi="Open Sans" w:cs="Arial"/>
          <w:color w:val="606060"/>
          <w:sz w:val="21"/>
          <w:szCs w:val="21"/>
        </w:rPr>
      </w:pPr>
    </w:p>
    <w:p w14:paraId="5788C58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44. - Κείμενο νόμου</w:t>
      </w:r>
    </w:p>
    <w:p w14:paraId="350EDF9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Σε δέκα (10) ημέρες από τη σύνταξη των πρωτοκόλλων που προβλέπονται από το προηγούμενο άρθρο, αντίγραφα ή αποσπάσματα αυτών </w:t>
      </w:r>
      <w:proofErr w:type="spellStart"/>
      <w:r>
        <w:rPr>
          <w:rFonts w:ascii="Open Sans" w:eastAsia="Times New Roman" w:hAnsi="Open Sans" w:cs="Arial"/>
          <w:color w:val="606060"/>
          <w:sz w:val="21"/>
          <w:szCs w:val="21"/>
        </w:rPr>
        <w:t>τοιχοκολλούνται</w:t>
      </w:r>
      <w:proofErr w:type="spellEnd"/>
      <w:r>
        <w:rPr>
          <w:rFonts w:ascii="Open Sans" w:eastAsia="Times New Roman" w:hAnsi="Open Sans" w:cs="Arial"/>
          <w:color w:val="606060"/>
          <w:sz w:val="21"/>
          <w:szCs w:val="21"/>
        </w:rPr>
        <w:t xml:space="preserve"> στην είσοδο του Τελωνειακού Καταστήματος. Αντίγραφα ή αποσπάσματα των πρωτοκόλλων αυτών είναι δυνατόν να κοινοποιούν</w:t>
      </w:r>
      <w:r>
        <w:rPr>
          <w:rFonts w:ascii="Open Sans" w:eastAsia="Times New Roman" w:hAnsi="Open Sans" w:cs="Arial"/>
          <w:color w:val="606060"/>
          <w:sz w:val="21"/>
          <w:szCs w:val="21"/>
        </w:rPr>
        <w:t xml:space="preserve">ται στις μεταφορικές εταιρίες και πράκτορες αυτών, με τις οποίες μεταφέρθηκαν τα εμπορεύματα, εφόσον εδρεύουν στην πόλη, όπου βρίσκεται και η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6A3FD3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8CBEED3">
          <v:rect id="_x0000_i1072" style="width:0;height:0" o:hrstd="t" o:hr="t" fillcolor="#a0a0a0" stroked="f"/>
        </w:pict>
      </w:r>
    </w:p>
    <w:p w14:paraId="2C352522" w14:textId="77777777" w:rsidR="00000000" w:rsidRDefault="0051661F" w:rsidP="00303FBA">
      <w:pPr>
        <w:spacing w:before="300" w:after="300"/>
        <w:divId w:val="2086872317"/>
        <w:rPr>
          <w:rFonts w:ascii="Open Sans" w:eastAsia="Times New Roman" w:hAnsi="Open Sans" w:cs="Arial"/>
          <w:color w:val="606060"/>
          <w:sz w:val="21"/>
          <w:szCs w:val="21"/>
        </w:rPr>
      </w:pPr>
    </w:p>
    <w:p w14:paraId="0DDE452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45. - Κείμενο νόμου</w:t>
      </w:r>
    </w:p>
    <w:p w14:paraId="230F745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Μέσα σε άλλες δέκα (10) ημέρες από τη λήξη της προθεσμίας του προηγούμενου άρθρου, ο Προϊστάμενος του Τελωνείου εκδίδει διακήρυξη για τη</w:t>
      </w:r>
      <w:r>
        <w:rPr>
          <w:rFonts w:ascii="Open Sans" w:eastAsia="Times New Roman" w:hAnsi="Open Sans" w:cs="Arial"/>
          <w:color w:val="606060"/>
          <w:sz w:val="21"/>
          <w:szCs w:val="21"/>
        </w:rPr>
        <w:t xml:space="preserve">ν πώληση των εμπορευμάτων, τα οποία αναφέρει κατά είδος και βάρος και ορίζει τον τόπο και την ημέρα της δημοπρασίας.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διακήρυξη τοιχοκολλάται, στην ορισμένη γι' αυτό θέση του Τελωνειακού Καταστήματος, με απόδειξη του υπαλλήλου που ενήργησε την τοιχο</w:t>
      </w:r>
      <w:r>
        <w:rPr>
          <w:rFonts w:ascii="Open Sans" w:eastAsia="Times New Roman" w:hAnsi="Open Sans" w:cs="Arial"/>
          <w:color w:val="606060"/>
          <w:sz w:val="21"/>
          <w:szCs w:val="21"/>
        </w:rPr>
        <w:t>κόλληση και δημοσιεύεται στο Κατάστημα της Δημοτικής ή Κοινοτικής Αρχής, στην οποία εδρεύει η Τελωνειακή Αρχή, καθώς επίσης μπορεί να δημοσιευτεί και σε περίληψη σε τοπική εφημερίδα, εάν υπάρχει. Όταν πρόκειται για αζήτητα των Τελωνείων Αθηνών, Πειραιά και</w:t>
      </w:r>
      <w:r>
        <w:rPr>
          <w:rFonts w:ascii="Open Sans" w:eastAsia="Times New Roman" w:hAnsi="Open Sans" w:cs="Arial"/>
          <w:color w:val="606060"/>
          <w:sz w:val="21"/>
          <w:szCs w:val="21"/>
        </w:rPr>
        <w:t xml:space="preserve"> Θεσσαλονίκης, περίληψη της διακήρυξης δημοσιεύεται σε δύο (2) τουλάχιστον ημερήσιες εφημερίδες και σε εμφανές μέρος, η δε δαπάνη που απαιτείται γι' αυτό, καταβάλλεται από την πάγια προκαταβολή των Τελωνείων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ενδιαφερόμενοι έχουν δικαίωμα να</w:t>
      </w:r>
      <w:r>
        <w:rPr>
          <w:rFonts w:ascii="Open Sans" w:eastAsia="Times New Roman" w:hAnsi="Open Sans" w:cs="Arial"/>
          <w:color w:val="606060"/>
          <w:sz w:val="21"/>
          <w:szCs w:val="21"/>
        </w:rPr>
        <w:t xml:space="preserve"> εξετάσουν τα προς δημοπράτηση εμπορεύματα, που βρίσκονται στην αποθήκη του Τελωνείου.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22EEBD3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295BE04">
          <v:rect id="_x0000_i1073" style="width:0;height:0" o:hrstd="t" o:hr="t" fillcolor="#a0a0a0" stroked="f"/>
        </w:pict>
      </w:r>
    </w:p>
    <w:p w14:paraId="3BDCD240" w14:textId="77777777" w:rsidR="00000000" w:rsidRDefault="0051661F" w:rsidP="00303FBA">
      <w:pPr>
        <w:spacing w:before="300" w:after="300"/>
        <w:divId w:val="2086872317"/>
        <w:rPr>
          <w:rFonts w:ascii="Open Sans" w:eastAsia="Times New Roman" w:hAnsi="Open Sans" w:cs="Arial"/>
          <w:color w:val="606060"/>
          <w:sz w:val="21"/>
          <w:szCs w:val="21"/>
        </w:rPr>
      </w:pPr>
    </w:p>
    <w:p w14:paraId="217AA5B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46. - Κείμενο νόμου</w:t>
      </w:r>
    </w:p>
    <w:p w14:paraId="7934F7E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δημοπρασία ενεργείται από την Τελωνειακή Αρχή την ημέρα που ορίστηκε, από την ενδέκατη πρωινή ώρα και μέχρι τη δωδέκατη μεσημβρινή στο Τελωνειακό Κατάστημα και παρατείνεται στην περίπτωσ</w:t>
      </w:r>
      <w:r>
        <w:rPr>
          <w:rFonts w:ascii="Open Sans" w:eastAsia="Times New Roman" w:hAnsi="Open Sans" w:cs="Arial"/>
          <w:color w:val="606060"/>
          <w:sz w:val="21"/>
          <w:szCs w:val="21"/>
        </w:rPr>
        <w:t xml:space="preserve">η που δίνονται ανώτερες προσφορές.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Μετά την κατακύρωση στο όνομα του τελευταίου πλειοδότη παρακατατίθεται απ' αυτόν άμεσα το τέταρτο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xml:space="preserve"> και στη συνέχεια υπογράφονται τα πρακτικά της δημοπρασίας από τον τελευταίο πλειοδότη, τον εγγυη</w:t>
      </w:r>
      <w:r>
        <w:rPr>
          <w:rFonts w:ascii="Open Sans" w:eastAsia="Times New Roman" w:hAnsi="Open Sans" w:cs="Arial"/>
          <w:color w:val="606060"/>
          <w:sz w:val="21"/>
          <w:szCs w:val="21"/>
        </w:rPr>
        <w:t>τή και τον κήρυκα, η έγκριση δε της κατακύρωσης γίνεται από την αρμόδια Επιτροπή Εκποίησης, η οποία απαρτίζεται από τον Προϊστάμενο του Τελωνείου, τον Προϊστάμενο του Τμήματος Τελωνισμού και έναν υπάλληλο με ελεγκτικά καθήκοντα, που ορίζεται από τον Προϊστ</w:t>
      </w:r>
      <w:r>
        <w:rPr>
          <w:rFonts w:ascii="Open Sans" w:eastAsia="Times New Roman" w:hAnsi="Open Sans" w:cs="Arial"/>
          <w:color w:val="606060"/>
          <w:sz w:val="21"/>
          <w:szCs w:val="21"/>
        </w:rPr>
        <w:t xml:space="preserve">άμενο της Τελωνειακής Αρχής ή προκειμένου για Τελωνεία επιπέδου Τμήματος, από τον Προϊστάμενο αυτών και δύο άλλους τελωνειακούς υπαλλήλους, που ορίζονται με απόφαση του Προϊσταμένου της οικείας Τελωνειακής Περιφέρειας.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0168A1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5A75D1F">
          <v:rect id="_x0000_i1074" style="width:0;height:0" o:hrstd="t" o:hr="t" fillcolor="#a0a0a0" stroked="f"/>
        </w:pict>
      </w:r>
    </w:p>
    <w:p w14:paraId="7BBC9142" w14:textId="77777777" w:rsidR="00000000" w:rsidRDefault="0051661F" w:rsidP="00303FBA">
      <w:pPr>
        <w:spacing w:before="300" w:after="300"/>
        <w:divId w:val="2086872317"/>
        <w:rPr>
          <w:rFonts w:ascii="Open Sans" w:eastAsia="Times New Roman" w:hAnsi="Open Sans" w:cs="Arial"/>
          <w:color w:val="606060"/>
          <w:sz w:val="21"/>
          <w:szCs w:val="21"/>
        </w:rPr>
      </w:pPr>
    </w:p>
    <w:p w14:paraId="0C1D895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47. - Κείμενο νόμου</w:t>
      </w:r>
    </w:p>
    <w:p w14:paraId="64299EB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Μετά την έγκριση, ο Προϊστάμενος του Τελωνείου καλεί με έγγραφο τον υπερθεμα</w:t>
      </w:r>
      <w:r>
        <w:rPr>
          <w:rFonts w:ascii="Open Sans" w:eastAsia="Times New Roman" w:hAnsi="Open Sans" w:cs="Arial"/>
          <w:color w:val="606060"/>
          <w:sz w:val="21"/>
          <w:szCs w:val="21"/>
        </w:rPr>
        <w:t xml:space="preserve">τιστή να καταθέσει το υπόλοιπο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xml:space="preserve">, υποχρεώνεται δε αυτός, ύστερα από την καταβολή του ποσού αυτού, να προσδώσει στα εμπορεύματα οποιοδήποτε τελωνειακό προορισμό.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Εάν ο υπερθεματιστής δεν καταβάλει το </w:t>
      </w:r>
      <w:proofErr w:type="spellStart"/>
      <w:r>
        <w:rPr>
          <w:rFonts w:ascii="Open Sans" w:eastAsia="Times New Roman" w:hAnsi="Open Sans" w:cs="Arial"/>
          <w:color w:val="606060"/>
          <w:sz w:val="21"/>
          <w:szCs w:val="21"/>
        </w:rPr>
        <w:t>πλειστηρίασμα</w:t>
      </w:r>
      <w:proofErr w:type="spellEnd"/>
      <w:r>
        <w:rPr>
          <w:rFonts w:ascii="Open Sans" w:eastAsia="Times New Roman" w:hAnsi="Open Sans" w:cs="Arial"/>
          <w:color w:val="606060"/>
          <w:sz w:val="21"/>
          <w:szCs w:val="21"/>
        </w:rPr>
        <w:t xml:space="preserve">, μέσα σε οκτώ (8) </w:t>
      </w:r>
      <w:r>
        <w:rPr>
          <w:rFonts w:ascii="Open Sans" w:eastAsia="Times New Roman" w:hAnsi="Open Sans" w:cs="Arial"/>
          <w:color w:val="606060"/>
          <w:sz w:val="21"/>
          <w:szCs w:val="21"/>
        </w:rPr>
        <w:t xml:space="preserve">ημέρες από την κοινοποίηση σε αυτόν της έγκρισης, ενεργείται αναπλειστηριασμός σε βάρος αυτού και του εγγυητή και η επί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διαφορά εισπράττεται με τα νόμιμα αναγκαστικά μέσα, που προβλέπονται από τον Κώδικα Εισπράξεως Δημοσίων Εσόδων.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Εάν, πριν </w:t>
      </w:r>
      <w:r>
        <w:rPr>
          <w:rFonts w:ascii="Open Sans" w:eastAsia="Times New Roman" w:hAnsi="Open Sans" w:cs="Arial"/>
          <w:color w:val="606060"/>
          <w:sz w:val="21"/>
          <w:szCs w:val="21"/>
        </w:rPr>
        <w:t xml:space="preserve">από την καταβολή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xml:space="preserve"> από τον υπερθεματιστή, εμφανιστεί ο κύριος των εμπορευμάτων και ζητήσει να λάβουν τελωνειακό προορισμό, θεωρείται άκυρη η δημοπρασία και διενεργούνται οι σχετικές με τον τελωνειακό προορισμό διατυπώσεις.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4. Η μεταφο</w:t>
      </w:r>
      <w:r>
        <w:rPr>
          <w:rFonts w:ascii="Open Sans" w:eastAsia="Times New Roman" w:hAnsi="Open Sans" w:cs="Arial"/>
          <w:color w:val="606060"/>
          <w:sz w:val="21"/>
          <w:szCs w:val="21"/>
        </w:rPr>
        <w:t xml:space="preserve">ρά των εμπορευμάτων στην αποθήκη, η </w:t>
      </w:r>
      <w:proofErr w:type="spellStart"/>
      <w:r>
        <w:rPr>
          <w:rFonts w:ascii="Open Sans" w:eastAsia="Times New Roman" w:hAnsi="Open Sans" w:cs="Arial"/>
          <w:color w:val="606060"/>
          <w:sz w:val="21"/>
          <w:szCs w:val="21"/>
        </w:rPr>
        <w:t>αποσυσκευασία</w:t>
      </w:r>
      <w:proofErr w:type="spellEnd"/>
      <w:r>
        <w:rPr>
          <w:rFonts w:ascii="Open Sans" w:eastAsia="Times New Roman" w:hAnsi="Open Sans" w:cs="Arial"/>
          <w:color w:val="606060"/>
          <w:sz w:val="21"/>
          <w:szCs w:val="21"/>
        </w:rPr>
        <w:t xml:space="preserve"> για επαλήθευση, η </w:t>
      </w:r>
      <w:proofErr w:type="spellStart"/>
      <w:r>
        <w:rPr>
          <w:rFonts w:ascii="Open Sans" w:eastAsia="Times New Roman" w:hAnsi="Open Sans" w:cs="Arial"/>
          <w:color w:val="606060"/>
          <w:sz w:val="21"/>
          <w:szCs w:val="21"/>
        </w:rPr>
        <w:t>επανασυσκευασία</w:t>
      </w:r>
      <w:proofErr w:type="spellEnd"/>
      <w:r>
        <w:rPr>
          <w:rFonts w:ascii="Open Sans" w:eastAsia="Times New Roman" w:hAnsi="Open Sans" w:cs="Arial"/>
          <w:color w:val="606060"/>
          <w:sz w:val="21"/>
          <w:szCs w:val="21"/>
        </w:rPr>
        <w:t xml:space="preserve"> και επανατοποθέτηση αυτών, ενεργείται υπό την επιστασία του Τελωνείου.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Μέσα σε τρεις (3) ημέρες από την καταβολή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αυτό κατατίθεται στο αρμόδιο τα</w:t>
      </w:r>
      <w:r>
        <w:rPr>
          <w:rFonts w:ascii="Open Sans" w:eastAsia="Times New Roman" w:hAnsi="Open Sans" w:cs="Arial"/>
          <w:color w:val="606060"/>
          <w:sz w:val="21"/>
          <w:szCs w:val="21"/>
        </w:rPr>
        <w:t xml:space="preserve">μείο με την έκδοση γραμματίου παραλαβής για παρακαταθήκη, στο όνομα του Προϊσταμένου του Τελωνείου, ο οποίος το παραλαμβάνει και το προσαρτά στο πρωτόκολλο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με τα πρακτικά.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Εάν ο δικαιούχος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xml:space="preserve"> προσκομίσει στην Τελωνειακή Αρχή μ</w:t>
      </w:r>
      <w:r>
        <w:rPr>
          <w:rFonts w:ascii="Open Sans" w:eastAsia="Times New Roman" w:hAnsi="Open Sans" w:cs="Arial"/>
          <w:color w:val="606060"/>
          <w:sz w:val="21"/>
          <w:szCs w:val="21"/>
        </w:rPr>
        <w:t xml:space="preserve">έσα σε ένα (1)χρόνο από την κατάθεσή του, νόμιμο τίτλο, που να αποδεικνύει την κυριότητα των </w:t>
      </w:r>
      <w:proofErr w:type="spellStart"/>
      <w:r>
        <w:rPr>
          <w:rFonts w:ascii="Open Sans" w:eastAsia="Times New Roman" w:hAnsi="Open Sans" w:cs="Arial"/>
          <w:color w:val="606060"/>
          <w:sz w:val="21"/>
          <w:szCs w:val="21"/>
        </w:rPr>
        <w:t>πωληθέντων</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εμπορευμάτων, η Τελωνειακή Αρχή αποστέλλει το γραμμάτιο στον αρμόδιο ταμία με έγγραφο, με το οποίο δίνει εντολή να αποδοθεί το ποσό που παρακατ</w:t>
      </w:r>
      <w:r>
        <w:rPr>
          <w:rFonts w:ascii="Open Sans" w:eastAsia="Times New Roman" w:hAnsi="Open Sans" w:cs="Arial"/>
          <w:color w:val="606060"/>
          <w:sz w:val="21"/>
          <w:szCs w:val="21"/>
        </w:rPr>
        <w:t xml:space="preserve">ατέθηκε, </w:t>
      </w:r>
      <w:proofErr w:type="spellStart"/>
      <w:r>
        <w:rPr>
          <w:rFonts w:ascii="Open Sans" w:eastAsia="Times New Roman" w:hAnsi="Open Sans" w:cs="Arial"/>
          <w:color w:val="606060"/>
          <w:sz w:val="21"/>
          <w:szCs w:val="21"/>
        </w:rPr>
        <w:t>αφαιρουμένων</w:t>
      </w:r>
      <w:proofErr w:type="spellEnd"/>
      <w:r>
        <w:rPr>
          <w:rFonts w:ascii="Open Sans" w:eastAsia="Times New Roman" w:hAnsi="Open Sans" w:cs="Arial"/>
          <w:color w:val="606060"/>
          <w:sz w:val="21"/>
          <w:szCs w:val="21"/>
        </w:rPr>
        <w:t xml:space="preserve"> τυχόν εξόδων.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Αντίγραφο του εγγράφου αυτού με τα πρακτικά, προσαρτάται στο σχετικό πρωτόκολλο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για εξόφλησή του.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Εάν μέσα σε ένα (1) χρόνο από την έκδοση του γραμματίου παρακαταθήκης δεν εμφανισθεί ο κύριος του </w:t>
      </w:r>
      <w:proofErr w:type="spellStart"/>
      <w:r>
        <w:rPr>
          <w:rFonts w:ascii="Open Sans" w:eastAsia="Times New Roman" w:hAnsi="Open Sans" w:cs="Arial"/>
          <w:color w:val="606060"/>
          <w:sz w:val="21"/>
          <w:szCs w:val="21"/>
        </w:rPr>
        <w:t>πω</w:t>
      </w:r>
      <w:r>
        <w:rPr>
          <w:rFonts w:ascii="Open Sans" w:eastAsia="Times New Roman" w:hAnsi="Open Sans" w:cs="Arial"/>
          <w:color w:val="606060"/>
          <w:sz w:val="21"/>
          <w:szCs w:val="21"/>
        </w:rPr>
        <w:t>ληθέντος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αζητήτου</w:t>
      </w:r>
      <w:proofErr w:type="spellEnd"/>
      <w:r>
        <w:rPr>
          <w:rFonts w:ascii="Open Sans" w:eastAsia="Times New Roman" w:hAnsi="Open Sans" w:cs="Arial"/>
          <w:color w:val="606060"/>
          <w:sz w:val="21"/>
          <w:szCs w:val="21"/>
        </w:rPr>
        <w:t xml:space="preserve">, ο Προϊστάμενος Τελωνείου αποστέλλει το γραμμάτιο σε δέκα (10) ημέρες από τη λήξη της προθεσμίας, στο Δημόσιο Ταμία, για να εισαχθεί ως Δημόσιο Έσοδο το ποσό που παρακατατέθηκε και εκδίδεται τακτικό γραμμάτιο παραλαβής.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Εμπορεύματα,</w:t>
      </w:r>
      <w:r>
        <w:rPr>
          <w:rFonts w:ascii="Open Sans" w:eastAsia="Times New Roman" w:hAnsi="Open Sans" w:cs="Arial"/>
          <w:color w:val="606060"/>
          <w:sz w:val="21"/>
          <w:szCs w:val="21"/>
        </w:rPr>
        <w:t xml:space="preserve"> που έχουν κηρυχθεί αζήτητα από Τοπικά Τελωνειακά Γραφεία, απαγορεύεται να εκποιηθούν από αυτά. Τα εμπορεύματα αυτά αποστέλλονται για πώληση στο πλησιέστερο Τελωνείο Α΄ ή Β΄ Τάξης. Είναι δυνατή δε η αποστολή μόνο των σχετικών εγγράφων στις ως άνω αναφερόμε</w:t>
      </w:r>
      <w:r>
        <w:rPr>
          <w:rFonts w:ascii="Open Sans" w:eastAsia="Times New Roman" w:hAnsi="Open Sans" w:cs="Arial"/>
          <w:color w:val="606060"/>
          <w:sz w:val="21"/>
          <w:szCs w:val="21"/>
        </w:rPr>
        <w:t xml:space="preserve">νες Αρχές.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10. Οι διατάξεις του παρόντος άρθρου και του άρθρου 46 του παρόντα Κώδικα εφαρμόζονται και στην περίπτωση της εκποίησης εμπορευμάτων. Με απόφαση του Υπουργού Οικονομικών καθορίζεται κάθε άλλη αναγκαία λεπτομέρεια.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Για τα εμπορεύματα πο</w:t>
      </w:r>
      <w:r>
        <w:rPr>
          <w:rFonts w:ascii="Open Sans" w:eastAsia="Times New Roman" w:hAnsi="Open Sans" w:cs="Arial"/>
          <w:color w:val="606060"/>
          <w:sz w:val="21"/>
          <w:szCs w:val="21"/>
        </w:rPr>
        <w:t xml:space="preserve">υ εκποιούνται από την Τελωνειακή Αρχή και που δεν παραλαμβάνονται από τον τελευταίο πλειοδότη, μέσα σε οκτώ (8) ημέρες από την καταβολή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xml:space="preserve">, εφαρμόζονται οι διατάξεις περί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εμπορευμάτων του άρθρου 43 και επομένων του παρόντα Κώδικα</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12. Στην περίπτωση της προηγούμενης παραγράφου, όταν πρόκειται για τα </w:t>
      </w:r>
      <w:r>
        <w:rPr>
          <w:rFonts w:ascii="Open Sans" w:eastAsia="Times New Roman" w:hAnsi="Open Sans" w:cs="Arial"/>
          <w:color w:val="606060"/>
          <w:sz w:val="21"/>
          <w:szCs w:val="21"/>
        </w:rPr>
        <w:lastRenderedPageBreak/>
        <w:t xml:space="preserve">εμπορεύματα που, μετά την εκποίηση και καταβολή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εγκαταλείπονται στις αποθήκες αποταμίευσης, αυτά μεταφέρονται σε αποθήκες υπό τη διαχείριση του Τελωνείου.</w:t>
      </w:r>
      <w:r>
        <w:rPr>
          <w:rFonts w:ascii="Open Sans" w:eastAsia="Times New Roman" w:hAnsi="Open Sans" w:cs="Arial"/>
          <w:color w:val="606060"/>
          <w:sz w:val="21"/>
          <w:szCs w:val="21"/>
        </w:rPr>
        <w:br/>
        <w:t>Η δα</w:t>
      </w:r>
      <w:r>
        <w:rPr>
          <w:rFonts w:ascii="Open Sans" w:eastAsia="Times New Roman" w:hAnsi="Open Sans" w:cs="Arial"/>
          <w:color w:val="606060"/>
          <w:sz w:val="21"/>
          <w:szCs w:val="21"/>
        </w:rPr>
        <w:t xml:space="preserve">πάνη της μεταφοράς εκπίπτει από το </w:t>
      </w:r>
      <w:proofErr w:type="spellStart"/>
      <w:r>
        <w:rPr>
          <w:rFonts w:ascii="Open Sans" w:eastAsia="Times New Roman" w:hAnsi="Open Sans" w:cs="Arial"/>
          <w:color w:val="606060"/>
          <w:sz w:val="21"/>
          <w:szCs w:val="21"/>
        </w:rPr>
        <w:t>πλειστηρίασμα</w:t>
      </w:r>
      <w:proofErr w:type="spellEnd"/>
      <w:r>
        <w:rPr>
          <w:rFonts w:ascii="Open Sans" w:eastAsia="Times New Roman" w:hAnsi="Open Sans" w:cs="Arial"/>
          <w:color w:val="606060"/>
          <w:sz w:val="21"/>
          <w:szCs w:val="21"/>
        </w:rPr>
        <w:t xml:space="preserve"> της νέας εκποίησης.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BBBF9A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0AC348B">
          <v:rect id="_x0000_i1075" style="width:0;height:0" o:hrstd="t" o:hr="t" fillcolor="#a0a0a0" stroked="f"/>
        </w:pict>
      </w:r>
    </w:p>
    <w:p w14:paraId="65663817" w14:textId="77777777" w:rsidR="00000000" w:rsidRDefault="0051661F" w:rsidP="00303FBA">
      <w:pPr>
        <w:spacing w:before="300" w:after="300"/>
        <w:divId w:val="2086872317"/>
        <w:rPr>
          <w:rFonts w:ascii="Open Sans" w:eastAsia="Times New Roman" w:hAnsi="Open Sans" w:cs="Arial"/>
          <w:color w:val="606060"/>
          <w:sz w:val="21"/>
          <w:szCs w:val="21"/>
        </w:rPr>
      </w:pPr>
    </w:p>
    <w:p w14:paraId="1D82A6D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48. - Κείμενο νόμου</w:t>
      </w:r>
    </w:p>
    <w:p w14:paraId="38467F4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Όταν μεταξύ των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εμπορευμάτων υπάρχουν είδη που έχουν ευτελή αξία ή είδη που κατέστησαν άχρηστα λόγω βλάβης,</w:t>
      </w:r>
      <w:r>
        <w:rPr>
          <w:rFonts w:ascii="Open Sans" w:eastAsia="Times New Roman" w:hAnsi="Open Sans" w:cs="Arial"/>
          <w:color w:val="606060"/>
          <w:sz w:val="21"/>
          <w:szCs w:val="21"/>
        </w:rPr>
        <w:t xml:space="preserve"> βεβαιώνεται αυτό με λεπτομερές πρωτόκολλο, το οποίο υπογράφεται από τον Προϊστάμενο του Τελωνείου, έναν υπάλληλο με ελεγκτικά καθήκοντα και το διαχειριστή της αποθήκης και στη συνέχεια καταστρέφονται, παρουσία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Εάν πρόκειται για βρώσιμα, την α</w:t>
      </w:r>
      <w:r>
        <w:rPr>
          <w:rFonts w:ascii="Open Sans" w:eastAsia="Times New Roman" w:hAnsi="Open Sans" w:cs="Arial"/>
          <w:color w:val="606060"/>
          <w:sz w:val="21"/>
          <w:szCs w:val="21"/>
        </w:rPr>
        <w:t xml:space="preserve">παγόρευση ανάλωσής τους βεβαιώνει στο ίδιο πρωτόκολλο και όργανο της αρμόδιας υγειονομικής υπηρεσίας.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Εάν τα εμπορεύματα υπόκεινται σε φθορά, οι οριζόμενες προθεσμίες στο άρθρο 43 του παρόντα Κώδικα μπορούν να συντομευθούν, κατά την κρίση της Τελωνει</w:t>
      </w:r>
      <w:r>
        <w:rPr>
          <w:rFonts w:ascii="Open Sans" w:eastAsia="Times New Roman" w:hAnsi="Open Sans" w:cs="Arial"/>
          <w:color w:val="606060"/>
          <w:sz w:val="21"/>
          <w:szCs w:val="21"/>
        </w:rPr>
        <w:t xml:space="preserve">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Αζήτητα εμπορεύματα, τα οποία δεν έγινε δυνατόν να εκποιηθούν μέσα σε προθεσμία δύο (2) μηνών από την επαλήθευσή τους, σε τρεις (3) διαφορετικές δημοπρασίες, οι οποίες απέχουν μεταξύ τους, τουλάχιστον κατά δέκα (10) ημέρες, θεωρούνται ως </w:t>
      </w:r>
      <w:r>
        <w:rPr>
          <w:rFonts w:ascii="Open Sans" w:eastAsia="Times New Roman" w:hAnsi="Open Sans" w:cs="Arial"/>
          <w:color w:val="606060"/>
          <w:sz w:val="21"/>
          <w:szCs w:val="21"/>
        </w:rPr>
        <w:t>εγκαταλελειμμένα και περιέρχονται στην κυριότητα του Δημοσίου.</w:t>
      </w:r>
      <w:r>
        <w:rPr>
          <w:rFonts w:ascii="Open Sans" w:eastAsia="Times New Roman" w:hAnsi="Open Sans" w:cs="Arial"/>
          <w:color w:val="606060"/>
          <w:sz w:val="21"/>
          <w:szCs w:val="21"/>
        </w:rPr>
        <w:br/>
        <w:t>Για τη συνδρομή των παραπάνω όρων της εγκατάλειψης, συντάσσεται πράξη στα οικεία πρωτόκολλα από τον Προϊστάμενο του Τελωνείου και από αρμόδιο υπάλληλο, στον οποίο ανατέθηκαν ελεγκτικά καθήκοντα</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Τα εμπορεύματα που περιέρχονται στην κυριότητα του Δημοσίου, σύμφωνα με την προηγούμενη παράγραφο, επιτρέπεται να καταστρέφονται ή να διατίθενται, με την επιφύλαξη της διασφάλισης των Ιδίων Πόρων της Ευρωπαϊκής Ένωσης, ελεύθερα από φορολογικές και </w:t>
      </w:r>
      <w:r>
        <w:rPr>
          <w:rFonts w:ascii="Open Sans" w:eastAsia="Times New Roman" w:hAnsi="Open Sans" w:cs="Arial"/>
          <w:color w:val="606060"/>
          <w:sz w:val="21"/>
          <w:szCs w:val="21"/>
        </w:rPr>
        <w:t xml:space="preserve">λοιπές επιβαρύνσεις για κάλυψη των αναγκών Δημοσίων Υπηρεσιών ή Φιλανθρωπικών Ιδρυμάτων. Με την ίδια επιφύλαξη, είναι δυνατόν να εκποιούνται τα παραπάνω είδη, ελεύθερα από φορολογικές και λοιπές επιβαρύνσεις, μετά από προηγούμενη γνωμοδότηση επιτροπής και </w:t>
      </w:r>
      <w:r>
        <w:rPr>
          <w:rFonts w:ascii="Open Sans" w:eastAsia="Times New Roman" w:hAnsi="Open Sans" w:cs="Arial"/>
          <w:color w:val="606060"/>
          <w:sz w:val="21"/>
          <w:szCs w:val="21"/>
        </w:rPr>
        <w:t>ύστερα από γενικές ή ειδικές διαταγές του Υπουργείου Οικονομίας και Οικονομικών, με εξαίρεση τα προϊόντα που υπόκεινται σε Ειδικό Φόρο Κατανάλωσης (Ε.Φ.Κ.), για τα οποία απαιτείται η καταβολή αυτού, εκτός εάν ο υπερθεματιστής είναι εγκεκριμένος αποθηκευτής</w:t>
      </w:r>
      <w:r>
        <w:rPr>
          <w:rFonts w:ascii="Open Sans" w:eastAsia="Times New Roman" w:hAnsi="Open Sans" w:cs="Arial"/>
          <w:color w:val="606060"/>
          <w:sz w:val="21"/>
          <w:szCs w:val="21"/>
        </w:rPr>
        <w:t xml:space="preserve"> και θέσει αυτά σε καθεστώς αναστολής ή τα παραλαμβάνει για εξαγωγή ή εφοδιασμό πλοίων και αεροσκαφών ή </w:t>
      </w:r>
      <w:r>
        <w:rPr>
          <w:rFonts w:ascii="Open Sans" w:eastAsia="Times New Roman" w:hAnsi="Open Sans" w:cs="Arial"/>
          <w:color w:val="606060"/>
          <w:sz w:val="21"/>
          <w:szCs w:val="21"/>
        </w:rPr>
        <w:lastRenderedPageBreak/>
        <w:t>ατελώς εφόσον είναι δικαιούχο ατέλειας πρόσωπο. Όταν πρόκειται για Οργανισμούς Τοπικής Αυτοδιοίκησης (Ο.Τ.Α.) ή Νομικά Πρόσωπα Δημοσίου Δικαίου (Ν.Π.Δ.Δ</w:t>
      </w:r>
      <w:r>
        <w:rPr>
          <w:rFonts w:ascii="Open Sans" w:eastAsia="Times New Roman" w:hAnsi="Open Sans" w:cs="Arial"/>
          <w:color w:val="606060"/>
          <w:sz w:val="21"/>
          <w:szCs w:val="21"/>
        </w:rPr>
        <w:t>.) ή Γεωργικούς Συνεταιρισμούς, που έχουν ανάγκη από βοήθεια, επιτρέπεται, με απόφαση του Υπουργού Οικονομικών, η διάθεση των παραπάνω ειδών, με τίμημα που δεν μπορεί να υπερβεί το ένα δέκατο (1/10) της τιμής κοστολόγησης.</w:t>
      </w:r>
      <w:r>
        <w:rPr>
          <w:rFonts w:ascii="Open Sans" w:eastAsia="Times New Roman" w:hAnsi="Open Sans" w:cs="Arial"/>
          <w:color w:val="606060"/>
          <w:sz w:val="21"/>
          <w:szCs w:val="21"/>
        </w:rPr>
        <w:br/>
        <w:t xml:space="preserve">Η ανωτέρω Επιτροπή απαρτίζεται: </w:t>
      </w: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α) Προκειμένου για Τελωνεία επιπέδου Διεύθυνσης από τον Προϊστάμενο της Τελωνειακής Αρχής, τον αρμόδιο Προϊστάμενο Τελωνισμού και τον ελεγκτή </w:t>
      </w:r>
      <w:proofErr w:type="spellStart"/>
      <w:r>
        <w:rPr>
          <w:rFonts w:ascii="Open Sans" w:eastAsia="Times New Roman" w:hAnsi="Open Sans" w:cs="Arial"/>
          <w:color w:val="606060"/>
          <w:sz w:val="21"/>
          <w:szCs w:val="21"/>
        </w:rPr>
        <w:t>αζητήτων</w:t>
      </w:r>
      <w:proofErr w:type="spellEnd"/>
      <w:r>
        <w:rPr>
          <w:rFonts w:ascii="Open Sans" w:eastAsia="Times New Roman" w:hAnsi="Open Sans" w:cs="Arial"/>
          <w:color w:val="606060"/>
          <w:sz w:val="21"/>
          <w:szCs w:val="21"/>
        </w:rPr>
        <w:t xml:space="preserve">, κωλυομένων δε αυτών από τους νόμιμους αναπληρωτές τους. </w:t>
      </w:r>
      <w:r>
        <w:rPr>
          <w:rFonts w:ascii="Open Sans" w:eastAsia="Times New Roman" w:hAnsi="Open Sans" w:cs="Arial"/>
          <w:color w:val="606060"/>
          <w:sz w:val="21"/>
          <w:szCs w:val="21"/>
        </w:rPr>
        <w:br/>
        <w:t xml:space="preserve">β) Προκειμένου για Τελωνείο άλλης βαθμίδας από </w:t>
      </w:r>
      <w:r>
        <w:rPr>
          <w:rFonts w:ascii="Open Sans" w:eastAsia="Times New Roman" w:hAnsi="Open Sans" w:cs="Arial"/>
          <w:color w:val="606060"/>
          <w:sz w:val="21"/>
          <w:szCs w:val="21"/>
        </w:rPr>
        <w:t xml:space="preserve">τον Προϊστάμενο της αρμόδιας Τελωνειακής Αρχής και δύο άλλους τελωνειακούς υπαλλήλους, που ορίζονται με απόφαση του Προϊσταμένου της οικείας Τελωνειακής Περιφέρειας. </w:t>
      </w:r>
      <w:r>
        <w:rPr>
          <w:rFonts w:ascii="Open Sans" w:eastAsia="Times New Roman" w:hAnsi="Open Sans" w:cs="Arial"/>
          <w:color w:val="606060"/>
          <w:sz w:val="21"/>
          <w:szCs w:val="21"/>
        </w:rPr>
        <w:br/>
        <w:t>Η παράδοση των εμπορευμάτων αυτών στις Δημόσιες Υπηρεσίες ή Φιλανθρωπικά Ιδρύματα, υπέρ τ</w:t>
      </w:r>
      <w:r>
        <w:rPr>
          <w:rFonts w:ascii="Open Sans" w:eastAsia="Times New Roman" w:hAnsi="Open Sans" w:cs="Arial"/>
          <w:color w:val="606060"/>
          <w:sz w:val="21"/>
          <w:szCs w:val="21"/>
        </w:rPr>
        <w:t xml:space="preserve">ων οποίων διατίθενται, γίνεται με πρωτόκολλο παράδοσης και παραλαβής, το οποίο αναγράφει λεπτομερώς τα είδη που παραδίδονται σύμφωνα με τις δασμολογικές και </w:t>
      </w:r>
      <w:proofErr w:type="spellStart"/>
      <w:r>
        <w:rPr>
          <w:rFonts w:ascii="Open Sans" w:eastAsia="Times New Roman" w:hAnsi="Open Sans" w:cs="Arial"/>
          <w:color w:val="606060"/>
          <w:sz w:val="21"/>
          <w:szCs w:val="21"/>
        </w:rPr>
        <w:t>εμπορευματολογικές</w:t>
      </w:r>
      <w:proofErr w:type="spellEnd"/>
      <w:r>
        <w:rPr>
          <w:rFonts w:ascii="Open Sans" w:eastAsia="Times New Roman" w:hAnsi="Open Sans" w:cs="Arial"/>
          <w:color w:val="606060"/>
          <w:sz w:val="21"/>
          <w:szCs w:val="21"/>
        </w:rPr>
        <w:t xml:space="preserve"> διακρίσεις. Η διάθεση από τα Φιλανθρωπικά Ιδρύματα στη γενική κατανάλωση των ειδ</w:t>
      </w:r>
      <w:r>
        <w:rPr>
          <w:rFonts w:ascii="Open Sans" w:eastAsia="Times New Roman" w:hAnsi="Open Sans" w:cs="Arial"/>
          <w:color w:val="606060"/>
          <w:sz w:val="21"/>
          <w:szCs w:val="21"/>
        </w:rPr>
        <w:t>ών αυτών απαγορεύεται πριν από την παρέλευση πενταετίας από την παραλαβή τους. Είδη που περιέρχονται στην κυριότητα του Δημοσίου, σύμφωνα με την προηγούμενη παράγραφο 4, είναι δυνατόν να διατίθενται δωρεάν στους συνεταιρισμούς των Δημοσίων Υπαλλήλων, ελεύθ</w:t>
      </w:r>
      <w:r>
        <w:rPr>
          <w:rFonts w:ascii="Open Sans" w:eastAsia="Times New Roman" w:hAnsi="Open Sans" w:cs="Arial"/>
          <w:color w:val="606060"/>
          <w:sz w:val="21"/>
          <w:szCs w:val="21"/>
        </w:rPr>
        <w:t xml:space="preserve">ερα από φορολογικές και λοιπές επιβαρύνσεις, ύστερα από έγκριση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38EDC4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968A0DE">
          <v:rect id="_x0000_i1076" style="width:0;height:0" o:hrstd="t" o:hr="t" fillcolor="#a0a0a0" stroked="f"/>
        </w:pict>
      </w:r>
    </w:p>
    <w:p w14:paraId="1AA677AD" w14:textId="77777777" w:rsidR="00000000" w:rsidRDefault="0051661F" w:rsidP="00303FBA">
      <w:pPr>
        <w:spacing w:before="300" w:after="300"/>
        <w:divId w:val="2086872317"/>
        <w:rPr>
          <w:rFonts w:ascii="Open Sans" w:eastAsia="Times New Roman" w:hAnsi="Open Sans" w:cs="Arial"/>
          <w:color w:val="606060"/>
          <w:sz w:val="21"/>
          <w:szCs w:val="21"/>
        </w:rPr>
      </w:pPr>
    </w:p>
    <w:p w14:paraId="7F49EB6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49. - Κείμενο νόμου</w:t>
      </w:r>
    </w:p>
    <w:p w14:paraId="51D9D50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Εμπορεύματα για τα οποία προβλέπονται απαγορεύσεις ή περιορισμοί κατά την </w:t>
      </w:r>
      <w:r>
        <w:rPr>
          <w:rFonts w:ascii="Open Sans" w:eastAsia="Times New Roman" w:hAnsi="Open Sans" w:cs="Arial"/>
          <w:color w:val="606060"/>
          <w:sz w:val="21"/>
          <w:szCs w:val="21"/>
        </w:rPr>
        <w:t>εισαγωγή τους, όταν κηρυχθούν αζήτητα και περιέλθουν στην κυριότητα του Δημοσίου, επιτρέπεται κατ' εξαίρεση να εκποιούνται ή να διατίθενται σύμφωνα με τις διατάξεις της παραγράφου 5 του άρθρου 48 του παρόντα Κώδικα, με όρους και διατυπώσεις που καθορίζοντα</w:t>
      </w:r>
      <w:r>
        <w:rPr>
          <w:rFonts w:ascii="Open Sans" w:eastAsia="Times New Roman" w:hAnsi="Open Sans" w:cs="Arial"/>
          <w:color w:val="606060"/>
          <w:sz w:val="21"/>
          <w:szCs w:val="21"/>
        </w:rPr>
        <w:t xml:space="preserve">ι με αποφάσεις του Υπουργού Οικονομικών και του αρμόδιου κατά περίπτωση Υπουργού.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διατάξεις του παρόντα Κώδικα για τα αζήτητα εμπορεύματα εφαρμόζονται και σε περίπτωση κατάσχεσης ή μεσεγγύησης, που διατάχθηκε από Ποινικό Δικαστήριο, για εμπορεύματ</w:t>
      </w:r>
      <w:r>
        <w:rPr>
          <w:rFonts w:ascii="Open Sans" w:eastAsia="Times New Roman" w:hAnsi="Open Sans" w:cs="Arial"/>
          <w:color w:val="606060"/>
          <w:sz w:val="21"/>
          <w:szCs w:val="21"/>
        </w:rPr>
        <w:t xml:space="preserve">α που βρίσκονται στις αποθήκες ή χώρους προσωρινής εναπόθεσης ή αποταμίευσης, αν αυτή δεν αρθεί μέσα σε ένα χρόνο, από την επιβολή της ή από τη λήξη της αποταμίευσης, όταν πρόκειται για αποταμιευμένα εμπορεύματα.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CCDF69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DF065D3">
          <v:rect id="_x0000_i1077" style="width:0;height:0" o:hrstd="t" o:hr="t" fillcolor="#a0a0a0" stroked="f"/>
        </w:pict>
      </w:r>
    </w:p>
    <w:p w14:paraId="747A97AF" w14:textId="77777777" w:rsidR="00000000" w:rsidRDefault="0051661F" w:rsidP="00303FBA">
      <w:pPr>
        <w:spacing w:before="300" w:after="300"/>
        <w:divId w:val="2086872317"/>
        <w:rPr>
          <w:rFonts w:ascii="Open Sans" w:eastAsia="Times New Roman" w:hAnsi="Open Sans" w:cs="Arial"/>
          <w:color w:val="606060"/>
          <w:sz w:val="21"/>
          <w:szCs w:val="21"/>
        </w:rPr>
      </w:pPr>
    </w:p>
    <w:p w14:paraId="1E1A0CB0"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50. - Κείμενο νόμου</w:t>
      </w:r>
    </w:p>
    <w:p w14:paraId="6865760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Οι επιβάτες που προέρχονται από τρίτη προς την Ευρωπαϊκή Ένωση (Ε.Ε.) χώρα οφείλουν να προσκομίζουν τις αποσκευές τους στην Τελωνειακή Αρχή εισόδου για εξέταση.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δήλωση του περιεχομένου των αποσκευών γίνεται προφορικά.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Είδη υποκείμενα σε </w:t>
      </w:r>
      <w:proofErr w:type="spellStart"/>
      <w:r>
        <w:rPr>
          <w:rFonts w:ascii="Open Sans" w:eastAsia="Times New Roman" w:hAnsi="Open Sans" w:cs="Arial"/>
          <w:color w:val="606060"/>
          <w:sz w:val="21"/>
          <w:szCs w:val="21"/>
        </w:rPr>
        <w:t>δα</w:t>
      </w:r>
      <w:r>
        <w:rPr>
          <w:rFonts w:ascii="Open Sans" w:eastAsia="Times New Roman" w:hAnsi="Open Sans" w:cs="Arial"/>
          <w:color w:val="606060"/>
          <w:sz w:val="21"/>
          <w:szCs w:val="21"/>
        </w:rPr>
        <w:t>σμοφορολογικές</w:t>
      </w:r>
      <w:proofErr w:type="spellEnd"/>
      <w:r>
        <w:rPr>
          <w:rFonts w:ascii="Open Sans" w:eastAsia="Times New Roman" w:hAnsi="Open Sans" w:cs="Arial"/>
          <w:color w:val="606060"/>
          <w:sz w:val="21"/>
          <w:szCs w:val="21"/>
        </w:rPr>
        <w:t xml:space="preserve"> επιβαρύνσεις παραδίδονται στον επιβάτη μετά τον τελωνισμό τους και την έκδοση του αποδεικτικού πληρωμής.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76CFBC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A7F2F30">
          <v:rect id="_x0000_i1078" style="width:0;height:0" o:hrstd="t" o:hr="t" fillcolor="#a0a0a0" stroked="f"/>
        </w:pict>
      </w:r>
    </w:p>
    <w:p w14:paraId="4B04AF7A" w14:textId="77777777" w:rsidR="00000000" w:rsidRDefault="0051661F" w:rsidP="00303FBA">
      <w:pPr>
        <w:spacing w:before="300" w:after="300"/>
        <w:divId w:val="2086872317"/>
        <w:rPr>
          <w:rFonts w:ascii="Open Sans" w:eastAsia="Times New Roman" w:hAnsi="Open Sans" w:cs="Arial"/>
          <w:color w:val="606060"/>
          <w:sz w:val="21"/>
          <w:szCs w:val="21"/>
        </w:rPr>
      </w:pPr>
    </w:p>
    <w:p w14:paraId="0DCCCA8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51. - Κείμενο νόμου</w:t>
      </w:r>
    </w:p>
    <w:p w14:paraId="0481F2B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Τα υποκείμενα σε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είδη, που δεν είναι δυνατόν να τελωνισθούν κατά την άφιξή τους, παραδίδονται προς φύλαξη στην Τελωνειακή Αρχή, η οποία εκδίδει, μετά από προη</w:t>
      </w:r>
      <w:r>
        <w:rPr>
          <w:rFonts w:ascii="Open Sans" w:eastAsia="Times New Roman" w:hAnsi="Open Sans" w:cs="Arial"/>
          <w:color w:val="606060"/>
          <w:sz w:val="21"/>
          <w:szCs w:val="21"/>
        </w:rPr>
        <w:t xml:space="preserve">γούμενη εξέτασή τους, απόδειξη παραλαβής.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Όσες από τις αποσκευές των επιβατών δεν παραληφθούν εντός σαράντα πέντε (45) ημερών από την παράδοσή τους στο Τελωνείο, εξετάζονται από την Τελωνειακή Αρχή και ενεργούνται τα προβλεπόμενα από το άρθρο 43 και </w:t>
      </w:r>
      <w:r>
        <w:rPr>
          <w:rFonts w:ascii="Open Sans" w:eastAsia="Times New Roman" w:hAnsi="Open Sans" w:cs="Arial"/>
          <w:color w:val="606060"/>
          <w:sz w:val="21"/>
          <w:szCs w:val="21"/>
        </w:rPr>
        <w:t xml:space="preserve">επόμενα του παρόντα. </w:t>
      </w:r>
      <w:r>
        <w:rPr>
          <w:rFonts w:ascii="Open Sans" w:eastAsia="Times New Roman" w:hAnsi="Open Sans" w:cs="Arial"/>
          <w:color w:val="606060"/>
          <w:sz w:val="21"/>
          <w:szCs w:val="21"/>
        </w:rPr>
        <w:br/>
        <w:t xml:space="preserve">Η ανωτέρω προθεσμία είναι δυνατόν να παραταθεί κατά περίπτωση, μετά από αίτηση των ενδιαφερομένων, μέχρι τρεις (3) μήνες, με απόφαση της οικείας Τελωνειακής Αρχής και εφόσον συντρέχουν ειδικοί προς τούτο λόγοι.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αποσκευές των </w:t>
      </w:r>
      <w:r>
        <w:rPr>
          <w:rFonts w:ascii="Open Sans" w:eastAsia="Times New Roman" w:hAnsi="Open Sans" w:cs="Arial"/>
          <w:color w:val="606060"/>
          <w:sz w:val="21"/>
          <w:szCs w:val="21"/>
        </w:rPr>
        <w:t xml:space="preserve">επιβατών είναι δυνατόν να διαμετακομίζονται, </w:t>
      </w:r>
      <w:proofErr w:type="spellStart"/>
      <w:r>
        <w:rPr>
          <w:rFonts w:ascii="Open Sans" w:eastAsia="Times New Roman" w:hAnsi="Open Sans" w:cs="Arial"/>
          <w:color w:val="606060"/>
          <w:sz w:val="21"/>
          <w:szCs w:val="21"/>
        </w:rPr>
        <w:t>εφαρμοζομένων</w:t>
      </w:r>
      <w:proofErr w:type="spellEnd"/>
      <w:r>
        <w:rPr>
          <w:rFonts w:ascii="Open Sans" w:eastAsia="Times New Roman" w:hAnsi="Open Sans" w:cs="Arial"/>
          <w:color w:val="606060"/>
          <w:sz w:val="21"/>
          <w:szCs w:val="21"/>
        </w:rPr>
        <w:t xml:space="preserve"> ανάλογα των διατάξεων περί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848F1E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C420E9F">
          <v:rect id="_x0000_i1079" style="width:0;height:0" o:hrstd="t" o:hr="t" fillcolor="#a0a0a0" stroked="f"/>
        </w:pict>
      </w:r>
    </w:p>
    <w:p w14:paraId="71751730" w14:textId="77777777" w:rsidR="00000000" w:rsidRDefault="0051661F" w:rsidP="00303FBA">
      <w:pPr>
        <w:spacing w:before="300" w:after="300"/>
        <w:divId w:val="2086872317"/>
        <w:rPr>
          <w:rFonts w:ascii="Open Sans" w:eastAsia="Times New Roman" w:hAnsi="Open Sans" w:cs="Arial"/>
          <w:color w:val="606060"/>
          <w:sz w:val="21"/>
          <w:szCs w:val="21"/>
        </w:rPr>
      </w:pPr>
    </w:p>
    <w:p w14:paraId="3407785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52. - Κείμενο νόμου</w:t>
      </w:r>
    </w:p>
    <w:p w14:paraId="1DA0444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Τα εισαγόμενα δοχεία ή δέματα, που περιέχουν εύφλεκτες, εκρηκτικές ή άλλες επικίνδυνες για την υγεία και το περιβάλλον ύλες και ουσίες, πρέπει να φέρουν </w:t>
      </w:r>
      <w:r>
        <w:rPr>
          <w:rFonts w:ascii="Open Sans" w:eastAsia="Times New Roman" w:hAnsi="Open Sans" w:cs="Arial"/>
          <w:color w:val="606060"/>
          <w:sz w:val="21"/>
          <w:szCs w:val="21"/>
        </w:rPr>
        <w:lastRenderedPageBreak/>
        <w:t>ευδιάκριτη και ευανάγνωστη επιγραφή, που ν</w:t>
      </w:r>
      <w:r>
        <w:rPr>
          <w:rFonts w:ascii="Open Sans" w:eastAsia="Times New Roman" w:hAnsi="Open Sans" w:cs="Arial"/>
          <w:color w:val="606060"/>
          <w:sz w:val="21"/>
          <w:szCs w:val="21"/>
        </w:rPr>
        <w:t>α δηλώνει το περιεχόμενο και την επικινδυνότητά τους. Οι μεταφορείς ή οι πράκτορες των εταιριών οφείλουν να δηλώνουν, με χωριστό σημείωμα, στην Τελωνειακή Αρχή την εισαγωγή των δοχείων ή δεμάτων αυτών πριν την εκφόρτωσή τους άλλως, υποπίπτουν σε απλή τελων</w:t>
      </w:r>
      <w:r>
        <w:rPr>
          <w:rFonts w:ascii="Open Sans" w:eastAsia="Times New Roman" w:hAnsi="Open Sans" w:cs="Arial"/>
          <w:color w:val="606060"/>
          <w:sz w:val="21"/>
          <w:szCs w:val="21"/>
        </w:rPr>
        <w:t xml:space="preserve">ειακή παράβαση, τιμωρούμενη κατά τις διατάξεις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868F546"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D37967E">
          <v:rect id="_x0000_i1080" style="width:0;height:0" o:hrstd="t" o:hr="t" fillcolor="#a0a0a0" stroked="f"/>
        </w:pict>
      </w:r>
    </w:p>
    <w:p w14:paraId="5D9633DA" w14:textId="77777777" w:rsidR="00000000" w:rsidRDefault="0051661F" w:rsidP="00303FBA">
      <w:pPr>
        <w:spacing w:before="300" w:after="300"/>
        <w:divId w:val="2086872317"/>
        <w:rPr>
          <w:rFonts w:ascii="Open Sans" w:eastAsia="Times New Roman" w:hAnsi="Open Sans" w:cs="Arial"/>
          <w:color w:val="606060"/>
          <w:sz w:val="21"/>
          <w:szCs w:val="21"/>
        </w:rPr>
      </w:pPr>
    </w:p>
    <w:p w14:paraId="66501F9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53. Επιβολή του φόρου - Κείμενο νόμου</w:t>
      </w:r>
    </w:p>
    <w:p w14:paraId="2AD8C53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Επιβάλλεται Ειδικός Φόρος Κατανάλωσης (Ε.Φ.Κ.) στα ενεργειακά προϊόντα, στην ηλεκτρική ενέργεια, στην</w:t>
      </w:r>
      <w:r>
        <w:rPr>
          <w:rFonts w:ascii="Open Sans" w:eastAsia="Times New Roman" w:hAnsi="Open Sans" w:cs="Arial"/>
          <w:color w:val="606060"/>
          <w:sz w:val="21"/>
          <w:szCs w:val="21"/>
        </w:rPr>
        <w:t xml:space="preserve"> αλκοόλη, στα αλκοολούχα ποτά και στα βιομηχανοποιημένα καπνά και καθορίζονται τα περί παραγωγής, μεταποίησης, κατοχής, κυκλοφορίας και ελέγχου των προϊόντων αυτών, σύμφωνα με τις διατάξεις του παρόντα Κώδικα.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9119A6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8954A79">
          <v:rect id="_x0000_i1081" style="width:0;height:0" o:hrstd="t" o:hr="t" fillcolor="#a0a0a0" stroked="f"/>
        </w:pict>
      </w:r>
    </w:p>
    <w:p w14:paraId="135D44B3" w14:textId="77777777" w:rsidR="00000000" w:rsidRDefault="0051661F" w:rsidP="00303FBA">
      <w:pPr>
        <w:spacing w:before="300" w:after="300"/>
        <w:divId w:val="2086872317"/>
        <w:rPr>
          <w:rFonts w:ascii="Open Sans" w:eastAsia="Times New Roman" w:hAnsi="Open Sans" w:cs="Arial"/>
          <w:color w:val="606060"/>
          <w:sz w:val="21"/>
          <w:szCs w:val="21"/>
        </w:rPr>
      </w:pPr>
    </w:p>
    <w:p w14:paraId="7C21545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53Α. Επιβολή Φόρου Κατανάλωσης - Βάση υπολογισμού και συντελεστές φόρου - Βεβαίωση και είσπραξη του φόρου - Κείμενο νόμου</w:t>
      </w:r>
    </w:p>
    <w:p w14:paraId="25ADEBE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Επιβάλλεται φόρος κατανάλωσης στα εισαγόμενα από τρίτες χώρες, προερχόμενα από άλλα κράτη μέλη της Ευρωπαϊκής Ένωσης (Ε.Ε.) </w:t>
      </w:r>
      <w:r>
        <w:rPr>
          <w:rFonts w:ascii="Open Sans" w:eastAsia="Times New Roman" w:hAnsi="Open Sans" w:cs="Arial"/>
          <w:color w:val="606060"/>
          <w:sz w:val="21"/>
          <w:szCs w:val="21"/>
        </w:rPr>
        <w:t xml:space="preserve">ή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παραγόμενα προϊόντα, ως ακολούθως:</w:t>
      </w:r>
      <w:r>
        <w:rPr>
          <w:rFonts w:ascii="Open Sans" w:eastAsia="Times New Roman" w:hAnsi="Open Sans" w:cs="Arial"/>
          <w:color w:val="606060"/>
          <w:sz w:val="21"/>
          <w:szCs w:val="21"/>
        </w:rPr>
        <w:br/>
        <w:t xml:space="preserve">α) Στα υγρά αναπλήρωσης, τα οποία περιέχονται στα ηλεκτρονικά τσιγάρα του κωδικού Συνδυασμένης Ονοματολογίας 85437070 ή σε ειδικούς </w:t>
      </w:r>
      <w:proofErr w:type="spellStart"/>
      <w:r>
        <w:rPr>
          <w:rFonts w:ascii="Open Sans" w:eastAsia="Times New Roman" w:hAnsi="Open Sans" w:cs="Arial"/>
          <w:color w:val="606060"/>
          <w:sz w:val="21"/>
          <w:szCs w:val="21"/>
        </w:rPr>
        <w:t>περιέκτες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επαναπλήρωσης</w:t>
      </w:r>
      <w:proofErr w:type="spellEnd"/>
      <w:r>
        <w:rPr>
          <w:rFonts w:ascii="Open Sans" w:eastAsia="Times New Roman" w:hAnsi="Open Sans" w:cs="Arial"/>
          <w:color w:val="606060"/>
          <w:sz w:val="21"/>
          <w:szCs w:val="21"/>
        </w:rPr>
        <w:t xml:space="preserve"> ή φιαλίδια μίας χρήσης που προορίζονται να ενσωματωθού</w:t>
      </w:r>
      <w:r>
        <w:rPr>
          <w:rFonts w:ascii="Open Sans" w:eastAsia="Times New Roman" w:hAnsi="Open Sans" w:cs="Arial"/>
          <w:color w:val="606060"/>
          <w:sz w:val="21"/>
          <w:szCs w:val="21"/>
        </w:rPr>
        <w:t>ν σε συσκευές ηλεκτρονικού τσιγάρου, τα οποία κατατάσσονται στους κωδικούς Σ.Ο. 38249956 και 38249957. Οι συσκευές ηλεκτρονικού τσιγάρου του κωδικού Σ.Ο. 85437070 δεν υπόκεινται σε Φόρο Κατανάλωσης, εφόσον αποτελούνται μόνο από την εξωτερική συσκευή και δε</w:t>
      </w:r>
      <w:r>
        <w:rPr>
          <w:rFonts w:ascii="Open Sans" w:eastAsia="Times New Roman" w:hAnsi="Open Sans" w:cs="Arial"/>
          <w:color w:val="606060"/>
          <w:sz w:val="21"/>
          <w:szCs w:val="21"/>
        </w:rPr>
        <w:t>ν περιέχουν υγρά τα οποία καταναλώνονται μέσω αυτής.</w:t>
      </w:r>
      <w:r>
        <w:rPr>
          <w:rFonts w:ascii="Open Sans" w:eastAsia="Times New Roman" w:hAnsi="Open Sans" w:cs="Arial"/>
          <w:color w:val="606060"/>
          <w:sz w:val="21"/>
          <w:szCs w:val="21"/>
        </w:rPr>
        <w:br/>
        <w:t>β) Στον καβουρδισμένο καφέ των κωδικών Σ.Ο. 0901 21 00 και 0901 22 00.</w:t>
      </w:r>
      <w:r>
        <w:rPr>
          <w:rFonts w:ascii="Open Sans" w:eastAsia="Times New Roman" w:hAnsi="Open Sans" w:cs="Arial"/>
          <w:color w:val="606060"/>
          <w:sz w:val="21"/>
          <w:szCs w:val="21"/>
        </w:rPr>
        <w:br/>
        <w:t>γ) Στον μη καβουρδισμένο καφέ των κωδικών Σ.Ο. 0901 11 00 και 0901 12 00.</w:t>
      </w:r>
      <w:r>
        <w:rPr>
          <w:rFonts w:ascii="Open Sans" w:eastAsia="Times New Roman" w:hAnsi="Open Sans" w:cs="Arial"/>
          <w:color w:val="606060"/>
          <w:sz w:val="21"/>
          <w:szCs w:val="21"/>
        </w:rPr>
        <w:br/>
        <w:t xml:space="preserve">δ) Στα εκχυλίσματα, αποστάγματα και συμπυκνώματα καφέ του </w:t>
      </w:r>
      <w:r>
        <w:rPr>
          <w:rFonts w:ascii="Open Sans" w:eastAsia="Times New Roman" w:hAnsi="Open Sans" w:cs="Arial"/>
          <w:color w:val="606060"/>
          <w:sz w:val="21"/>
          <w:szCs w:val="21"/>
        </w:rPr>
        <w:t>κωδικού Σ.Ο. ΕΧ 2101 11 00, σε υγρή ή στερεή μορφή, εκτός από εκείνα που προορίζονται να χρησιμοποιηθούν στα παρασκευάσματα διατροφής.</w:t>
      </w:r>
      <w:r>
        <w:rPr>
          <w:rFonts w:ascii="Open Sans" w:eastAsia="Times New Roman" w:hAnsi="Open Sans" w:cs="Arial"/>
          <w:color w:val="606060"/>
          <w:sz w:val="21"/>
          <w:szCs w:val="21"/>
        </w:rPr>
        <w:br/>
        <w:t>ε) Στα παρασκευάσματα με βάση τα εκχυλίσματα, αποστάγματα ή συμπυκνώματα του καφέ ή με βάση τον καφέ των κωδικών Σ.Ο. 210</w:t>
      </w:r>
      <w:r>
        <w:rPr>
          <w:rFonts w:ascii="Open Sans" w:eastAsia="Times New Roman" w:hAnsi="Open Sans" w:cs="Arial"/>
          <w:color w:val="606060"/>
          <w:sz w:val="21"/>
          <w:szCs w:val="21"/>
        </w:rPr>
        <w:t>1 12 92 και 2101 12 98.</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Στο μείγμα καπνού που περιέχεται στο ηλεκτρικά θερμαινόμενο προϊόν καπνού.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2. Οι συντελεστές φόρου κατανάλωσης που επιβάλλονται στα προϊόντα της παρ. 1 ορίζονται ως ακολούθως:</w:t>
      </w:r>
      <w:r>
        <w:rPr>
          <w:rFonts w:ascii="Open Sans" w:eastAsia="Times New Roman" w:hAnsi="Open Sans" w:cs="Arial"/>
          <w:color w:val="606060"/>
          <w:sz w:val="21"/>
          <w:szCs w:val="21"/>
        </w:rPr>
        <w:br/>
        <w:t>α) Για τα προϊόντα της περ. α΄, δέκα λεπτά (0,10)</w:t>
      </w:r>
      <w:r>
        <w:rPr>
          <w:rFonts w:ascii="Open Sans" w:eastAsia="Times New Roman" w:hAnsi="Open Sans" w:cs="Arial"/>
          <w:color w:val="606060"/>
          <w:sz w:val="21"/>
          <w:szCs w:val="21"/>
        </w:rPr>
        <w:t xml:space="preserve"> ανά </w:t>
      </w:r>
      <w:proofErr w:type="spellStart"/>
      <w:r>
        <w:rPr>
          <w:rFonts w:ascii="Open Sans" w:eastAsia="Times New Roman" w:hAnsi="Open Sans" w:cs="Arial"/>
          <w:color w:val="606060"/>
          <w:sz w:val="21"/>
          <w:szCs w:val="21"/>
        </w:rPr>
        <w:t>χιλιοστόλιτρο</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ml</w:t>
      </w:r>
      <w:proofErr w:type="spellEnd"/>
      <w:r>
        <w:rPr>
          <w:rFonts w:ascii="Open Sans" w:eastAsia="Times New Roman" w:hAnsi="Open Sans" w:cs="Arial"/>
          <w:color w:val="606060"/>
          <w:sz w:val="21"/>
          <w:szCs w:val="21"/>
        </w:rPr>
        <w:t>) προϊόντος.</w:t>
      </w:r>
      <w:r>
        <w:rPr>
          <w:rFonts w:ascii="Open Sans" w:eastAsia="Times New Roman" w:hAnsi="Open Sans" w:cs="Arial"/>
          <w:color w:val="606060"/>
          <w:sz w:val="21"/>
          <w:szCs w:val="21"/>
        </w:rPr>
        <w:br/>
        <w:t>β) Για τα προϊόντα της περ. β΄, τρία (3) ευρώ ανά κιλό καθαρού βάρους που περιέχεται στο τελικό προϊόν.</w:t>
      </w:r>
      <w:r>
        <w:rPr>
          <w:rFonts w:ascii="Open Sans" w:eastAsia="Times New Roman" w:hAnsi="Open Sans" w:cs="Arial"/>
          <w:color w:val="606060"/>
          <w:sz w:val="21"/>
          <w:szCs w:val="21"/>
        </w:rPr>
        <w:br/>
        <w:t>γ) Για τα προϊόντα της περ. γ΄, δύο (2) ευρώ ανά κιλό καθαρού βάρους.</w:t>
      </w:r>
      <w:r>
        <w:rPr>
          <w:rFonts w:ascii="Open Sans" w:eastAsia="Times New Roman" w:hAnsi="Open Sans" w:cs="Arial"/>
          <w:color w:val="606060"/>
          <w:sz w:val="21"/>
          <w:szCs w:val="21"/>
        </w:rPr>
        <w:br/>
        <w:t>δ) Για τα προϊόντα της περ. δ΄, τέσσερα (4) ευρ</w:t>
      </w:r>
      <w:r>
        <w:rPr>
          <w:rFonts w:ascii="Open Sans" w:eastAsia="Times New Roman" w:hAnsi="Open Sans" w:cs="Arial"/>
          <w:color w:val="606060"/>
          <w:sz w:val="21"/>
          <w:szCs w:val="21"/>
        </w:rPr>
        <w:t>ώ ανά κιλό καθαρού βάρους που περιέχεται στο τελικό προϊόν.</w:t>
      </w:r>
      <w:r>
        <w:rPr>
          <w:rFonts w:ascii="Open Sans" w:eastAsia="Times New Roman" w:hAnsi="Open Sans" w:cs="Arial"/>
          <w:color w:val="606060"/>
          <w:sz w:val="21"/>
          <w:szCs w:val="21"/>
        </w:rPr>
        <w:br/>
        <w:t>ε) Για τα προϊόντα της περ. ε΄, τέσσερα (4) ευρώ ανά κιλό καθαρού βάρους που περιέχεται στο τελικό προϊόν.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Για τα προϊόντα της περ. </w:t>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πενήντα έξι ευρώ και εβδομήντα λεπτά (156,70) αν</w:t>
      </w:r>
      <w:r>
        <w:rPr>
          <w:rFonts w:ascii="Open Sans" w:eastAsia="Times New Roman" w:hAnsi="Open Sans" w:cs="Arial"/>
          <w:color w:val="606060"/>
          <w:sz w:val="21"/>
          <w:szCs w:val="21"/>
        </w:rPr>
        <w:t xml:space="preserve">ά χιλιόγραμμο καθαρού βάρους μείγματος καπνού του προϊόντος.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Για την εφαρμογή του παρόντος άρθρου:</w:t>
      </w:r>
      <w:r>
        <w:rPr>
          <w:rFonts w:ascii="Open Sans" w:eastAsia="Times New Roman" w:hAnsi="Open Sans" w:cs="Arial"/>
          <w:color w:val="606060"/>
          <w:sz w:val="21"/>
          <w:szCs w:val="21"/>
        </w:rPr>
        <w:br/>
        <w:t>α) ως «ηλεκτρονικό τσιγάρο» ορίζεται το προϊόν, το οποίο μπορεί να χρησιμοποιηθεί για κατανάλωση ατμού με επιστόμιο ή στοιχείο του εν λόγω προϊόντος, σ</w:t>
      </w:r>
      <w:r>
        <w:rPr>
          <w:rFonts w:ascii="Open Sans" w:eastAsia="Times New Roman" w:hAnsi="Open Sans" w:cs="Arial"/>
          <w:color w:val="606060"/>
          <w:sz w:val="21"/>
          <w:szCs w:val="21"/>
        </w:rPr>
        <w:t xml:space="preserve">υμπεριλαμβανομένου του </w:t>
      </w:r>
      <w:proofErr w:type="spellStart"/>
      <w:r>
        <w:rPr>
          <w:rFonts w:ascii="Open Sans" w:eastAsia="Times New Roman" w:hAnsi="Open Sans" w:cs="Arial"/>
          <w:color w:val="606060"/>
          <w:sz w:val="21"/>
          <w:szCs w:val="21"/>
        </w:rPr>
        <w:t>περιέκτη</w:t>
      </w:r>
      <w:proofErr w:type="spellEnd"/>
      <w:r>
        <w:rPr>
          <w:rFonts w:ascii="Open Sans" w:eastAsia="Times New Roman" w:hAnsi="Open Sans" w:cs="Arial"/>
          <w:color w:val="606060"/>
          <w:sz w:val="21"/>
          <w:szCs w:val="21"/>
        </w:rPr>
        <w:t xml:space="preserve">, του δοχείου και της συσκευής χωρίς </w:t>
      </w:r>
      <w:proofErr w:type="spellStart"/>
      <w:r>
        <w:rPr>
          <w:rFonts w:ascii="Open Sans" w:eastAsia="Times New Roman" w:hAnsi="Open Sans" w:cs="Arial"/>
          <w:color w:val="606060"/>
          <w:sz w:val="21"/>
          <w:szCs w:val="21"/>
        </w:rPr>
        <w:t>περιέκτη</w:t>
      </w:r>
      <w:proofErr w:type="spellEnd"/>
      <w:r>
        <w:rPr>
          <w:rFonts w:ascii="Open Sans" w:eastAsia="Times New Roman" w:hAnsi="Open Sans" w:cs="Arial"/>
          <w:color w:val="606060"/>
          <w:sz w:val="21"/>
          <w:szCs w:val="21"/>
        </w:rPr>
        <w:t xml:space="preserve"> ή δοχείο. Τα ηλεκτρονικά τσιγάρα μπορούν να είναι είτε </w:t>
      </w:r>
      <w:proofErr w:type="spellStart"/>
      <w:r>
        <w:rPr>
          <w:rFonts w:ascii="Open Sans" w:eastAsia="Times New Roman" w:hAnsi="Open Sans" w:cs="Arial"/>
          <w:color w:val="606060"/>
          <w:sz w:val="21"/>
          <w:szCs w:val="21"/>
        </w:rPr>
        <w:t>επαναπληρώσιμα</w:t>
      </w:r>
      <w:proofErr w:type="spellEnd"/>
      <w:r>
        <w:rPr>
          <w:rFonts w:ascii="Open Sans" w:eastAsia="Times New Roman" w:hAnsi="Open Sans" w:cs="Arial"/>
          <w:color w:val="606060"/>
          <w:sz w:val="21"/>
          <w:szCs w:val="21"/>
        </w:rPr>
        <w:t xml:space="preserve"> μέσω </w:t>
      </w:r>
      <w:proofErr w:type="spellStart"/>
      <w:r>
        <w:rPr>
          <w:rFonts w:ascii="Open Sans" w:eastAsia="Times New Roman" w:hAnsi="Open Sans" w:cs="Arial"/>
          <w:color w:val="606060"/>
          <w:sz w:val="21"/>
          <w:szCs w:val="21"/>
        </w:rPr>
        <w:t>περιέκτη</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επαναπλήρωσης</w:t>
      </w:r>
      <w:proofErr w:type="spellEnd"/>
      <w:r>
        <w:rPr>
          <w:rFonts w:ascii="Open Sans" w:eastAsia="Times New Roman" w:hAnsi="Open Sans" w:cs="Arial"/>
          <w:color w:val="606060"/>
          <w:sz w:val="21"/>
          <w:szCs w:val="21"/>
        </w:rPr>
        <w:t xml:space="preserve"> και δοχείου είτε </w:t>
      </w:r>
      <w:proofErr w:type="spellStart"/>
      <w:r>
        <w:rPr>
          <w:rFonts w:ascii="Open Sans" w:eastAsia="Times New Roman" w:hAnsi="Open Sans" w:cs="Arial"/>
          <w:color w:val="606060"/>
          <w:sz w:val="21"/>
          <w:szCs w:val="21"/>
        </w:rPr>
        <w:t>επαναπληρώσιμα</w:t>
      </w:r>
      <w:proofErr w:type="spellEnd"/>
      <w:r>
        <w:rPr>
          <w:rFonts w:ascii="Open Sans" w:eastAsia="Times New Roman" w:hAnsi="Open Sans" w:cs="Arial"/>
          <w:color w:val="606060"/>
          <w:sz w:val="21"/>
          <w:szCs w:val="21"/>
        </w:rPr>
        <w:t xml:space="preserve"> με </w:t>
      </w:r>
      <w:proofErr w:type="spellStart"/>
      <w:r>
        <w:rPr>
          <w:rFonts w:ascii="Open Sans" w:eastAsia="Times New Roman" w:hAnsi="Open Sans" w:cs="Arial"/>
          <w:color w:val="606060"/>
          <w:sz w:val="21"/>
          <w:szCs w:val="21"/>
        </w:rPr>
        <w:t>περιέκτες</w:t>
      </w:r>
      <w:proofErr w:type="spellEnd"/>
      <w:r>
        <w:rPr>
          <w:rFonts w:ascii="Open Sans" w:eastAsia="Times New Roman" w:hAnsi="Open Sans" w:cs="Arial"/>
          <w:color w:val="606060"/>
          <w:sz w:val="21"/>
          <w:szCs w:val="21"/>
        </w:rPr>
        <w:t xml:space="preserve"> μίας χρήσης.</w:t>
      </w:r>
      <w:r>
        <w:rPr>
          <w:rFonts w:ascii="Open Sans" w:eastAsia="Times New Roman" w:hAnsi="Open Sans" w:cs="Arial"/>
          <w:color w:val="606060"/>
          <w:sz w:val="21"/>
          <w:szCs w:val="21"/>
        </w:rPr>
        <w:br/>
        <w:t>β) Ως «</w:t>
      </w:r>
      <w:proofErr w:type="spellStart"/>
      <w:r>
        <w:rPr>
          <w:rFonts w:ascii="Open Sans" w:eastAsia="Times New Roman" w:hAnsi="Open Sans" w:cs="Arial"/>
          <w:color w:val="606060"/>
          <w:sz w:val="21"/>
          <w:szCs w:val="21"/>
        </w:rPr>
        <w:t>περιέκτης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επαναπ</w:t>
      </w:r>
      <w:r>
        <w:rPr>
          <w:rFonts w:ascii="Open Sans" w:eastAsia="Times New Roman" w:hAnsi="Open Sans" w:cs="Arial"/>
          <w:color w:val="606060"/>
          <w:sz w:val="21"/>
          <w:szCs w:val="21"/>
        </w:rPr>
        <w:t>λήρωσης</w:t>
      </w:r>
      <w:proofErr w:type="spellEnd"/>
      <w:r>
        <w:rPr>
          <w:rFonts w:ascii="Open Sans" w:eastAsia="Times New Roman" w:hAnsi="Open Sans" w:cs="Arial"/>
          <w:color w:val="606060"/>
          <w:sz w:val="21"/>
          <w:szCs w:val="21"/>
        </w:rPr>
        <w:t xml:space="preserve">» ορίζεται το δοχείο που περιέχει υγρό, το οποίο μπορεί να επαναχρησιμοποιηθεί για να </w:t>
      </w:r>
      <w:proofErr w:type="spellStart"/>
      <w:r>
        <w:rPr>
          <w:rFonts w:ascii="Open Sans" w:eastAsia="Times New Roman" w:hAnsi="Open Sans" w:cs="Arial"/>
          <w:color w:val="606060"/>
          <w:sz w:val="21"/>
          <w:szCs w:val="21"/>
        </w:rPr>
        <w:t>επαναπληρώσει</w:t>
      </w:r>
      <w:proofErr w:type="spellEnd"/>
      <w:r>
        <w:rPr>
          <w:rFonts w:ascii="Open Sans" w:eastAsia="Times New Roman" w:hAnsi="Open Sans" w:cs="Arial"/>
          <w:color w:val="606060"/>
          <w:sz w:val="21"/>
          <w:szCs w:val="21"/>
        </w:rPr>
        <w:t xml:space="preserve"> ηλεκτρονικό τσιγάρο.</w:t>
      </w:r>
      <w:r>
        <w:rPr>
          <w:rFonts w:ascii="Open Sans" w:eastAsia="Times New Roman" w:hAnsi="Open Sans" w:cs="Arial"/>
          <w:color w:val="606060"/>
          <w:sz w:val="21"/>
          <w:szCs w:val="21"/>
        </w:rPr>
        <w:br/>
        <w:t xml:space="preserve">γ) Ως «παραγωγή καφέ», δεν νοείται η </w:t>
      </w:r>
      <w:proofErr w:type="spellStart"/>
      <w:r>
        <w:rPr>
          <w:rFonts w:ascii="Open Sans" w:eastAsia="Times New Roman" w:hAnsi="Open Sans" w:cs="Arial"/>
          <w:color w:val="606060"/>
          <w:sz w:val="21"/>
          <w:szCs w:val="21"/>
        </w:rPr>
        <w:t>φρύξη</w:t>
      </w:r>
      <w:proofErr w:type="spellEnd"/>
      <w:r>
        <w:rPr>
          <w:rFonts w:ascii="Open Sans" w:eastAsia="Times New Roman" w:hAnsi="Open Sans" w:cs="Arial"/>
          <w:color w:val="606060"/>
          <w:sz w:val="21"/>
          <w:szCs w:val="21"/>
        </w:rPr>
        <w:t xml:space="preserve"> (καβούρντισμα), η άλεση και η συσκευασία του τελικού προϊόντος.</w:t>
      </w:r>
      <w:r>
        <w:rPr>
          <w:rFonts w:ascii="Open Sans" w:eastAsia="Times New Roman" w:hAnsi="Open Sans" w:cs="Arial"/>
          <w:color w:val="606060"/>
          <w:sz w:val="21"/>
          <w:szCs w:val="21"/>
        </w:rPr>
        <w:br/>
        <w:t>δ) Ως «εγκεκριμένος α</w:t>
      </w:r>
      <w:r>
        <w:rPr>
          <w:rFonts w:ascii="Open Sans" w:eastAsia="Times New Roman" w:hAnsi="Open Sans" w:cs="Arial"/>
          <w:color w:val="606060"/>
          <w:sz w:val="21"/>
          <w:szCs w:val="21"/>
        </w:rPr>
        <w:t>ποθηκευτής προϊόντων φόρου κατανάλωσης»: το φυσικό ή νομικό πρόσωπο που παραλαμβάνει, κατέχει ή αποστέλλει κατά την άσκηση του επαγγέλματός του υποκείμενα σε φόρο κατανάλωσης προϊόντα τα οποία τελούν σε καθεστώς φορολογικής αποθήκης.</w:t>
      </w:r>
      <w:r>
        <w:rPr>
          <w:rFonts w:ascii="Open Sans" w:eastAsia="Times New Roman" w:hAnsi="Open Sans" w:cs="Arial"/>
          <w:color w:val="606060"/>
          <w:sz w:val="21"/>
          <w:szCs w:val="21"/>
        </w:rPr>
        <w:br/>
        <w:t>ε) Ως «ηλεκτρικά θερμα</w:t>
      </w:r>
      <w:r>
        <w:rPr>
          <w:rFonts w:ascii="Open Sans" w:eastAsia="Times New Roman" w:hAnsi="Open Sans" w:cs="Arial"/>
          <w:color w:val="606060"/>
          <w:sz w:val="21"/>
          <w:szCs w:val="21"/>
        </w:rPr>
        <w:t xml:space="preserve">ινόμενο προϊόν καπνού»: το βιομηχανοποιημένο προϊόν, το οποίο περιέχει καπνό και παράγει αερόλυμα μέσω διαδικασίας θέρμανσης και όχι καύσης.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Τα προϊόντα της παρ. 1 τα οποία παράγονται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ή παραλαμβάνονται από άλλα κράτη μέλη της Ε.Ε. στο εσωτερ</w:t>
      </w:r>
      <w:r>
        <w:rPr>
          <w:rFonts w:ascii="Open Sans" w:eastAsia="Times New Roman" w:hAnsi="Open Sans" w:cs="Arial"/>
          <w:color w:val="606060"/>
          <w:sz w:val="21"/>
          <w:szCs w:val="21"/>
        </w:rPr>
        <w:t xml:space="preserve">ικό της Χώρας ή εισάγονται από τρίτη χώρα και έχουν τεθεί σε ελεύθερη κυκλοφορία, δύνανται να τίθενται σε καθεστώς φορολογικής αποθήκης και για το χρονικό διάστημα που παραμένουν στο καθεστώς αυτό τελούν σε αναστολή καταβολής του φόρου κατανάλωσης και του </w:t>
      </w:r>
      <w:r>
        <w:rPr>
          <w:rFonts w:ascii="Open Sans" w:eastAsia="Times New Roman" w:hAnsi="Open Sans" w:cs="Arial"/>
          <w:color w:val="606060"/>
          <w:sz w:val="21"/>
          <w:szCs w:val="21"/>
        </w:rPr>
        <w:t xml:space="preserve">Φ.Π.Α., σύμφωνα με το άρθρο 25 του κώδικα Φ.Π.Α. (ν. </w:t>
      </w:r>
      <w:hyperlink r:id="rId7" w:tgtFrame="_blank" w:history="1">
        <w:r>
          <w:rPr>
            <w:rStyle w:val="Hyperlink"/>
            <w:rFonts w:ascii="Open Sans" w:eastAsia="Times New Roman" w:hAnsi="Open Sans" w:cs="Arial"/>
            <w:sz w:val="21"/>
            <w:szCs w:val="21"/>
          </w:rPr>
          <w:t>2859/2000</w:t>
        </w:r>
      </w:hyperlink>
      <w:r>
        <w:rPr>
          <w:rFonts w:ascii="Open Sans" w:eastAsia="Times New Roman" w:hAnsi="Open Sans" w:cs="Arial"/>
          <w:color w:val="606060"/>
          <w:sz w:val="21"/>
          <w:szCs w:val="21"/>
        </w:rPr>
        <w:t xml:space="preserve">, Α΄ 248).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Το άρθρο 56, αναφορικά με το απαιτητό του φόρου κατά τον χρόνο θέσης σε ανάλωση και το άρθρο 109 αναφορ</w:t>
      </w:r>
      <w:r>
        <w:rPr>
          <w:rFonts w:ascii="Open Sans" w:eastAsia="Times New Roman" w:hAnsi="Open Sans" w:cs="Arial"/>
          <w:color w:val="606060"/>
          <w:sz w:val="21"/>
          <w:szCs w:val="21"/>
        </w:rPr>
        <w:t>ικά με τη διαδικασία και τις διατυπώσεις για τη βεβαίωση και είσπραξη του φόρου εφαρμόζονται κατ’ αναλογία και στα προϊόντα του παρόντος άρθρου.</w:t>
      </w:r>
      <w:r>
        <w:rPr>
          <w:rFonts w:ascii="Open Sans" w:eastAsia="Times New Roman" w:hAnsi="Open Sans" w:cs="Arial"/>
          <w:color w:val="606060"/>
          <w:sz w:val="21"/>
          <w:szCs w:val="21"/>
        </w:rPr>
        <w:br/>
        <w:t xml:space="preserve">Το άρθρο 65 εφαρμόζεται και για τα υγρά αναπλήρωσης ηλεκτρονικού τσιγάρου, τα προϊόντα καφέ ή με βάση τον καφέ </w:t>
      </w:r>
      <w:r>
        <w:rPr>
          <w:rFonts w:ascii="Open Sans" w:eastAsia="Times New Roman" w:hAnsi="Open Sans" w:cs="Arial"/>
          <w:color w:val="606060"/>
          <w:sz w:val="21"/>
          <w:szCs w:val="21"/>
        </w:rPr>
        <w:t xml:space="preserve">και το μείγμα καπνού για το ηλεκτρικά θερμαινόμενο προϊόν καπνού της παρ. 1, τα οποία τελούν υπό καθεστώς αναστολής. Η </w:t>
      </w:r>
      <w:r>
        <w:rPr>
          <w:rFonts w:ascii="Open Sans" w:eastAsia="Times New Roman" w:hAnsi="Open Sans" w:cs="Arial"/>
          <w:color w:val="606060"/>
          <w:sz w:val="21"/>
          <w:szCs w:val="21"/>
        </w:rPr>
        <w:lastRenderedPageBreak/>
        <w:t>καταστροφή των προϊόντων διενεργείται κατόπιν αίτησης του ενδιαφερόμενου προσώπου, από την επιτροπή του άρθρου 37, με την εξαίρεση του ηλ</w:t>
      </w:r>
      <w:r>
        <w:rPr>
          <w:rFonts w:ascii="Open Sans" w:eastAsia="Times New Roman" w:hAnsi="Open Sans" w:cs="Arial"/>
          <w:color w:val="606060"/>
          <w:sz w:val="21"/>
          <w:szCs w:val="21"/>
        </w:rPr>
        <w:t>εκτρικά θερμαινόμενου προϊόντος καπνού, η καταστροφή του οποίου διενεργείται από την επιτροπή του άρθρου 105.</w:t>
      </w:r>
      <w:r>
        <w:rPr>
          <w:rFonts w:ascii="Open Sans" w:eastAsia="Times New Roman" w:hAnsi="Open Sans" w:cs="Arial"/>
          <w:color w:val="606060"/>
          <w:sz w:val="21"/>
          <w:szCs w:val="21"/>
        </w:rPr>
        <w:br/>
        <w:t xml:space="preserve">Τα άρθρα 102, 105, 106 και 108 εφαρμόζονται αναλόγως και για το μείγμα καπνού για ηλεκτρικά θερμαινόμενο προϊόν καπνού της περ. </w:t>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της παρ. 1.</w:t>
      </w:r>
      <w:r>
        <w:rPr>
          <w:rFonts w:ascii="Open Sans" w:eastAsia="Times New Roman" w:hAnsi="Open Sans" w:cs="Arial"/>
          <w:color w:val="606060"/>
          <w:sz w:val="21"/>
          <w:szCs w:val="21"/>
        </w:rPr>
        <w:br/>
      </w:r>
      <w:r>
        <w:rPr>
          <w:rFonts w:ascii="Open Sans" w:eastAsia="Times New Roman" w:hAnsi="Open Sans" w:cs="Arial"/>
          <w:color w:val="606060"/>
          <w:sz w:val="21"/>
          <w:szCs w:val="21"/>
        </w:rPr>
        <w:br/>
        <w:t>5</w:t>
      </w:r>
      <w:r>
        <w:rPr>
          <w:rFonts w:ascii="Open Sans" w:eastAsia="Times New Roman" w:hAnsi="Open Sans" w:cs="Arial"/>
          <w:color w:val="606060"/>
          <w:sz w:val="21"/>
          <w:szCs w:val="21"/>
        </w:rPr>
        <w:t xml:space="preserve">α. Τα προϊόντα των περ. </w:t>
      </w:r>
      <w:proofErr w:type="spellStart"/>
      <w:r>
        <w:rPr>
          <w:rFonts w:ascii="Open Sans" w:eastAsia="Times New Roman" w:hAnsi="Open Sans" w:cs="Arial"/>
          <w:color w:val="606060"/>
          <w:sz w:val="21"/>
          <w:szCs w:val="21"/>
        </w:rPr>
        <w:t>α΄,β</w:t>
      </w:r>
      <w:proofErr w:type="spellEnd"/>
      <w:r>
        <w:rPr>
          <w:rFonts w:ascii="Open Sans" w:eastAsia="Times New Roman" w:hAnsi="Open Sans" w:cs="Arial"/>
          <w:color w:val="606060"/>
          <w:sz w:val="21"/>
          <w:szCs w:val="21"/>
        </w:rPr>
        <w:t xml:space="preserve">΄, δ΄, ε΄ και </w:t>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της παρ. 1, που αποκτά ιδιώτης για δική του χρήση και τα οποία μεταφέρει στη Χώρα αυτοπροσώπως από άλλο κράτος μέλος της Ε.Ε. ή τρίτη χώρα, απαλλάσσονται από τον φόρο κατανάλωσης. Για να προσδιοριστεί κατά πόσο</w:t>
      </w:r>
      <w:r>
        <w:rPr>
          <w:rFonts w:ascii="Open Sans" w:eastAsia="Times New Roman" w:hAnsi="Open Sans" w:cs="Arial"/>
          <w:color w:val="606060"/>
          <w:sz w:val="21"/>
          <w:szCs w:val="21"/>
        </w:rPr>
        <w:t xml:space="preserve"> τα προϊόντα αυτά προορίζονται για ίδια χρήση, λαμβάνονται υπόψη από τις αρμόδιες αρχές τα εξής τουλάχιστον στοιχεία:</w:t>
      </w:r>
      <w:r>
        <w:rPr>
          <w:rFonts w:ascii="Open Sans" w:eastAsia="Times New Roman" w:hAnsi="Open Sans" w:cs="Arial"/>
          <w:color w:val="606060"/>
          <w:sz w:val="21"/>
          <w:szCs w:val="21"/>
        </w:rPr>
        <w:br/>
        <w:t>α) η εμπορική ιδιότητα του κατόχου και οι λόγοι κατοχής των προϊόντων,</w:t>
      </w:r>
      <w:r>
        <w:rPr>
          <w:rFonts w:ascii="Open Sans" w:eastAsia="Times New Roman" w:hAnsi="Open Sans" w:cs="Arial"/>
          <w:color w:val="606060"/>
          <w:sz w:val="21"/>
          <w:szCs w:val="21"/>
        </w:rPr>
        <w:br/>
        <w:t>β) ο τόπος όπου βρίσκονται τα προϊόντα ή, ανάλογα με την περίπτωση,</w:t>
      </w:r>
      <w:r>
        <w:rPr>
          <w:rFonts w:ascii="Open Sans" w:eastAsia="Times New Roman" w:hAnsi="Open Sans" w:cs="Arial"/>
          <w:color w:val="606060"/>
          <w:sz w:val="21"/>
          <w:szCs w:val="21"/>
        </w:rPr>
        <w:t xml:space="preserve"> ο χρησιμοποιούμενος τρόπος μεταφοράς,</w:t>
      </w:r>
      <w:r>
        <w:rPr>
          <w:rFonts w:ascii="Open Sans" w:eastAsia="Times New Roman" w:hAnsi="Open Sans" w:cs="Arial"/>
          <w:color w:val="606060"/>
          <w:sz w:val="21"/>
          <w:szCs w:val="21"/>
        </w:rPr>
        <w:br/>
        <w:t>γ) κάθε έγγραφο σχετικό με τα προϊόντα,</w:t>
      </w:r>
      <w:r>
        <w:rPr>
          <w:rFonts w:ascii="Open Sans" w:eastAsia="Times New Roman" w:hAnsi="Open Sans" w:cs="Arial"/>
          <w:color w:val="606060"/>
          <w:sz w:val="21"/>
          <w:szCs w:val="21"/>
        </w:rPr>
        <w:br/>
        <w:t>δ) η φύση των προϊόντων,</w:t>
      </w:r>
      <w:r>
        <w:rPr>
          <w:rFonts w:ascii="Open Sans" w:eastAsia="Times New Roman" w:hAnsi="Open Sans" w:cs="Arial"/>
          <w:color w:val="606060"/>
          <w:sz w:val="21"/>
          <w:szCs w:val="21"/>
        </w:rPr>
        <w:br/>
        <w:t xml:space="preserve">ε) η ποσότητα των προϊόντων, για την οποία, ως αποδεικτικό στοιχείο, ορίζεται για τα προϊόντα της περ. α΄ της παρ. 1 το ποσοτικό όριο των είκοσι (20) </w:t>
      </w:r>
      <w:proofErr w:type="spellStart"/>
      <w:r>
        <w:rPr>
          <w:rFonts w:ascii="Open Sans" w:eastAsia="Times New Roman" w:hAnsi="Open Sans" w:cs="Arial"/>
          <w:color w:val="606060"/>
          <w:sz w:val="21"/>
          <w:szCs w:val="21"/>
        </w:rPr>
        <w:t>χι</w:t>
      </w:r>
      <w:r>
        <w:rPr>
          <w:rFonts w:ascii="Open Sans" w:eastAsia="Times New Roman" w:hAnsi="Open Sans" w:cs="Arial"/>
          <w:color w:val="606060"/>
          <w:sz w:val="21"/>
          <w:szCs w:val="21"/>
        </w:rPr>
        <w:t>λιοστόλιτρων</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ml</w:t>
      </w:r>
      <w:proofErr w:type="spellEnd"/>
      <w:r>
        <w:rPr>
          <w:rFonts w:ascii="Open Sans" w:eastAsia="Times New Roman" w:hAnsi="Open Sans" w:cs="Arial"/>
          <w:color w:val="606060"/>
          <w:sz w:val="21"/>
          <w:szCs w:val="21"/>
        </w:rPr>
        <w:t xml:space="preserve">) υγρών αναπλήρωσης που περιέχονται στα ηλεκτρονικά τσιγάρα, για τα προϊόντα της περ. </w:t>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της παρ. 1 το ποσοτικό όριο των δεκατριών (13) γραμμαρίων μείγματος καπνού που περιέχεται στο ηλεκτρικά θερμαινόμενο προϊόν καπνού και για τα προϊόντα</w:t>
      </w:r>
      <w:r>
        <w:rPr>
          <w:rFonts w:ascii="Open Sans" w:eastAsia="Times New Roman" w:hAnsi="Open Sans" w:cs="Arial"/>
          <w:color w:val="606060"/>
          <w:sz w:val="21"/>
          <w:szCs w:val="21"/>
        </w:rPr>
        <w:t xml:space="preserve"> καφέ των περ. β΄, δ΄ και ε΄ της παρ. 1 το ποσοτικό όριο των τριών (3) κιλών.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Η υποχρέωση καταβολής του φόρου κατανάλωσης που επιβάλλεται στα προϊόντα της παρ. 1, στην περίπτωση παραλαβής των προϊόντων αυτών από άλλα κράτη μέλη της Ε.Ε. γεννάται κατά</w:t>
      </w:r>
      <w:r>
        <w:rPr>
          <w:rFonts w:ascii="Open Sans" w:eastAsia="Times New Roman" w:hAnsi="Open Sans" w:cs="Arial"/>
          <w:color w:val="606060"/>
          <w:sz w:val="21"/>
          <w:szCs w:val="21"/>
        </w:rPr>
        <w:t xml:space="preserve"> την παραλαβή τους στο εσωτερικό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Υπόχρεος για την καταβολή του φόρου είναι κατά περίπτωση:</w:t>
      </w:r>
      <w:r>
        <w:rPr>
          <w:rFonts w:ascii="Open Sans" w:eastAsia="Times New Roman" w:hAnsi="Open Sans" w:cs="Arial"/>
          <w:color w:val="606060"/>
          <w:sz w:val="21"/>
          <w:szCs w:val="21"/>
        </w:rPr>
        <w:br/>
        <w:t>α) το πρόσωπο που εισάγει από τρίτη χώρα τα ανωτέρω προϊόντα,</w:t>
      </w:r>
      <w:r>
        <w:rPr>
          <w:rFonts w:ascii="Open Sans" w:eastAsia="Times New Roman" w:hAnsi="Open Sans" w:cs="Arial"/>
          <w:color w:val="606060"/>
          <w:sz w:val="21"/>
          <w:szCs w:val="21"/>
        </w:rPr>
        <w:br/>
        <w:t>β) το πρόσωπο που αποκτά από άλλο κράτος μέλος της Ε.Ε. τα ανωτέρω προϊόντα,</w:t>
      </w:r>
      <w:r>
        <w:rPr>
          <w:rFonts w:ascii="Open Sans" w:eastAsia="Times New Roman" w:hAnsi="Open Sans" w:cs="Arial"/>
          <w:color w:val="606060"/>
          <w:sz w:val="21"/>
          <w:szCs w:val="21"/>
        </w:rPr>
        <w:br/>
        <w:t>γ) το πρό</w:t>
      </w:r>
      <w:r>
        <w:rPr>
          <w:rFonts w:ascii="Open Sans" w:eastAsia="Times New Roman" w:hAnsi="Open Sans" w:cs="Arial"/>
          <w:color w:val="606060"/>
          <w:sz w:val="21"/>
          <w:szCs w:val="21"/>
        </w:rPr>
        <w:t xml:space="preserve">σωπο που παράγει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τα ανωτέρω προϊόντα, εκτός καθεστώτος αναστολής,</w:t>
      </w:r>
      <w:r>
        <w:rPr>
          <w:rFonts w:ascii="Open Sans" w:eastAsia="Times New Roman" w:hAnsi="Open Sans" w:cs="Arial"/>
          <w:color w:val="606060"/>
          <w:sz w:val="21"/>
          <w:szCs w:val="21"/>
        </w:rPr>
        <w:br/>
        <w:t>δ) ο εγκεκριμένος αποθηκευτής των προϊόντων αυτών,</w:t>
      </w:r>
      <w:r>
        <w:rPr>
          <w:rFonts w:ascii="Open Sans" w:eastAsia="Times New Roman" w:hAnsi="Open Sans" w:cs="Arial"/>
          <w:color w:val="606060"/>
          <w:sz w:val="21"/>
          <w:szCs w:val="21"/>
        </w:rPr>
        <w:br/>
        <w:t>ε) ειδικά για τα προϊόντα καφέ των περ. β΄, γ΄ δ΄ και ε΄ της παρ. 1, κάθε πρόσωπο το οποίο έχει εγκριθεί ως δικαιούχος υποβολής αί</w:t>
      </w:r>
      <w:r>
        <w:rPr>
          <w:rFonts w:ascii="Open Sans" w:eastAsia="Times New Roman" w:hAnsi="Open Sans" w:cs="Arial"/>
          <w:color w:val="606060"/>
          <w:sz w:val="21"/>
          <w:szCs w:val="21"/>
        </w:rPr>
        <w:t>τησης επιστροφής φόρου κατανάλωσης, και αποκτά τα προϊόντα αυτά από εγκεκριμένο αποθηκευτή-πωλητή, το οποίο δύναται να καταβάλει με την υποβολή του προβλεπόμενου τελωνειακού παραστατικού τον φόρο κατανάλωσης που αναλογεί στα αποκτώμενα προϊόντα κατά τη θέσ</w:t>
      </w:r>
      <w:r>
        <w:rPr>
          <w:rFonts w:ascii="Open Sans" w:eastAsia="Times New Roman" w:hAnsi="Open Sans" w:cs="Arial"/>
          <w:color w:val="606060"/>
          <w:sz w:val="21"/>
          <w:szCs w:val="21"/>
        </w:rPr>
        <w:t xml:space="preserve">η τους σε ανάλωση.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Η βεβαίωση και είσπραξη του φόρου κατανάλωσης που επιβάλλεται στα προϊόντα της παρ. 1 ενεργείται από την αρμόδια αρχή, ως κατωτέρω:</w:t>
      </w:r>
      <w:r>
        <w:rPr>
          <w:rFonts w:ascii="Open Sans" w:eastAsia="Times New Roman" w:hAnsi="Open Sans" w:cs="Arial"/>
          <w:color w:val="606060"/>
          <w:sz w:val="21"/>
          <w:szCs w:val="21"/>
        </w:rPr>
        <w:br/>
        <w:t xml:space="preserve">α) Ως προς την εισαγωγή, κατά την ίδια χρονική στιγμή που βεβαιώνονται και εισπράττονται οι λοιπές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w:t>
      </w:r>
      <w:r>
        <w:rPr>
          <w:rFonts w:ascii="Open Sans" w:eastAsia="Times New Roman" w:hAnsi="Open Sans" w:cs="Arial"/>
          <w:color w:val="606060"/>
          <w:sz w:val="21"/>
          <w:szCs w:val="21"/>
        </w:rPr>
        <w:br/>
        <w:t xml:space="preserve">β) Ως προς την απόκτηση από άλλο κράτος μέλος, το αργότερο εντός δέκα (10) </w:t>
      </w:r>
      <w:r>
        <w:rPr>
          <w:rFonts w:ascii="Open Sans" w:eastAsia="Times New Roman" w:hAnsi="Open Sans" w:cs="Arial"/>
          <w:color w:val="606060"/>
          <w:sz w:val="21"/>
          <w:szCs w:val="21"/>
        </w:rPr>
        <w:lastRenderedPageBreak/>
        <w:t>ημερών από τη γένεση της υποχρέωσης, εκτός εάν τα προϊόντα τεθούν άμεσα σε καθεστώς φορολογικής αποθήκης της παρ. 4.</w:t>
      </w:r>
      <w:r>
        <w:rPr>
          <w:rFonts w:ascii="Open Sans" w:eastAsia="Times New Roman" w:hAnsi="Open Sans" w:cs="Arial"/>
          <w:color w:val="606060"/>
          <w:sz w:val="21"/>
          <w:szCs w:val="21"/>
        </w:rPr>
        <w:br/>
        <w:t>γ) Ως προς την εγχώρια παραγωγή τ</w:t>
      </w:r>
      <w:r>
        <w:rPr>
          <w:rFonts w:ascii="Open Sans" w:eastAsia="Times New Roman" w:hAnsi="Open Sans" w:cs="Arial"/>
          <w:color w:val="606060"/>
          <w:sz w:val="21"/>
          <w:szCs w:val="21"/>
        </w:rPr>
        <w:t>ων προϊόντων αυτών, εκτός καθεστώτος αναστολής, το αργότερο εντός δέκα (10) ημερών από τη γένεση της υποχρέωσης.</w:t>
      </w:r>
      <w:r>
        <w:rPr>
          <w:rFonts w:ascii="Open Sans" w:eastAsia="Times New Roman" w:hAnsi="Open Sans" w:cs="Arial"/>
          <w:color w:val="606060"/>
          <w:sz w:val="21"/>
          <w:szCs w:val="21"/>
        </w:rPr>
        <w:br/>
        <w:t>δ) Ως προς την έξοδο από τη φορολογική αποθήκη, ήτοι από το καθεστώς αναστολής των φορολογικών επιβαρύνσεων, το αργότερο μέχρι τις 25 του επόμε</w:t>
      </w:r>
      <w:r>
        <w:rPr>
          <w:rFonts w:ascii="Open Sans" w:eastAsia="Times New Roman" w:hAnsi="Open Sans" w:cs="Arial"/>
          <w:color w:val="606060"/>
          <w:sz w:val="21"/>
          <w:szCs w:val="21"/>
        </w:rPr>
        <w:t>νου μήνα από τον μήνα εξόδου από το καθεστώς αναστολής με την επιφύλαξη των επομένων εδαφίων. Για τα προϊόντα καφέ των περ. β΄, γ΄, δ΄ και ε΄ της παρ. 1, η οποία πραγματοποιείται από τα υπόχρεα πρόσωπα της περ. ε΄ της παρ. 7, η βεβαίωση και είσπραξη του φό</w:t>
      </w:r>
      <w:r>
        <w:rPr>
          <w:rFonts w:ascii="Open Sans" w:eastAsia="Times New Roman" w:hAnsi="Open Sans" w:cs="Arial"/>
          <w:color w:val="606060"/>
          <w:sz w:val="21"/>
          <w:szCs w:val="21"/>
        </w:rPr>
        <w:t>ρου κατανάλωσης ενεργείται κατά τον χρόνο θέσης σε ανάλωση των προϊόντων στο εσωτερικό της Χώρας με Δήλωση Ειδικού Φόρου Κατανάλωσης και λοιπών φορολογιών (ΔΕΦΚ), που υποβάλλεται από τα πρόσωπα αυτά. Για το μείγμα καπνού που περιέχεται στο ηλεκτρικά θερμαι</w:t>
      </w:r>
      <w:r>
        <w:rPr>
          <w:rFonts w:ascii="Open Sans" w:eastAsia="Times New Roman" w:hAnsi="Open Sans" w:cs="Arial"/>
          <w:color w:val="606060"/>
          <w:sz w:val="21"/>
          <w:szCs w:val="21"/>
        </w:rPr>
        <w:t xml:space="preserve">νόμενο προϊόν καπνού εφαρμόζονται αναλόγως τα άρθρα 104 και 111.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Με τον φόρο κατανάλωσης των ανωτέρω προϊόντων βεβαιώνεται και εισπράττεται, κατά την ίδια χρονική στιγμή, ο αναλογών Φ.Π.Α.. Κατ’ εξαίρεση, ο αναλογών Φ.Π.Α. των προϊόντων καφέ των περ.</w:t>
      </w:r>
      <w:r>
        <w:rPr>
          <w:rFonts w:ascii="Open Sans" w:eastAsia="Times New Roman" w:hAnsi="Open Sans" w:cs="Arial"/>
          <w:color w:val="606060"/>
          <w:sz w:val="21"/>
          <w:szCs w:val="21"/>
        </w:rPr>
        <w:t xml:space="preserve"> β), γ), δ) και ε) της παρ. 1, βεβαιώνεται και εισπράττεται με δήλωση που υποβάλλεται από τον εγκεκριμένο αποθηκευτή-πωλητή, το αργότερο μέχρι τις 25 του επόμενου μήνα από τον μήνα εξόδου από το καθεστώς αναστολής, σε περίπτωση που ο φόρος κατανάλωσης βεβα</w:t>
      </w:r>
      <w:r>
        <w:rPr>
          <w:rFonts w:ascii="Open Sans" w:eastAsia="Times New Roman" w:hAnsi="Open Sans" w:cs="Arial"/>
          <w:color w:val="606060"/>
          <w:sz w:val="21"/>
          <w:szCs w:val="21"/>
        </w:rPr>
        <w:t>ιώνεται και εισπράττεται σύμφωνα με τα οριζόμενα στο δεύτερο εδάφιο της περ. δ΄ της παρ. 8.</w:t>
      </w:r>
      <w:r>
        <w:rPr>
          <w:rFonts w:ascii="Open Sans" w:eastAsia="Times New Roman" w:hAnsi="Open Sans" w:cs="Arial"/>
          <w:color w:val="606060"/>
          <w:sz w:val="21"/>
          <w:szCs w:val="21"/>
        </w:rPr>
        <w:br/>
        <w:t xml:space="preserve">Η φορολογητέα αξία διαμορφώνεται με βάση τα άρθρα 19 και 20 του ν. </w:t>
      </w:r>
      <w:hyperlink r:id="rId8" w:tgtFrame="_blank" w:history="1">
        <w:r>
          <w:rPr>
            <w:rStyle w:val="Hyperlink"/>
            <w:rFonts w:ascii="Open Sans" w:eastAsia="Times New Roman" w:hAnsi="Open Sans" w:cs="Arial"/>
            <w:sz w:val="21"/>
            <w:szCs w:val="21"/>
          </w:rPr>
          <w:t>2859/2000</w:t>
        </w:r>
      </w:hyperlink>
      <w:r>
        <w:rPr>
          <w:rFonts w:ascii="Open Sans" w:eastAsia="Times New Roman" w:hAnsi="Open Sans" w:cs="Arial"/>
          <w:color w:val="606060"/>
          <w:sz w:val="21"/>
          <w:szCs w:val="21"/>
        </w:rPr>
        <w:t xml:space="preserve"> (Α΄ 248).</w:t>
      </w:r>
      <w:r>
        <w:rPr>
          <w:rFonts w:ascii="Open Sans" w:eastAsia="Times New Roman" w:hAnsi="Open Sans" w:cs="Arial"/>
          <w:color w:val="606060"/>
          <w:sz w:val="21"/>
          <w:szCs w:val="21"/>
        </w:rPr>
        <w:br/>
        <w:t xml:space="preserve">Οι </w:t>
      </w:r>
      <w:r>
        <w:rPr>
          <w:rFonts w:ascii="Open Sans" w:eastAsia="Times New Roman" w:hAnsi="Open Sans" w:cs="Arial"/>
          <w:color w:val="606060"/>
          <w:sz w:val="21"/>
          <w:szCs w:val="21"/>
        </w:rPr>
        <w:t>εγκεκριμένοι αποθηκευτές των προϊόντων του παρόντος ασκούν το δικαίωμα έκπτωσης του ΦΠΑ των εισροών τους με την υποβολή του προβλεπόμενου παραστατικού στην αρμόδια τελωνειακή αρχή.</w:t>
      </w:r>
      <w:r>
        <w:rPr>
          <w:rFonts w:ascii="Open Sans" w:eastAsia="Times New Roman" w:hAnsi="Open Sans" w:cs="Arial"/>
          <w:color w:val="606060"/>
          <w:sz w:val="21"/>
          <w:szCs w:val="21"/>
        </w:rPr>
        <w:br/>
      </w:r>
      <w:r>
        <w:rPr>
          <w:rFonts w:ascii="Open Sans" w:eastAsia="Times New Roman" w:hAnsi="Open Sans" w:cs="Arial"/>
          <w:color w:val="606060"/>
          <w:sz w:val="21"/>
          <w:szCs w:val="21"/>
        </w:rPr>
        <w:br/>
        <w:t>9α. Επιστρέφεται το ποσό του φόρου κατανάλωσης που έχει εισπραχθεί κατά τα</w:t>
      </w:r>
      <w:r>
        <w:rPr>
          <w:rFonts w:ascii="Open Sans" w:eastAsia="Times New Roman" w:hAnsi="Open Sans" w:cs="Arial"/>
          <w:color w:val="606060"/>
          <w:sz w:val="21"/>
          <w:szCs w:val="21"/>
        </w:rPr>
        <w:t xml:space="preserve"> οριζόμενα στην παρ. 8, για τα εισαγόμενα από τρίτες χώρες, προερχόμενα από άλλα κράτη μέλη της Ευρωπαϊκής Ένωσης (ΕΕ),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παραγόμενα και για τα εξερχόμενα από φορολογική αποθήκη προϊόντα καφέ των περ. β΄, γ΄, δ΄ και ε΄ της παρ. 1, τα οποία, μετά τη </w:t>
      </w:r>
      <w:r>
        <w:rPr>
          <w:rFonts w:ascii="Open Sans" w:eastAsia="Times New Roman" w:hAnsi="Open Sans" w:cs="Arial"/>
          <w:color w:val="606060"/>
          <w:sz w:val="21"/>
          <w:szCs w:val="21"/>
        </w:rPr>
        <w:t>θέση τους σε ανάλωση, αυτούσια ή κατόπιν επεξεργασίας τους, συμπεριλαμβανομένων και των συνήθων εργασιών που δεν μεταβάλλουν τη Δασμολογική τους Κλάση, εξάγονται σε τρίτες χώρες ή αποστέλλονται σε άλλα κράτη μέλη της Ε.Ε.. Δικαιούχοι επιστροφής του φόρου κ</w:t>
      </w:r>
      <w:r>
        <w:rPr>
          <w:rFonts w:ascii="Open Sans" w:eastAsia="Times New Roman" w:hAnsi="Open Sans" w:cs="Arial"/>
          <w:color w:val="606060"/>
          <w:sz w:val="21"/>
          <w:szCs w:val="21"/>
        </w:rPr>
        <w:t xml:space="preserve">ατανάλωσης είναι τα πρόσωπα της παρ. 7, κατά περίπτωση, τα οποία διενεργούν την εξαγωγή ή την παράδοσή τους σε άλλο κράτος μέλος και τα οποία έχουν εγκριθεί για την υποβολή αίτησης επιστροφής του φόρου κατανάλωσης.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Με κοινή απόφαση του Υπουργού Οικο</w:t>
      </w:r>
      <w:r>
        <w:rPr>
          <w:rFonts w:ascii="Open Sans" w:eastAsia="Times New Roman" w:hAnsi="Open Sans" w:cs="Arial"/>
          <w:color w:val="606060"/>
          <w:sz w:val="21"/>
          <w:szCs w:val="21"/>
        </w:rPr>
        <w:t>νομικών και του Διοικητή της Ανεξάρτητης Αρχής Δημοσίων Εσόδων, καθορίζονται οι όροι και οι προϋποθέσεις για τη χορήγηση άδειας φορολογικής αποθήκης και εγκεκριμένου αποθηκευτή των ανωτέρω προϊόντων, οι διαδικασίες επιβολής του Φόρου Κατανάλωσης, η παρακολ</w:t>
      </w:r>
      <w:r>
        <w:rPr>
          <w:rFonts w:ascii="Open Sans" w:eastAsia="Times New Roman" w:hAnsi="Open Sans" w:cs="Arial"/>
          <w:color w:val="606060"/>
          <w:sz w:val="21"/>
          <w:szCs w:val="21"/>
        </w:rPr>
        <w:t xml:space="preserve">ούθηση και ο έλεγχος των προϊόντων του παρόντος άρθρου, καθώς και οι λοιπές λεπτομέρειες εφαρμογής των διατάξεων των προηγουμένων παραγράφων. Με όμοια απόφαση καθορίζονται οι όροι, οι προϋποθέσεις και η διαδικασία για την επιστροφή του φόρου </w:t>
      </w:r>
      <w:r>
        <w:rPr>
          <w:rFonts w:ascii="Open Sans" w:eastAsia="Times New Roman" w:hAnsi="Open Sans" w:cs="Arial"/>
          <w:color w:val="606060"/>
          <w:sz w:val="21"/>
          <w:szCs w:val="21"/>
        </w:rPr>
        <w:lastRenderedPageBreak/>
        <w:t>κατανάλωσης τη</w:t>
      </w:r>
      <w:r>
        <w:rPr>
          <w:rFonts w:ascii="Open Sans" w:eastAsia="Times New Roman" w:hAnsi="Open Sans" w:cs="Arial"/>
          <w:color w:val="606060"/>
          <w:sz w:val="21"/>
          <w:szCs w:val="21"/>
        </w:rPr>
        <w:t xml:space="preserve">ς παρ. 9.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C406D8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256D09C">
          <v:rect id="_x0000_i1082" style="width:0;height:0" o:hrstd="t" o:hr="t" fillcolor="#a0a0a0" stroked="f"/>
        </w:pict>
      </w:r>
    </w:p>
    <w:p w14:paraId="6EB61DF1" w14:textId="77777777" w:rsidR="00000000" w:rsidRDefault="0051661F" w:rsidP="00303FBA">
      <w:pPr>
        <w:spacing w:before="300" w:after="300"/>
        <w:divId w:val="2086872317"/>
        <w:rPr>
          <w:rFonts w:ascii="Open Sans" w:eastAsia="Times New Roman" w:hAnsi="Open Sans" w:cs="Arial"/>
          <w:color w:val="606060"/>
          <w:sz w:val="21"/>
          <w:szCs w:val="21"/>
        </w:rPr>
      </w:pPr>
    </w:p>
    <w:p w14:paraId="5BA7A13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54. Αντικείμενο του φόρου - Κείμενο νόμου</w:t>
      </w:r>
    </w:p>
    <w:p w14:paraId="48E0556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Στον ε</w:t>
      </w:r>
      <w:r>
        <w:rPr>
          <w:rFonts w:ascii="Open Sans" w:eastAsia="Times New Roman" w:hAnsi="Open Sans" w:cs="Arial"/>
          <w:color w:val="606060"/>
          <w:sz w:val="21"/>
          <w:szCs w:val="21"/>
        </w:rPr>
        <w:t xml:space="preserve">ιδικό φόρο κατανάλωσης υπόκεινται τα προϊόντα του άρθρου 53, τα οποία παράγονται ή </w:t>
      </w:r>
      <w:proofErr w:type="spellStart"/>
      <w:r>
        <w:rPr>
          <w:rFonts w:ascii="Open Sans" w:eastAsia="Times New Roman" w:hAnsi="Open Sans" w:cs="Arial"/>
          <w:color w:val="606060"/>
          <w:sz w:val="21"/>
          <w:szCs w:val="21"/>
        </w:rPr>
        <w:t>εξορύσσονται</w:t>
      </w:r>
      <w:proofErr w:type="spellEnd"/>
      <w:r>
        <w:rPr>
          <w:rFonts w:ascii="Open Sans" w:eastAsia="Times New Roman" w:hAnsi="Open Sans" w:cs="Arial"/>
          <w:color w:val="606060"/>
          <w:sz w:val="21"/>
          <w:szCs w:val="21"/>
        </w:rPr>
        <w:t xml:space="preserve">, ανάλογα με την περίπτωση, στο εσωτερικό της χώρας, προέρχονται από άλλα κράτη-μέλη ή εισάγονται στο εσωτερικό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Επί των εισαγόμενων και εξαγόμεν</w:t>
      </w:r>
      <w:r>
        <w:rPr>
          <w:rFonts w:ascii="Open Sans" w:eastAsia="Times New Roman" w:hAnsi="Open Sans" w:cs="Arial"/>
          <w:color w:val="606060"/>
          <w:sz w:val="21"/>
          <w:szCs w:val="21"/>
        </w:rPr>
        <w:t xml:space="preserve">ων προϊόντων του άρθρου 53 εφαρμόζονται οι διατάξεις της τελωνειακής και συναφούς με τον παρόντα κώδικα νομοθεσίας.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διατυπώσεις που προβλέπονται από τις κοινοτικές τελωνειακές διατάξεις για την είσοδο εμπορευμάτων στο τελωνειακό έδαφος της Κοινότη</w:t>
      </w:r>
      <w:r>
        <w:rPr>
          <w:rFonts w:ascii="Open Sans" w:eastAsia="Times New Roman" w:hAnsi="Open Sans" w:cs="Arial"/>
          <w:color w:val="606060"/>
          <w:sz w:val="21"/>
          <w:szCs w:val="21"/>
        </w:rPr>
        <w:t>τας εφαρμόζονται κατ' αναλογία κατά την είσοδο υποκειμένων σε ειδικό φόρο κατανάλωσης προϊόντων στην Κοινότητα από έδαφος που αναφέρεται στην παράγραφο 5 του παρόντος άρθρου.</w:t>
      </w:r>
      <w:r>
        <w:rPr>
          <w:rFonts w:ascii="Open Sans" w:eastAsia="Times New Roman" w:hAnsi="Open Sans" w:cs="Arial"/>
          <w:color w:val="606060"/>
          <w:sz w:val="21"/>
          <w:szCs w:val="21"/>
        </w:rPr>
        <w:br/>
        <w:t xml:space="preserve">Οι διατυπώσεις που προβλέπονται από τις κοινοτικές τελωνειακές διατάξεις για την </w:t>
      </w:r>
      <w:r>
        <w:rPr>
          <w:rFonts w:ascii="Open Sans" w:eastAsia="Times New Roman" w:hAnsi="Open Sans" w:cs="Arial"/>
          <w:color w:val="606060"/>
          <w:sz w:val="21"/>
          <w:szCs w:val="21"/>
        </w:rPr>
        <w:t>έξοδο εμπορευμάτων από το τελωνειακό έδαφος της Κοινότητας εφαρμόζονται κατ' αναλογία κατά την έξοδο υποκειμένων σε ειδικό φόρο κατανάλωσης προϊόντων από την Κοινότητα προς έδαφος που αναφέρεται στην παράγραφο 5 του παρόντος άρθρου.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Οι διατάξεις του </w:t>
      </w:r>
      <w:r>
        <w:rPr>
          <w:rFonts w:ascii="Open Sans" w:eastAsia="Times New Roman" w:hAnsi="Open Sans" w:cs="Arial"/>
          <w:color w:val="606060"/>
          <w:sz w:val="21"/>
          <w:szCs w:val="21"/>
        </w:rPr>
        <w:t>τμήματος Β' του κεφαλαίου Α', καθώς και οι διατάξεις οι σχετικές με τη διακίνηση και τον έλεγχο του τμήματος Β' του κεφαλαίου Γ' του τρίτου μέρους του παρόντος Κώδικα δεν εφαρμόζονται στα υποκείμενα σε ειδικό φόρο κατανάλωσης προϊόντα που καλύπτονται από τ</w:t>
      </w:r>
      <w:r>
        <w:rPr>
          <w:rFonts w:ascii="Open Sans" w:eastAsia="Times New Roman" w:hAnsi="Open Sans" w:cs="Arial"/>
          <w:color w:val="606060"/>
          <w:sz w:val="21"/>
          <w:szCs w:val="21"/>
        </w:rPr>
        <w:t xml:space="preserve">ελωνειακή διαδικασία αναστολής ή τελωνειακό καθεστώς αναστολής.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Θεωρούνται ως προϊόντα εισαγόμενα στο εσωτερικό της χώρας, τα προϊόντα που προέρχονται από τα ακόλουθα εδάφη, τα οποία αποτελούν μέρος του τελωνειακού εδάφους της Κοινότητας:</w:t>
      </w:r>
      <w:r>
        <w:rPr>
          <w:rFonts w:ascii="Open Sans" w:eastAsia="Times New Roman" w:hAnsi="Open Sans" w:cs="Arial"/>
          <w:color w:val="606060"/>
          <w:sz w:val="21"/>
          <w:szCs w:val="21"/>
        </w:rPr>
        <w:br/>
        <w:t>α) Κανάριοι</w:t>
      </w:r>
      <w:r>
        <w:rPr>
          <w:rFonts w:ascii="Open Sans" w:eastAsia="Times New Roman" w:hAnsi="Open Sans" w:cs="Arial"/>
          <w:color w:val="606060"/>
          <w:sz w:val="21"/>
          <w:szCs w:val="21"/>
        </w:rPr>
        <w:t xml:space="preserve"> Νήσοι,</w:t>
      </w:r>
      <w:r>
        <w:rPr>
          <w:rFonts w:ascii="Open Sans" w:eastAsia="Times New Roman" w:hAnsi="Open Sans" w:cs="Arial"/>
          <w:color w:val="606060"/>
          <w:sz w:val="21"/>
          <w:szCs w:val="21"/>
        </w:rPr>
        <w:br/>
        <w:t>β) Τα γαλλικά εδάφη που αναφέρονται στα άρθρα 349 και 355 παράγραφος 1 της Συνθήκης για τη λειτουργία της Ευρωπαϊκής Ένωσης.</w:t>
      </w:r>
      <w:r>
        <w:rPr>
          <w:rFonts w:ascii="Open Sans" w:eastAsia="Times New Roman" w:hAnsi="Open Sans" w:cs="Arial"/>
          <w:color w:val="606060"/>
          <w:sz w:val="21"/>
          <w:szCs w:val="21"/>
        </w:rPr>
        <w:br/>
        <w:t xml:space="preserve">γ) Νήσοι </w:t>
      </w:r>
      <w:proofErr w:type="spellStart"/>
      <w:r>
        <w:rPr>
          <w:rFonts w:ascii="Open Sans" w:eastAsia="Times New Roman" w:hAnsi="Open Sans" w:cs="Arial"/>
          <w:color w:val="606060"/>
          <w:sz w:val="21"/>
          <w:szCs w:val="21"/>
        </w:rPr>
        <w:t>Άαλαντ</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δ) </w:t>
      </w:r>
      <w:proofErr w:type="spellStart"/>
      <w:r>
        <w:rPr>
          <w:rFonts w:ascii="Open Sans" w:eastAsia="Times New Roman" w:hAnsi="Open Sans" w:cs="Arial"/>
          <w:color w:val="606060"/>
          <w:sz w:val="21"/>
          <w:szCs w:val="21"/>
        </w:rPr>
        <w:t>Αγγλονορμανδικές</w:t>
      </w:r>
      <w:proofErr w:type="spellEnd"/>
      <w:r>
        <w:rPr>
          <w:rFonts w:ascii="Open Sans" w:eastAsia="Times New Roman" w:hAnsi="Open Sans" w:cs="Arial"/>
          <w:color w:val="606060"/>
          <w:sz w:val="21"/>
          <w:szCs w:val="21"/>
        </w:rPr>
        <w:t xml:space="preserve"> Νήσοι.</w:t>
      </w:r>
      <w:r>
        <w:rPr>
          <w:rFonts w:ascii="Open Sans" w:eastAsia="Times New Roman" w:hAnsi="Open Sans" w:cs="Arial"/>
          <w:color w:val="606060"/>
          <w:sz w:val="21"/>
          <w:szCs w:val="21"/>
        </w:rPr>
        <w:br/>
        <w:t>Οι περιπτώσεις α' και β' παύουν να ισχύουν από την πρώτη ημέρα του δεύτερου μήν</w:t>
      </w:r>
      <w:r>
        <w:rPr>
          <w:rFonts w:ascii="Open Sans" w:eastAsia="Times New Roman" w:hAnsi="Open Sans" w:cs="Arial"/>
          <w:color w:val="606060"/>
          <w:sz w:val="21"/>
          <w:szCs w:val="21"/>
        </w:rPr>
        <w:t>α που ακολουθεί την κατάθεση σχετικής δήλωσης της Ισπανίας ή της Γαλλίας αντίστοιχα, για τα προϊόντα που θα περιλαμβάνονται στη δήλωση αυτή.</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Θεωρούνται επίσης ως προϊόντα εισαγόμενα στο εσωτερικό της χώρας, τα προϊόντα που προέρχονται από τα ακόλουθα</w:t>
      </w:r>
      <w:r>
        <w:rPr>
          <w:rFonts w:ascii="Open Sans" w:eastAsia="Times New Roman" w:hAnsi="Open Sans" w:cs="Arial"/>
          <w:color w:val="606060"/>
          <w:sz w:val="21"/>
          <w:szCs w:val="21"/>
        </w:rPr>
        <w:t xml:space="preserve"> εδάφη, τα οποία δεν αποτελούν μέρος του τελωνειακού εδάφους της Κοινότητας:</w:t>
      </w:r>
      <w:r>
        <w:rPr>
          <w:rFonts w:ascii="Open Sans" w:eastAsia="Times New Roman" w:hAnsi="Open Sans" w:cs="Arial"/>
          <w:color w:val="606060"/>
          <w:sz w:val="21"/>
          <w:szCs w:val="21"/>
        </w:rPr>
        <w:br/>
        <w:t xml:space="preserve">α) Νήσος </w:t>
      </w:r>
      <w:proofErr w:type="spellStart"/>
      <w:r>
        <w:rPr>
          <w:rFonts w:ascii="Open Sans" w:eastAsia="Times New Roman" w:hAnsi="Open Sans" w:cs="Arial"/>
          <w:color w:val="606060"/>
          <w:sz w:val="21"/>
          <w:szCs w:val="21"/>
        </w:rPr>
        <w:t>Ελιγολάνδη</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β) Έδαφος του </w:t>
      </w:r>
      <w:proofErr w:type="spellStart"/>
      <w:r>
        <w:rPr>
          <w:rFonts w:ascii="Open Sans" w:eastAsia="Times New Roman" w:hAnsi="Open Sans" w:cs="Arial"/>
          <w:color w:val="606060"/>
          <w:sz w:val="21"/>
          <w:szCs w:val="21"/>
        </w:rPr>
        <w:t>Μπίζινγκεν</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γ) </w:t>
      </w:r>
      <w:proofErr w:type="spellStart"/>
      <w:r>
        <w:rPr>
          <w:rFonts w:ascii="Open Sans" w:eastAsia="Times New Roman" w:hAnsi="Open Sans" w:cs="Arial"/>
          <w:color w:val="606060"/>
          <w:sz w:val="21"/>
          <w:szCs w:val="21"/>
        </w:rPr>
        <w:t>Θέουτα</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δ) </w:t>
      </w:r>
      <w:proofErr w:type="spellStart"/>
      <w:r>
        <w:rPr>
          <w:rFonts w:ascii="Open Sans" w:eastAsia="Times New Roman" w:hAnsi="Open Sans" w:cs="Arial"/>
          <w:color w:val="606060"/>
          <w:sz w:val="21"/>
          <w:szCs w:val="21"/>
        </w:rPr>
        <w:t>Μελίλια</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ε) </w:t>
      </w:r>
      <w:proofErr w:type="spellStart"/>
      <w:r>
        <w:rPr>
          <w:rFonts w:ascii="Open Sans" w:eastAsia="Times New Roman" w:hAnsi="Open Sans" w:cs="Arial"/>
          <w:color w:val="606060"/>
          <w:sz w:val="21"/>
          <w:szCs w:val="21"/>
        </w:rPr>
        <w:t>Λιβίνιο</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Το Γιβραλτάρ.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Για την εφαρμογή του τρίτου μέρους του παρόντος Κώδικα, η διακίνηση των υ</w:t>
      </w:r>
      <w:r>
        <w:rPr>
          <w:rFonts w:ascii="Open Sans" w:eastAsia="Times New Roman" w:hAnsi="Open Sans" w:cs="Arial"/>
          <w:color w:val="606060"/>
          <w:sz w:val="21"/>
          <w:szCs w:val="21"/>
        </w:rPr>
        <w:t>ποκείμενων σε ειδικό φόρο κατανάλωσης προϊόντων από ή προς:</w:t>
      </w:r>
      <w:r>
        <w:rPr>
          <w:rFonts w:ascii="Open Sans" w:eastAsia="Times New Roman" w:hAnsi="Open Sans" w:cs="Arial"/>
          <w:color w:val="606060"/>
          <w:sz w:val="21"/>
          <w:szCs w:val="21"/>
        </w:rPr>
        <w:br/>
        <w:t>α) το Πριγκιπάτο του Μονακό, αντιμετωπίζεται ως διακίνηση από ή προς τη Γαλλία,</w:t>
      </w:r>
      <w:r>
        <w:rPr>
          <w:rFonts w:ascii="Open Sans" w:eastAsia="Times New Roman" w:hAnsi="Open Sans" w:cs="Arial"/>
          <w:color w:val="606060"/>
          <w:sz w:val="21"/>
          <w:szCs w:val="21"/>
        </w:rPr>
        <w:br/>
        <w:t>β) τον Άγιο Μαρίνο, αντιμετωπίζεται ως διακίνηση από ή προς την Ιταλία,</w:t>
      </w:r>
      <w:r>
        <w:rPr>
          <w:rFonts w:ascii="Open Sans" w:eastAsia="Times New Roman" w:hAnsi="Open Sans" w:cs="Arial"/>
          <w:color w:val="606060"/>
          <w:sz w:val="21"/>
          <w:szCs w:val="21"/>
        </w:rPr>
        <w:br/>
        <w:t>γ) τις περιοχές κυρίαρχων βάσεων του Ηνωμένο</w:t>
      </w:r>
      <w:r>
        <w:rPr>
          <w:rFonts w:ascii="Open Sans" w:eastAsia="Times New Roman" w:hAnsi="Open Sans" w:cs="Arial"/>
          <w:color w:val="606060"/>
          <w:sz w:val="21"/>
          <w:szCs w:val="21"/>
        </w:rPr>
        <w:t>υ Βασιλείου στο Ακρωτήρι και τη Δεκέλεια, αντιμετωπίζεται ως διακίνηση από ή προς την Κύπρο,</w:t>
      </w:r>
      <w:r>
        <w:rPr>
          <w:rFonts w:ascii="Open Sans" w:eastAsia="Times New Roman" w:hAnsi="Open Sans" w:cs="Arial"/>
          <w:color w:val="606060"/>
          <w:sz w:val="21"/>
          <w:szCs w:val="21"/>
        </w:rPr>
        <w:br/>
        <w:t>δ) τη νήσο του Μαν, αντιμετωπίζεται ως διακίνηση από ή προς το Ηνωμένο Βασίλειο,</w:t>
      </w:r>
      <w:r>
        <w:rPr>
          <w:rFonts w:ascii="Open Sans" w:eastAsia="Times New Roman" w:hAnsi="Open Sans" w:cs="Arial"/>
          <w:color w:val="606060"/>
          <w:sz w:val="21"/>
          <w:szCs w:val="21"/>
        </w:rPr>
        <w:br/>
        <w:t>ε) το JUNGHOLZ και MITTELBERG (KLEINES WALSERTAL), αντιμετωπίζεται ως διακίνηση απ</w:t>
      </w:r>
      <w:r>
        <w:rPr>
          <w:rFonts w:ascii="Open Sans" w:eastAsia="Times New Roman" w:hAnsi="Open Sans" w:cs="Arial"/>
          <w:color w:val="606060"/>
          <w:sz w:val="21"/>
          <w:szCs w:val="21"/>
        </w:rPr>
        <w:t>ό ή προς τη Γερμανία.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13A3B5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78DC38A">
          <v:rect id="_x0000_i1083" style="width:0;height:0" o:hrstd="t" o:hr="t" fillcolor="#a0a0a0" stroked="f"/>
        </w:pict>
      </w:r>
    </w:p>
    <w:p w14:paraId="12048042" w14:textId="77777777" w:rsidR="00000000" w:rsidRDefault="0051661F" w:rsidP="00303FBA">
      <w:pPr>
        <w:spacing w:before="300" w:after="300"/>
        <w:divId w:val="2086872317"/>
        <w:rPr>
          <w:rFonts w:ascii="Open Sans" w:eastAsia="Times New Roman" w:hAnsi="Open Sans" w:cs="Arial"/>
          <w:color w:val="606060"/>
          <w:sz w:val="21"/>
          <w:szCs w:val="21"/>
        </w:rPr>
      </w:pPr>
    </w:p>
    <w:p w14:paraId="51B9282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55. Ορισμοί - Κείμενο νόμου</w:t>
      </w:r>
    </w:p>
    <w:p w14:paraId="474691F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Για την εφαρμογή των διατάξεων του τρίτου μέρους του παρόντος Κώδικα νοούνται ως:</w:t>
      </w:r>
      <w:r>
        <w:rPr>
          <w:rFonts w:ascii="Open Sans" w:eastAsia="Times New Roman" w:hAnsi="Open Sans" w:cs="Arial"/>
          <w:color w:val="606060"/>
          <w:sz w:val="21"/>
          <w:szCs w:val="21"/>
        </w:rPr>
        <w:br/>
        <w:t>α) «εγκεκριμένος αποθηκευτής»</w:t>
      </w:r>
      <w:r>
        <w:rPr>
          <w:rFonts w:ascii="Open Sans" w:eastAsia="Times New Roman" w:hAnsi="Open Sans" w:cs="Arial"/>
          <w:color w:val="606060"/>
          <w:sz w:val="21"/>
          <w:szCs w:val="21"/>
        </w:rPr>
        <w:t>: το φυσικό ή νομικό πρόσωπο που έχει λάβει άδεια από τις αρμόδιες αρχές, να παράγει, να μεταποιεί, να κατέχει, να παραλαμβάνει ή να αποστέλλει, στο πλαίσιο των επιχειρηματικών δραστηριοτήτων του, υποκείμενα σε ειδικό φόρο κατανάλωσης προϊόντα, τα οποία τε</w:t>
      </w:r>
      <w:r>
        <w:rPr>
          <w:rFonts w:ascii="Open Sans" w:eastAsia="Times New Roman" w:hAnsi="Open Sans" w:cs="Arial"/>
          <w:color w:val="606060"/>
          <w:sz w:val="21"/>
          <w:szCs w:val="21"/>
        </w:rPr>
        <w:t>λούν υπό καθεστώς αναστολής του φόρου σε φορολογική αποθήκη,</w:t>
      </w:r>
      <w:r>
        <w:rPr>
          <w:rFonts w:ascii="Open Sans" w:eastAsia="Times New Roman" w:hAnsi="Open Sans" w:cs="Arial"/>
          <w:color w:val="606060"/>
          <w:sz w:val="21"/>
          <w:szCs w:val="21"/>
        </w:rPr>
        <w:br/>
        <w:t>β) «κράτος μέλος» και «έδαφος κράτους-μέλους»: το έδαφος κάθε κράτους-μέλους της Κοινότητας, στο οποίο εφαρμόζεται η συνθήκη ίδρυσης της Ευρωπαϊκής Κοινότητας, σύμφωνα με το άρθρο 299 αυτής, πλην</w:t>
      </w:r>
      <w:r>
        <w:rPr>
          <w:rFonts w:ascii="Open Sans" w:eastAsia="Times New Roman" w:hAnsi="Open Sans" w:cs="Arial"/>
          <w:color w:val="606060"/>
          <w:sz w:val="21"/>
          <w:szCs w:val="21"/>
        </w:rPr>
        <w:t xml:space="preserve"> των τρίτων εδαφών,</w:t>
      </w:r>
      <w:r>
        <w:rPr>
          <w:rFonts w:ascii="Open Sans" w:eastAsia="Times New Roman" w:hAnsi="Open Sans" w:cs="Arial"/>
          <w:color w:val="606060"/>
          <w:sz w:val="21"/>
          <w:szCs w:val="21"/>
        </w:rPr>
        <w:br/>
        <w:t>γ) «Κοινότητα» και «έδαφος της Κοινότητας»: τα εδάφη των κρατών μελών, όπως ορίζονται στο σημείο β',</w:t>
      </w:r>
      <w:r>
        <w:rPr>
          <w:rFonts w:ascii="Open Sans" w:eastAsia="Times New Roman" w:hAnsi="Open Sans" w:cs="Arial"/>
          <w:color w:val="606060"/>
          <w:sz w:val="21"/>
          <w:szCs w:val="21"/>
        </w:rPr>
        <w:br/>
        <w:t>δ) «τρίτα εδάφη»: τα εδάφη που απαριθμούνται στο άρθρο 54 παράγραφοι 5 και 6,</w:t>
      </w:r>
      <w:r>
        <w:rPr>
          <w:rFonts w:ascii="Open Sans" w:eastAsia="Times New Roman" w:hAnsi="Open Sans" w:cs="Arial"/>
          <w:color w:val="606060"/>
          <w:sz w:val="21"/>
          <w:szCs w:val="21"/>
        </w:rPr>
        <w:br/>
        <w:t>ε) «τρίτη χώρα»: κράτος ή έδαφος, στο οποίο δεν εφαρμόζετ</w:t>
      </w:r>
      <w:r>
        <w:rPr>
          <w:rFonts w:ascii="Open Sans" w:eastAsia="Times New Roman" w:hAnsi="Open Sans" w:cs="Arial"/>
          <w:color w:val="606060"/>
          <w:sz w:val="21"/>
          <w:szCs w:val="21"/>
        </w:rPr>
        <w:t>αι η συνθήκη ίδρυσης της Ευρωπαϊκής Κοινότητας,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«τελωνειακή διαδικασία αναστολής ή τελωνειακό καθεστώς αναστολής»: </w:t>
      </w:r>
      <w:r>
        <w:rPr>
          <w:rFonts w:ascii="Open Sans" w:eastAsia="Times New Roman" w:hAnsi="Open Sans" w:cs="Arial"/>
          <w:color w:val="606060"/>
          <w:sz w:val="21"/>
          <w:szCs w:val="21"/>
        </w:rPr>
        <w:lastRenderedPageBreak/>
        <w:t>οποιαδήποτε από τις ειδικές διαδικασίες που προβλέπονται στον Κανονισμό (ΕΟΚ) αριθ. 2913/1992, σχετικά με την τελωνειακή επιτήρηση στην ο</w:t>
      </w:r>
      <w:r>
        <w:rPr>
          <w:rFonts w:ascii="Open Sans" w:eastAsia="Times New Roman" w:hAnsi="Open Sans" w:cs="Arial"/>
          <w:color w:val="606060"/>
          <w:sz w:val="21"/>
          <w:szCs w:val="21"/>
        </w:rPr>
        <w:t>ποία υπόκεινται τα μη κοινοτικά εμπορεύματα κατά την είσοδό τους στο τελωνειακό έδαφος της Κοινότητας, την προσωρινή εναπόθεση, τις ελεύθερες ζώνες ή ελεύθερες αποθήκες, καθώς και οποιοδήποτε από τα καθεστώτα που αναφέρονται στο άρθρο 84 παράγραφος 1 στοιχ</w:t>
      </w:r>
      <w:r>
        <w:rPr>
          <w:rFonts w:ascii="Open Sans" w:eastAsia="Times New Roman" w:hAnsi="Open Sans" w:cs="Arial"/>
          <w:color w:val="606060"/>
          <w:sz w:val="21"/>
          <w:szCs w:val="21"/>
        </w:rPr>
        <w:t>είο α' του εν λόγω Κανονισμού,</w:t>
      </w:r>
      <w:r>
        <w:rPr>
          <w:rFonts w:ascii="Open Sans" w:eastAsia="Times New Roman" w:hAnsi="Open Sans" w:cs="Arial"/>
          <w:color w:val="606060"/>
          <w:sz w:val="21"/>
          <w:szCs w:val="21"/>
        </w:rPr>
        <w:br/>
        <w:t>ζ) «καθεστώς αναστολής»: το φορολογικό καθεστώς που εφαρμόζεται στην παραγωγή, τη μεταποίηση, την κατοχή ή τη διακίνηση υποκείμενων σε ειδικό φόρο κατανάλωσης προϊόντων, τα οποία δεν καλύπτονται από τελωνειακή διαδικασία ανασ</w:t>
      </w:r>
      <w:r>
        <w:rPr>
          <w:rFonts w:ascii="Open Sans" w:eastAsia="Times New Roman" w:hAnsi="Open Sans" w:cs="Arial"/>
          <w:color w:val="606060"/>
          <w:sz w:val="21"/>
          <w:szCs w:val="21"/>
        </w:rPr>
        <w:t>τολής ή τελωνειακό καθεστώς αναστολής, αλλά τελούν σε αναστολή του ειδικού φόρου κατανάλωσης,</w:t>
      </w:r>
      <w:r>
        <w:rPr>
          <w:rFonts w:ascii="Open Sans" w:eastAsia="Times New Roman" w:hAnsi="Open Sans" w:cs="Arial"/>
          <w:color w:val="606060"/>
          <w:sz w:val="21"/>
          <w:szCs w:val="21"/>
        </w:rPr>
        <w:br/>
        <w:t>η) «εισαγωγή υποκείμενων σε ειδικό φόρο κατανάλωσης προϊόντων»: η είσοδος στο εσωτερικό της χώρας υποκείμενων σε ειδικό φόρο κατανάλωσης προϊόντων από τρίτες χώρε</w:t>
      </w:r>
      <w:r>
        <w:rPr>
          <w:rFonts w:ascii="Open Sans" w:eastAsia="Times New Roman" w:hAnsi="Open Sans" w:cs="Arial"/>
          <w:color w:val="606060"/>
          <w:sz w:val="21"/>
          <w:szCs w:val="21"/>
        </w:rPr>
        <w:t>ς ή τρίτα εδάφη, εκτός εάν τα προϊόντα, κατά την είσοδό τους στο εσωτερικό της χώρας, υπάγονται σε τελωνειακή διαδικασία αναστολής ή τελωνειακό καθεστώς αναστολής, καθώς και η έξοδός τους από τελωνειακή διαδικασία αναστολής ή τελωνειακό καθεστώς αναστολής,</w:t>
      </w:r>
      <w:r>
        <w:rPr>
          <w:rFonts w:ascii="Open Sans" w:eastAsia="Times New Roman" w:hAnsi="Open Sans" w:cs="Arial"/>
          <w:color w:val="606060"/>
          <w:sz w:val="21"/>
          <w:szCs w:val="21"/>
        </w:rPr>
        <w:br/>
        <w:t>θ) «εγγεγραμμένος παραλήπτης»: το φυσικό ή νομικό πρόσωπο που έχει λάβει άδεια από τις αρμόδιες αρχές, να παραλαμβάνει, στο πλαίσιο των επιχειρηματικών δραστηριοτήτων του, υποκείμενα σε ειδικό φόρο κατανάλωσης προϊόντα προερχόμενα από άλλο κράτος-μέλος, τ</w:t>
      </w:r>
      <w:r>
        <w:rPr>
          <w:rFonts w:ascii="Open Sans" w:eastAsia="Times New Roman" w:hAnsi="Open Sans" w:cs="Arial"/>
          <w:color w:val="606060"/>
          <w:sz w:val="21"/>
          <w:szCs w:val="21"/>
        </w:rPr>
        <w:t>α οποία διακινούνται υπό καθεστώς αναστολής του ειδικού φόρου κατανάλωσης,</w:t>
      </w:r>
      <w:r>
        <w:rPr>
          <w:rFonts w:ascii="Open Sans" w:eastAsia="Times New Roman" w:hAnsi="Open Sans" w:cs="Arial"/>
          <w:color w:val="606060"/>
          <w:sz w:val="21"/>
          <w:szCs w:val="21"/>
        </w:rPr>
        <w:br/>
        <w:t>ι) «εγγεγραμμένος αποστολέας»: το φυσικό ή νομικό πρόσωπο που έχει λάβει άδεια από τις αρμόδιες αρχές, στο πλαίσιο των επιχειρηματικών δραστηριοτήτων του, μόνο να αποστέλλει υποκείμ</w:t>
      </w:r>
      <w:r>
        <w:rPr>
          <w:rFonts w:ascii="Open Sans" w:eastAsia="Times New Roman" w:hAnsi="Open Sans" w:cs="Arial"/>
          <w:color w:val="606060"/>
          <w:sz w:val="21"/>
          <w:szCs w:val="21"/>
        </w:rPr>
        <w:t>ενα σε ειδικό φόρο κατανάλωσης προϊόντα υπό καθεστώς αναστολής κατόπιν της θέσης τους σε ελεύθερη κυκλοφορία σύμφωνα με το άρθρο 79 του Κανονισμού (ΕΟΚ) αριθ. 2913/1992,</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ια</w:t>
      </w:r>
      <w:proofErr w:type="spellEnd"/>
      <w:r>
        <w:rPr>
          <w:rFonts w:ascii="Open Sans" w:eastAsia="Times New Roman" w:hAnsi="Open Sans" w:cs="Arial"/>
          <w:color w:val="606060"/>
          <w:sz w:val="21"/>
          <w:szCs w:val="21"/>
        </w:rPr>
        <w:t xml:space="preserve">) «φορολογική αποθήκη»: ο τόπος όπου υποκείμενα σε ειδικό φόρο κατανάλωσης προϊόντα </w:t>
      </w:r>
      <w:r>
        <w:rPr>
          <w:rFonts w:ascii="Open Sans" w:eastAsia="Times New Roman" w:hAnsi="Open Sans" w:cs="Arial"/>
          <w:color w:val="606060"/>
          <w:sz w:val="21"/>
          <w:szCs w:val="21"/>
        </w:rPr>
        <w:t>παράγονται, μεταποιούνται, κατέχονται, παραλαμβάνονται ή αποστέλλονται υπό καθεστώς αναστολής από εγκεκριμένο αποθηκευτή, στο πλαίσιο των επιχειρηματικών δραστηριοτήτων του.</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ιβ</w:t>
      </w:r>
      <w:proofErr w:type="spellEnd"/>
      <w:r>
        <w:rPr>
          <w:rFonts w:ascii="Open Sans" w:eastAsia="Times New Roman" w:hAnsi="Open Sans" w:cs="Arial"/>
          <w:color w:val="606060"/>
          <w:sz w:val="21"/>
          <w:szCs w:val="21"/>
        </w:rPr>
        <w:t>) «Σημείο Κατανάλωσης φυσικού αερίου»: Η εγκατάσταση καταναλωτή φυσικού αερίου σ</w:t>
      </w:r>
      <w:r>
        <w:rPr>
          <w:rFonts w:ascii="Open Sans" w:eastAsia="Times New Roman" w:hAnsi="Open Sans" w:cs="Arial"/>
          <w:color w:val="606060"/>
          <w:sz w:val="21"/>
          <w:szCs w:val="21"/>
        </w:rPr>
        <w:t>την οποία παραδίδεται φυσικό αέριο για τελική χρήση.</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ιγ</w:t>
      </w:r>
      <w:proofErr w:type="spellEnd"/>
      <w:r>
        <w:rPr>
          <w:rFonts w:ascii="Open Sans" w:eastAsia="Times New Roman" w:hAnsi="Open Sans" w:cs="Arial"/>
          <w:color w:val="606060"/>
          <w:sz w:val="21"/>
          <w:szCs w:val="21"/>
        </w:rPr>
        <w:t xml:space="preserve">) «Διανομέας ή </w:t>
      </w:r>
      <w:proofErr w:type="spellStart"/>
      <w:r>
        <w:rPr>
          <w:rFonts w:ascii="Open Sans" w:eastAsia="Times New Roman" w:hAnsi="Open Sans" w:cs="Arial"/>
          <w:color w:val="606060"/>
          <w:sz w:val="21"/>
          <w:szCs w:val="21"/>
        </w:rPr>
        <w:t>Αναδιανομέας</w:t>
      </w:r>
      <w:proofErr w:type="spellEnd"/>
      <w:r>
        <w:rPr>
          <w:rFonts w:ascii="Open Sans" w:eastAsia="Times New Roman" w:hAnsi="Open Sans" w:cs="Arial"/>
          <w:color w:val="606060"/>
          <w:sz w:val="21"/>
          <w:szCs w:val="21"/>
        </w:rPr>
        <w:t xml:space="preserve"> φυσικού αερίου» είναι:</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xml:space="preserve">. ο Προμηθευτής φυσικού αερίου, κατά την έννοια της περίπτωσης </w:t>
      </w:r>
      <w:proofErr w:type="spellStart"/>
      <w:r>
        <w:rPr>
          <w:rFonts w:ascii="Open Sans" w:eastAsia="Times New Roman" w:hAnsi="Open Sans" w:cs="Arial"/>
          <w:color w:val="606060"/>
          <w:sz w:val="21"/>
          <w:szCs w:val="21"/>
        </w:rPr>
        <w:t>κβ</w:t>
      </w:r>
      <w:proofErr w:type="spellEnd"/>
      <w:r>
        <w:rPr>
          <w:rFonts w:ascii="Open Sans" w:eastAsia="Times New Roman" w:hAnsi="Open Sans" w:cs="Arial"/>
          <w:color w:val="606060"/>
          <w:sz w:val="21"/>
          <w:szCs w:val="21"/>
        </w:rPr>
        <w:t>' της παρ. 2 του άρθρου 2 του ν. 4001/2011 (Α' 179), για την ποσότητα φυσικού αερίο</w:t>
      </w:r>
      <w:r>
        <w:rPr>
          <w:rFonts w:ascii="Open Sans" w:eastAsia="Times New Roman" w:hAnsi="Open Sans" w:cs="Arial"/>
          <w:color w:val="606060"/>
          <w:sz w:val="21"/>
          <w:szCs w:val="21"/>
        </w:rPr>
        <w:t>υ που προμηθεύει σε Σημείο Κατανάλωσης φυσικού αερίου,</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xml:space="preserve">. ο Τελικός Πελάτης φυσικού αερίου, κατά την έννοια της περίπτωσης </w:t>
      </w:r>
      <w:proofErr w:type="spellStart"/>
      <w:r>
        <w:rPr>
          <w:rFonts w:ascii="Open Sans" w:eastAsia="Times New Roman" w:hAnsi="Open Sans" w:cs="Arial"/>
          <w:color w:val="606060"/>
          <w:sz w:val="21"/>
          <w:szCs w:val="21"/>
        </w:rPr>
        <w:t>ιστ</w:t>
      </w:r>
      <w:proofErr w:type="spellEnd"/>
      <w:r>
        <w:rPr>
          <w:rFonts w:ascii="Open Sans" w:eastAsia="Times New Roman" w:hAnsi="Open Sans" w:cs="Arial"/>
          <w:color w:val="606060"/>
          <w:sz w:val="21"/>
          <w:szCs w:val="21"/>
        </w:rPr>
        <w:t>' της παρ. 1 του άρθρου 2 του ν. 4001/2011, για την ποσότητα που καταναλώνει και την οποία προμηθεύεται αποκλειστικά για δική του</w:t>
      </w:r>
      <w:r>
        <w:rPr>
          <w:rFonts w:ascii="Open Sans" w:eastAsia="Times New Roman" w:hAnsi="Open Sans" w:cs="Arial"/>
          <w:color w:val="606060"/>
          <w:sz w:val="21"/>
          <w:szCs w:val="21"/>
        </w:rPr>
        <w:t xml:space="preserve"> χρήση σε σημείο διαφορετικό από το Σημείο Κατανάλωσης φυσικού αερίου.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95AD89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493814A">
          <v:rect id="_x0000_i1084" style="width:0;height:0" o:hrstd="t" o:hr="t" fillcolor="#a0a0a0" stroked="f"/>
        </w:pict>
      </w:r>
    </w:p>
    <w:p w14:paraId="2D332E16" w14:textId="77777777" w:rsidR="00000000" w:rsidRDefault="0051661F" w:rsidP="00303FBA">
      <w:pPr>
        <w:spacing w:before="300" w:after="300"/>
        <w:divId w:val="2086872317"/>
        <w:rPr>
          <w:rFonts w:ascii="Open Sans" w:eastAsia="Times New Roman" w:hAnsi="Open Sans" w:cs="Arial"/>
          <w:color w:val="606060"/>
          <w:sz w:val="21"/>
          <w:szCs w:val="21"/>
        </w:rPr>
      </w:pPr>
    </w:p>
    <w:p w14:paraId="1F7BBBC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56. Απαιτητό του φόρου - Κείμενο νόμου</w:t>
      </w:r>
    </w:p>
    <w:p w14:paraId="68DF036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 xml:space="preserve">1. Ο ειδικός φόρος κατανάλωσης καθίσταται απαιτητός κατά το χρόνο θέσης σε ανάλωση των προϊόντων στο εσωτερικό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Θεωρείται ως «θέση σε ανάλωση»:</w:t>
      </w:r>
      <w:r>
        <w:rPr>
          <w:rFonts w:ascii="Open Sans" w:eastAsia="Times New Roman" w:hAnsi="Open Sans" w:cs="Arial"/>
          <w:color w:val="606060"/>
          <w:sz w:val="21"/>
          <w:szCs w:val="21"/>
        </w:rPr>
        <w:br/>
      </w:r>
      <w:r>
        <w:rPr>
          <w:rFonts w:ascii="Open Sans" w:eastAsia="Times New Roman" w:hAnsi="Open Sans" w:cs="Arial"/>
          <w:color w:val="606060"/>
          <w:sz w:val="21"/>
          <w:szCs w:val="21"/>
        </w:rPr>
        <w:t>α) η έξοδος υποκείμενων σε ειδικό φόρο κατανάλωσης προϊόντων από ένα καθεστώς αναστολής, συμπεριλαμβανομένης της παράτυπης εξόδου,</w:t>
      </w:r>
      <w:r>
        <w:rPr>
          <w:rFonts w:ascii="Open Sans" w:eastAsia="Times New Roman" w:hAnsi="Open Sans" w:cs="Arial"/>
          <w:color w:val="606060"/>
          <w:sz w:val="21"/>
          <w:szCs w:val="21"/>
        </w:rPr>
        <w:br/>
        <w:t>β) η κατοχή υποκείμενων σε ειδικό φόρο κατανάλωσης προϊόντων εκτός καθεστώτος αναστολής, για τα οποία δεν έχει επιβληθεί ειδι</w:t>
      </w:r>
      <w:r>
        <w:rPr>
          <w:rFonts w:ascii="Open Sans" w:eastAsia="Times New Roman" w:hAnsi="Open Sans" w:cs="Arial"/>
          <w:color w:val="606060"/>
          <w:sz w:val="21"/>
          <w:szCs w:val="21"/>
        </w:rPr>
        <w:t>κός φόρος κατανάλωσης δυνάμει των εφαρμοστέων διατάξεων του κοινοτικού δικαίου και της εθνικής νομοθεσίας,</w:t>
      </w:r>
      <w:r>
        <w:rPr>
          <w:rFonts w:ascii="Open Sans" w:eastAsia="Times New Roman" w:hAnsi="Open Sans" w:cs="Arial"/>
          <w:color w:val="606060"/>
          <w:sz w:val="21"/>
          <w:szCs w:val="21"/>
        </w:rPr>
        <w:br/>
        <w:t>γ) η παραγωγή υποκείμενων σε ειδικό φόρο κατανάλωσης προϊόντων, συμπεριλαμβανομένης της παράτυπης παραγωγής, εκτός καθεστώτος αναστολής,</w:t>
      </w:r>
      <w:r>
        <w:rPr>
          <w:rFonts w:ascii="Open Sans" w:eastAsia="Times New Roman" w:hAnsi="Open Sans" w:cs="Arial"/>
          <w:color w:val="606060"/>
          <w:sz w:val="21"/>
          <w:szCs w:val="21"/>
        </w:rPr>
        <w:br/>
        <w:t>δ) η εισαγωγ</w:t>
      </w:r>
      <w:r>
        <w:rPr>
          <w:rFonts w:ascii="Open Sans" w:eastAsia="Times New Roman" w:hAnsi="Open Sans" w:cs="Arial"/>
          <w:color w:val="606060"/>
          <w:sz w:val="21"/>
          <w:szCs w:val="21"/>
        </w:rPr>
        <w:t>ή υποκείμενων σε ειδικό φόρο κατανάλωσης προϊόντων, συμπεριλαμβανομένης της παράτυπης εισαγωγής, εκτός εάν τα υποκείμενα σε ειδικό φόρο κατανάλωσης προϊόντα υπαχθούν, αμέσως μετά την εισαγωγή, σε καθεστώς αναστολής.</w:t>
      </w:r>
      <w:r>
        <w:rPr>
          <w:rFonts w:ascii="Open Sans" w:eastAsia="Times New Roman" w:hAnsi="Open Sans" w:cs="Arial"/>
          <w:color w:val="606060"/>
          <w:sz w:val="21"/>
          <w:szCs w:val="21"/>
        </w:rPr>
        <w:br/>
        <w:t>Για την εφαρμογή της παραπάνω περίπτωσης</w:t>
      </w:r>
      <w:r>
        <w:rPr>
          <w:rFonts w:ascii="Open Sans" w:eastAsia="Times New Roman" w:hAnsi="Open Sans" w:cs="Arial"/>
          <w:color w:val="606060"/>
          <w:sz w:val="21"/>
          <w:szCs w:val="21"/>
        </w:rPr>
        <w:t xml:space="preserve"> α', ως έξοδος από το καθεστώς αναστολής των πετρελαιοειδών προϊόντων που τελούν υπό καθεστώς αναστολής εντός φορολογικών αποθηκών στο εσωτερικό της χώρας και ζητείται η θέση τους σε ανάλωση, θεωρείται η φυσική έξοδος των προϊόντων από τη φορολογική αποθήκ</w:t>
      </w:r>
      <w:r>
        <w:rPr>
          <w:rFonts w:ascii="Open Sans" w:eastAsia="Times New Roman" w:hAnsi="Open Sans" w:cs="Arial"/>
          <w:color w:val="606060"/>
          <w:sz w:val="21"/>
          <w:szCs w:val="21"/>
        </w:rPr>
        <w:t>η.</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Στις ακόλουθες περιπτώσεις ο χρόνος θέσης σε ανάλωση είναι:</w:t>
      </w:r>
      <w:r>
        <w:rPr>
          <w:rFonts w:ascii="Open Sans" w:eastAsia="Times New Roman" w:hAnsi="Open Sans" w:cs="Arial"/>
          <w:color w:val="606060"/>
          <w:sz w:val="21"/>
          <w:szCs w:val="21"/>
        </w:rPr>
        <w:br/>
        <w:t xml:space="preserve">α) στις περιπτώσεις που αναφέρονται στο άρθρο 112 παράγραφος 1 περίπτωση α' σημείο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ο χρόνος παραλαβής των υποκείμενων σε ειδικό φόρο κατανάλωσης προϊόντων από τον εγγεγραμμένο παραλή</w:t>
      </w:r>
      <w:r>
        <w:rPr>
          <w:rFonts w:ascii="Open Sans" w:eastAsia="Times New Roman" w:hAnsi="Open Sans" w:cs="Arial"/>
          <w:color w:val="606060"/>
          <w:sz w:val="21"/>
          <w:szCs w:val="21"/>
        </w:rPr>
        <w:t>πτη,</w:t>
      </w:r>
      <w:r>
        <w:rPr>
          <w:rFonts w:ascii="Open Sans" w:eastAsia="Times New Roman" w:hAnsi="Open Sans" w:cs="Arial"/>
          <w:color w:val="606060"/>
          <w:sz w:val="21"/>
          <w:szCs w:val="21"/>
        </w:rPr>
        <w:br/>
        <w:t xml:space="preserve">β) στις περιπτώσεις που αναφέρονται στο άρθρο 112 παράγραφος 1 περίπτωση α' σημείο </w:t>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ο χρόνος παραλαβής των υποκείμενων σε ειδικό φόρο κατανάλωσης προϊόντων από τον παραλήπτη,</w:t>
      </w:r>
      <w:r>
        <w:rPr>
          <w:rFonts w:ascii="Open Sans" w:eastAsia="Times New Roman" w:hAnsi="Open Sans" w:cs="Arial"/>
          <w:color w:val="606060"/>
          <w:sz w:val="21"/>
          <w:szCs w:val="21"/>
        </w:rPr>
        <w:br/>
        <w:t>γ) στις περιπτώσεις που αναφέρονται στο άρθρο 112 παράγραφος 2, ο χρόνος</w:t>
      </w:r>
      <w:r>
        <w:rPr>
          <w:rFonts w:ascii="Open Sans" w:eastAsia="Times New Roman" w:hAnsi="Open Sans" w:cs="Arial"/>
          <w:color w:val="606060"/>
          <w:sz w:val="21"/>
          <w:szCs w:val="21"/>
        </w:rPr>
        <w:t xml:space="preserve"> παραλαβής των υποκείμενων σε ειδικό φόρο κατανάλωσης προϊόντων στον τόπο άμεσης παράδοσής 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 την επιφύλαξη της παραγράφου 5, ο ειδικός φόρος κατανάλωσης στις περιπτώσεις των παραγράφων 2 και 3 του παρόντος άρθρου εισπράττεται με βάση τους συντ</w:t>
      </w:r>
      <w:r>
        <w:rPr>
          <w:rFonts w:ascii="Open Sans" w:eastAsia="Times New Roman" w:hAnsi="Open Sans" w:cs="Arial"/>
          <w:color w:val="606060"/>
          <w:sz w:val="21"/>
          <w:szCs w:val="21"/>
        </w:rPr>
        <w:t xml:space="preserve">ελεστές που ισχύουν την ημερομηνία κατά την οποία ο φόρος καθίσταται απαιτητός.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Στην περίπτωση παράτυπης εξόδου από καθεστώς αναστολής ή κατοχής εκτός καθεστώτος αναστολής ή παράτυπης παραγωγής ή παράτυπης εισαγωγής, κατά τα οριζόμενα στην παράγραφο </w:t>
      </w:r>
      <w:r>
        <w:rPr>
          <w:rFonts w:ascii="Open Sans" w:eastAsia="Times New Roman" w:hAnsi="Open Sans" w:cs="Arial"/>
          <w:color w:val="606060"/>
          <w:sz w:val="21"/>
          <w:szCs w:val="21"/>
        </w:rPr>
        <w:t>2 του παρόντος άρθρου, ο ειδικός φόρος κατανάλωσης εισπράττεται με βάση τους συντελεστές που ισχύουν κατά το χρόνο διαπίστωσης των παρατυπιών αυτών.</w:t>
      </w:r>
      <w:r>
        <w:rPr>
          <w:rFonts w:ascii="Open Sans" w:eastAsia="Times New Roman" w:hAnsi="Open Sans" w:cs="Arial"/>
          <w:color w:val="606060"/>
          <w:sz w:val="21"/>
          <w:szCs w:val="21"/>
        </w:rPr>
        <w:br/>
        <w:t xml:space="preserve">Εντούτοις, όταν από τα στοιχεία που διαθέτουν οι αρμόδιες αρχές διαπιστώνεται ότι η </w:t>
      </w:r>
      <w:r>
        <w:rPr>
          <w:rFonts w:ascii="Open Sans" w:eastAsia="Times New Roman" w:hAnsi="Open Sans" w:cs="Arial"/>
          <w:color w:val="606060"/>
          <w:sz w:val="21"/>
          <w:szCs w:val="21"/>
        </w:rPr>
        <w:lastRenderedPageBreak/>
        <w:t>παράτυπη έξοδος από καθ</w:t>
      </w:r>
      <w:r>
        <w:rPr>
          <w:rFonts w:ascii="Open Sans" w:eastAsia="Times New Roman" w:hAnsi="Open Sans" w:cs="Arial"/>
          <w:color w:val="606060"/>
          <w:sz w:val="21"/>
          <w:szCs w:val="21"/>
        </w:rPr>
        <w:t>εστώς αναστολής ή η κατοχή εκτός καθεστώτος αναστολής ή η παράτυπη παραγωγή ή η παράτυπη εισαγωγή πραγματοποιήθηκαν ή υπήρξαν, κατά περίπτωση, σε χρόνο προγενέστερο της διαπίστωσης, ο ειδικός φόρος κατανάλωσης εισπράττεται με βάση τους συντελεστές που ίσχυ</w:t>
      </w:r>
      <w:r>
        <w:rPr>
          <w:rFonts w:ascii="Open Sans" w:eastAsia="Times New Roman" w:hAnsi="Open Sans" w:cs="Arial"/>
          <w:color w:val="606060"/>
          <w:sz w:val="21"/>
          <w:szCs w:val="21"/>
        </w:rPr>
        <w:t>αν κατά την προγενέστερη της διαπίστωσης ημερομηνία, στην οποία πραγματοποιήθηκαν ή υπήρξαν.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Με την επιφύλαξη των διατάξεων του άρθρου 101, υπόχρεος να καταβάλει τον ειδικό φόρο κατανάλωσης που καθίσταται απαιτητός είναι:</w:t>
      </w:r>
      <w:r>
        <w:rPr>
          <w:rFonts w:ascii="Open Sans" w:eastAsia="Times New Roman" w:hAnsi="Open Sans" w:cs="Arial"/>
          <w:color w:val="606060"/>
          <w:sz w:val="21"/>
          <w:szCs w:val="21"/>
        </w:rPr>
        <w:br/>
        <w:t>α) Σε σχέση με την έξοδο υπο</w:t>
      </w:r>
      <w:r>
        <w:rPr>
          <w:rFonts w:ascii="Open Sans" w:eastAsia="Times New Roman" w:hAnsi="Open Sans" w:cs="Arial"/>
          <w:color w:val="606060"/>
          <w:sz w:val="21"/>
          <w:szCs w:val="21"/>
        </w:rPr>
        <w:t>κείμενων σε ειδικό φόρο κατανάλωσης προϊόντων από καθεστώς αναστολής, όπως αναφέρεται στην περίπτωση α' της παραγράφου 2 του παρόντος άρθρου:</w:t>
      </w:r>
      <w:r>
        <w:rPr>
          <w:rFonts w:ascii="Open Sans" w:eastAsia="Times New Roman" w:hAnsi="Open Sans" w:cs="Arial"/>
          <w:color w:val="606060"/>
          <w:sz w:val="21"/>
          <w:szCs w:val="21"/>
        </w:rPr>
        <w:br/>
        <w:t xml:space="preserve">i) Ο εγκεκριμένος αποθηκευτής, ο εγγεγραμμένος παραλήπτης ή κάθε άλλο πρόσωπο που απελευθερώνει ή εξ ονόματος του </w:t>
      </w:r>
      <w:r>
        <w:rPr>
          <w:rFonts w:ascii="Open Sans" w:eastAsia="Times New Roman" w:hAnsi="Open Sans" w:cs="Arial"/>
          <w:color w:val="606060"/>
          <w:sz w:val="21"/>
          <w:szCs w:val="21"/>
        </w:rPr>
        <w:t>οποίου απελευθερώνονται τα υποκείμενα σε ειδικό φόρο κατανάλωσης προϊόντα από καθεστώς αναστολής και σε περίπτωση παράτυπης εξόδου από τη φορολογική αποθήκη, κάθε άλλο πρόσωπο που εμπλέκεται στην έξοδο αυτή,</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σε περίπτωση παρατυπίας κατά τη διακίνηση υπ</w:t>
      </w:r>
      <w:r>
        <w:rPr>
          <w:rFonts w:ascii="Open Sans" w:eastAsia="Times New Roman" w:hAnsi="Open Sans" w:cs="Arial"/>
          <w:color w:val="606060"/>
          <w:sz w:val="21"/>
          <w:szCs w:val="21"/>
        </w:rPr>
        <w:t>οκείμενων σε ειδικό φόρο κατανάλωσης προϊόντων υπό καθεστώς αναστολής, όπως αυτό ορίζεται στο άρθρο 118 παράγραφοι 1, 2 και 4: ο εγκεκριμένος αποθηκευτής, ο εγγεγραμμένος αποστολέας ή κάθε άλλο πρόσωπο που εγγυήθηκε την πληρωμή, σύμφωνα με το άρθρο 112 παρ</w:t>
      </w:r>
      <w:r>
        <w:rPr>
          <w:rFonts w:ascii="Open Sans" w:eastAsia="Times New Roman" w:hAnsi="Open Sans" w:cs="Arial"/>
          <w:color w:val="606060"/>
          <w:sz w:val="21"/>
          <w:szCs w:val="21"/>
        </w:rPr>
        <w:t>άγραφοι 6 και 7, και κάθε πρόσωπο που συμμετείχε στην παράτυπη έξοδο και το οποίο γνώριζε ή όφειλε ευλόγως να γνωρίζει τον παράτυπο χαρακτήρα της εξόδου,</w:t>
      </w:r>
      <w:r>
        <w:rPr>
          <w:rFonts w:ascii="Open Sans" w:eastAsia="Times New Roman" w:hAnsi="Open Sans" w:cs="Arial"/>
          <w:color w:val="606060"/>
          <w:sz w:val="21"/>
          <w:szCs w:val="21"/>
        </w:rPr>
        <w:br/>
        <w:t>β) σχετικά με την κατοχή υποκείμενων σε ειδικό φόρο κατανάλωσης προϊόντων, όπως αναφέρεται στην περίπτ</w:t>
      </w:r>
      <w:r>
        <w:rPr>
          <w:rFonts w:ascii="Open Sans" w:eastAsia="Times New Roman" w:hAnsi="Open Sans" w:cs="Arial"/>
          <w:color w:val="606060"/>
          <w:sz w:val="21"/>
          <w:szCs w:val="21"/>
        </w:rPr>
        <w:t>ωση β' της παραγράφου 2 του παρόντος άρθρου: το πρόσωπο που κατέχει τα υποκείμενα σε ειδικό φόρο κατανάλωσης προϊόντα και κάθε άλλο πρόσωπο που εμπλέκεται στην κατοχή τους,</w:t>
      </w:r>
      <w:r>
        <w:rPr>
          <w:rFonts w:ascii="Open Sans" w:eastAsia="Times New Roman" w:hAnsi="Open Sans" w:cs="Arial"/>
          <w:color w:val="606060"/>
          <w:sz w:val="21"/>
          <w:szCs w:val="21"/>
        </w:rPr>
        <w:br/>
        <w:t>γ) σχετικά με την παραγωγή υποκείμενων σε ειδικό φόρο κατανάλωσης προϊόντων, όπως α</w:t>
      </w:r>
      <w:r>
        <w:rPr>
          <w:rFonts w:ascii="Open Sans" w:eastAsia="Times New Roman" w:hAnsi="Open Sans" w:cs="Arial"/>
          <w:color w:val="606060"/>
          <w:sz w:val="21"/>
          <w:szCs w:val="21"/>
        </w:rPr>
        <w:t>ναφέρεται στην περίπτωση γ' της παραγράφου 2 του παρόντος άρθρου: το πρόσωπο που παράγει τα υποκείμενα σε ειδικό φόρο κατανάλωσης προϊόντα και σε περίπτωση παράτυπης παραγωγής, κάθε άλλο πρόσωπο που εμπλέκεται στην παραγωγή τους,</w:t>
      </w:r>
      <w:r>
        <w:rPr>
          <w:rFonts w:ascii="Open Sans" w:eastAsia="Times New Roman" w:hAnsi="Open Sans" w:cs="Arial"/>
          <w:color w:val="606060"/>
          <w:sz w:val="21"/>
          <w:szCs w:val="21"/>
        </w:rPr>
        <w:br/>
        <w:t>δ) σχετικά με την εισαγωγή</w:t>
      </w:r>
      <w:r>
        <w:rPr>
          <w:rFonts w:ascii="Open Sans" w:eastAsia="Times New Roman" w:hAnsi="Open Sans" w:cs="Arial"/>
          <w:color w:val="606060"/>
          <w:sz w:val="21"/>
          <w:szCs w:val="21"/>
        </w:rPr>
        <w:t xml:space="preserve"> υποκείμενων σε ειδικό φόρο κατανάλωσης προϊόντων, που αναφέρεται στην περίπτωση δ' της παραγράφου 2 του παρόντος άρθρου: το πρόσωπο που δηλώνει τα υποκείμενα σε ειδικό φόρο κατανάλωσης προϊόντα ή εξ ονόματος του οποίου δηλώνονται αυτά κατά την εισαγωγή κα</w:t>
      </w:r>
      <w:r>
        <w:rPr>
          <w:rFonts w:ascii="Open Sans" w:eastAsia="Times New Roman" w:hAnsi="Open Sans" w:cs="Arial"/>
          <w:color w:val="606060"/>
          <w:sz w:val="21"/>
          <w:szCs w:val="21"/>
        </w:rPr>
        <w:t>ι σε περίπτωση παράτυπης εισαγωγής, κάθε άλλο πρόσωπο που εμπλέκεται στην εισαγωγή.</w:t>
      </w:r>
      <w:r>
        <w:rPr>
          <w:rFonts w:ascii="Open Sans" w:eastAsia="Times New Roman" w:hAnsi="Open Sans" w:cs="Arial"/>
          <w:color w:val="606060"/>
          <w:sz w:val="21"/>
          <w:szCs w:val="21"/>
        </w:rPr>
        <w:br/>
        <w:t xml:space="preserve">Σε περίπτωση περισσότερων υπόχρεων για την καταβολή του οφειλόμενου ποσού του ειδικού φόρου κατανάλωσης, τα πρόσωπα αυτά είναι αλληλεγγύως και εις </w:t>
      </w:r>
      <w:proofErr w:type="spellStart"/>
      <w:r>
        <w:rPr>
          <w:rFonts w:ascii="Open Sans" w:eastAsia="Times New Roman" w:hAnsi="Open Sans" w:cs="Arial"/>
          <w:color w:val="606060"/>
          <w:sz w:val="21"/>
          <w:szCs w:val="21"/>
        </w:rPr>
        <w:t>ολόκληρον</w:t>
      </w:r>
      <w:proofErr w:type="spellEnd"/>
      <w:r>
        <w:rPr>
          <w:rFonts w:ascii="Open Sans" w:eastAsia="Times New Roman" w:hAnsi="Open Sans" w:cs="Arial"/>
          <w:color w:val="606060"/>
          <w:sz w:val="21"/>
          <w:szCs w:val="21"/>
        </w:rPr>
        <w:t xml:space="preserve"> υπόχρεα για την</w:t>
      </w:r>
      <w:r>
        <w:rPr>
          <w:rFonts w:ascii="Open Sans" w:eastAsia="Times New Roman" w:hAnsi="Open Sans" w:cs="Arial"/>
          <w:color w:val="606060"/>
          <w:sz w:val="21"/>
          <w:szCs w:val="21"/>
        </w:rPr>
        <w:t xml:space="preserve"> πληρωμή της εν λόγω οφειλής.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Σε περίπτωση ακύρωσης ή ανάκλησης της άδειας εγκεκριμένου αποθηκευτή, οι φορολογικές επιβαρύνσεις που αναλογούν στα αποθηκευμένα σε καθεστώς αναστολής προϊόντα στη ή στις φορολογικές αποθήκες του αποθηκευτή, καθίστανται </w:t>
      </w:r>
      <w:r>
        <w:rPr>
          <w:rFonts w:ascii="Open Sans" w:eastAsia="Times New Roman" w:hAnsi="Open Sans" w:cs="Arial"/>
          <w:color w:val="606060"/>
          <w:sz w:val="21"/>
          <w:szCs w:val="21"/>
        </w:rPr>
        <w:t xml:space="preserve">άμεσα απαιτητές και τα προϊόντα δεσμεύονται μέχρι την εξόφληση αυτών από τον υπόχρεο </w:t>
      </w:r>
      <w:r>
        <w:rPr>
          <w:rFonts w:ascii="Open Sans" w:eastAsia="Times New Roman" w:hAnsi="Open Sans" w:cs="Arial"/>
          <w:color w:val="606060"/>
          <w:sz w:val="21"/>
          <w:szCs w:val="21"/>
        </w:rPr>
        <w:lastRenderedPageBreak/>
        <w:t xml:space="preserve">ή από τις εγγυήσεις που έχουν κατατεθεί.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Με αποφάσεις του Υπουργού Οικονομικών δύναται να καθορίζονται οι λεπτομέρειες εφαρμογής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E925EE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9D3CCE5">
          <v:rect id="_x0000_i1085" style="width:0;height:0" o:hrstd="t" o:hr="t" fillcolor="#a0a0a0" stroked="f"/>
        </w:pict>
      </w:r>
    </w:p>
    <w:p w14:paraId="604FD7FA" w14:textId="77777777" w:rsidR="00000000" w:rsidRDefault="0051661F" w:rsidP="00303FBA">
      <w:pPr>
        <w:spacing w:before="300" w:after="300"/>
        <w:divId w:val="2086872317"/>
        <w:rPr>
          <w:rFonts w:ascii="Open Sans" w:eastAsia="Times New Roman" w:hAnsi="Open Sans" w:cs="Arial"/>
          <w:color w:val="606060"/>
          <w:sz w:val="21"/>
          <w:szCs w:val="21"/>
        </w:rPr>
      </w:pPr>
    </w:p>
    <w:p w14:paraId="721D68A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57. Ειδικές περιπτώσεις απαιτητού του φόρου - Κείμενο νόμου</w:t>
      </w:r>
    </w:p>
    <w:p w14:paraId="6D45093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Με την επιφύλα</w:t>
      </w:r>
      <w:r>
        <w:rPr>
          <w:rFonts w:ascii="Open Sans" w:eastAsia="Times New Roman" w:hAnsi="Open Sans" w:cs="Arial"/>
          <w:color w:val="606060"/>
          <w:sz w:val="21"/>
          <w:szCs w:val="21"/>
        </w:rPr>
        <w:t>ξη των διατάξεων του άρθρου 60 παράγραφος 1, σε περίπτωση κατά την οποία υποκείμενα σε ειδικό φόρο κατανάλωσης προϊόντα, τα οποία έχουν ήδη τεθεί σε ανάλωση σε άλλο κράτος-μέλος, κατέχονται για εμπορικούς σκοπούς στο εσωτερικό της χώρας προκειμένου να παρα</w:t>
      </w:r>
      <w:r>
        <w:rPr>
          <w:rFonts w:ascii="Open Sans" w:eastAsia="Times New Roman" w:hAnsi="Open Sans" w:cs="Arial"/>
          <w:color w:val="606060"/>
          <w:sz w:val="21"/>
          <w:szCs w:val="21"/>
        </w:rPr>
        <w:t>δοθούν ή να χρησιμοποιηθούν σε αυτό, υπόκεινται σε ειδικό φόρο κατανάλωσης, ο οποίος καθίσταται απαιτητός από τις αρμόδιες αρχές.</w:t>
      </w:r>
      <w:r>
        <w:rPr>
          <w:rFonts w:ascii="Open Sans" w:eastAsia="Times New Roman" w:hAnsi="Open Sans" w:cs="Arial"/>
          <w:color w:val="606060"/>
          <w:sz w:val="21"/>
          <w:szCs w:val="21"/>
        </w:rPr>
        <w:br/>
        <w:t>Για τους σκοπούς του παρόντος άρθρου, ως «κατοχή για εμπορικούς σκοπούς» νοείται η κατοχή προϊόντων υποκείμενων σε ειδικό φόρο</w:t>
      </w:r>
      <w:r>
        <w:rPr>
          <w:rFonts w:ascii="Open Sans" w:eastAsia="Times New Roman" w:hAnsi="Open Sans" w:cs="Arial"/>
          <w:color w:val="606060"/>
          <w:sz w:val="21"/>
          <w:szCs w:val="21"/>
        </w:rPr>
        <w:t xml:space="preserve"> κατανάλωσης από μη ιδιώτη ή από ιδιώτη για μη δική του χρήση και τα οποία μεταφέρονται από αυτόν, σύμφωνα με το άρθρο 59.</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όροι υπό τους οποίους ο ειδικός φόρος κατανάλωσης καθίσταται απαιτητός, καθώς και ο συντελεστής του ειδικού φόρου κατανάλωση</w:t>
      </w:r>
      <w:r>
        <w:rPr>
          <w:rFonts w:ascii="Open Sans" w:eastAsia="Times New Roman" w:hAnsi="Open Sans" w:cs="Arial"/>
          <w:color w:val="606060"/>
          <w:sz w:val="21"/>
          <w:szCs w:val="21"/>
        </w:rPr>
        <w:t xml:space="preserve">ς είναι αυτοί που ισχύουν τη στιγμή κατά την οποία ο φόρος καθίσταται απαιτητός στο εσωτερικό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Στις περιπτώσεις που αναφέρονται στην παράγραφο 1, τα υποκείμενα σε ειδικό φόρο κατανάλωσης προϊόντα διακινούνται μεταξύ των εδαφών των διαφόρων </w:t>
      </w:r>
      <w:r>
        <w:rPr>
          <w:rFonts w:ascii="Open Sans" w:eastAsia="Times New Roman" w:hAnsi="Open Sans" w:cs="Arial"/>
          <w:color w:val="606060"/>
          <w:sz w:val="21"/>
          <w:szCs w:val="21"/>
        </w:rPr>
        <w:t xml:space="preserve">κρατών-μελών υπό την κάλυψη του προβλεπόμενου από τον Κανονισμό (ΕΟΚ) </w:t>
      </w:r>
      <w:proofErr w:type="spellStart"/>
      <w:r>
        <w:rPr>
          <w:rFonts w:ascii="Open Sans" w:eastAsia="Times New Roman" w:hAnsi="Open Sans" w:cs="Arial"/>
          <w:color w:val="606060"/>
          <w:sz w:val="21"/>
          <w:szCs w:val="21"/>
        </w:rPr>
        <w:t>αριθμ</w:t>
      </w:r>
      <w:proofErr w:type="spellEnd"/>
      <w:r>
        <w:rPr>
          <w:rFonts w:ascii="Open Sans" w:eastAsia="Times New Roman" w:hAnsi="Open Sans" w:cs="Arial"/>
          <w:color w:val="606060"/>
          <w:sz w:val="21"/>
          <w:szCs w:val="21"/>
        </w:rPr>
        <w:t xml:space="preserve">. 3649/1992 (EE L 369/18.12.1992) Απλουστευμένου Συνοδευτικού Διοικητικού Εγγράφου (Α.Σ.Δ.Ε.).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 την επιφύλαξη του άρθρου 119, όταν υποκείμενα σε ειδικό φόρο κατανάλωσης προϊ</w:t>
      </w:r>
      <w:r>
        <w:rPr>
          <w:rFonts w:ascii="Open Sans" w:eastAsia="Times New Roman" w:hAnsi="Open Sans" w:cs="Arial"/>
          <w:color w:val="606060"/>
          <w:sz w:val="21"/>
          <w:szCs w:val="21"/>
        </w:rPr>
        <w:t>όντα, τα οποία έχουν ήδη τεθεί σε ανάλωση σε ένα κράτος-μέλος διακινούνται στο εσωτερικό της Κοινότητας για εμπορικούς σκοπούς, δεν θεωρείται ότι κατέχονται για αυτούς τους σκοπούς μέχρις ότου φτάσουν στο κράτος-μέλος προορισμού, υπό την προϋπόθεση ότι δια</w:t>
      </w:r>
      <w:r>
        <w:rPr>
          <w:rFonts w:ascii="Open Sans" w:eastAsia="Times New Roman" w:hAnsi="Open Sans" w:cs="Arial"/>
          <w:color w:val="606060"/>
          <w:sz w:val="21"/>
          <w:szCs w:val="21"/>
        </w:rPr>
        <w:t xml:space="preserve">κινούνται βάσει των διατυπώσεων που προβλέπονται στις παραγράφους 3 και 7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Τα υποκείμενα σε ειδικό φόρο κατανάλωσης προϊόντα τα οποία βρίσκονται επί πλοίου ή αεροσκάφους, που πραγματοποιεί θαλάσσια ταξίδια ή πτήσεις μεταξύ δύο </w:t>
      </w:r>
      <w:r>
        <w:rPr>
          <w:rFonts w:ascii="Open Sans" w:eastAsia="Times New Roman" w:hAnsi="Open Sans" w:cs="Arial"/>
          <w:color w:val="606060"/>
          <w:sz w:val="21"/>
          <w:szCs w:val="21"/>
        </w:rPr>
        <w:lastRenderedPageBreak/>
        <w:t>κρα</w:t>
      </w:r>
      <w:r>
        <w:rPr>
          <w:rFonts w:ascii="Open Sans" w:eastAsia="Times New Roman" w:hAnsi="Open Sans" w:cs="Arial"/>
          <w:color w:val="606060"/>
          <w:sz w:val="21"/>
          <w:szCs w:val="21"/>
        </w:rPr>
        <w:t xml:space="preserve">τών-μελών και τα οποία δεν διατίθενται προς πώληση όταν το πλοίο ή το αεροσκάφος βρίσκεται στο έδαφος ενός κράτους-μέλους δεν θεωρείται ότι κατέχονται στο εν λόγω κράτος-μέλος για εμπορικούς σκοπούς.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Υπόχρεος για την καταβολή του ειδικού φόρου κατανά</w:t>
      </w:r>
      <w:r>
        <w:rPr>
          <w:rFonts w:ascii="Open Sans" w:eastAsia="Times New Roman" w:hAnsi="Open Sans" w:cs="Arial"/>
          <w:color w:val="606060"/>
          <w:sz w:val="21"/>
          <w:szCs w:val="21"/>
        </w:rPr>
        <w:t>λωσης που καθίσταται απαιτητός είναι, ανάλογα με την περίπτωση που αναφέρεται στην παράγραφο 1, το πρόσωπο το οποίο εκτελεί την παράδοση ή το οποίο έχει στην κατοχή του τα παραδοτέα προϊόντα, ή το πρόσωπο στο οποίο παραδίδονται τα προϊόντα στο εσωτερικό τη</w:t>
      </w:r>
      <w:r>
        <w:rPr>
          <w:rFonts w:ascii="Open Sans" w:eastAsia="Times New Roman" w:hAnsi="Open Sans" w:cs="Arial"/>
          <w:color w:val="606060"/>
          <w:sz w:val="21"/>
          <w:szCs w:val="21"/>
        </w:rPr>
        <w:t xml:space="preserve">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Τα πρόσωπα της παραγράφου 6 υποχρεούνται, σε περίπτωση αποστολής προϊόντων από άλλο κράτος-μέλος:</w:t>
      </w:r>
      <w:r>
        <w:rPr>
          <w:rFonts w:ascii="Open Sans" w:eastAsia="Times New Roman" w:hAnsi="Open Sans" w:cs="Arial"/>
          <w:color w:val="606060"/>
          <w:sz w:val="21"/>
          <w:szCs w:val="21"/>
        </w:rPr>
        <w:br/>
        <w:t xml:space="preserve">α) να καταθέτουν, πριν από την αποστολή των προϊόντων, σχετική δήλωση στην αρμόδια αρχή του εσωτερικού της χώρας, καθώς και εγγύηση η οποία να </w:t>
      </w:r>
      <w:r>
        <w:rPr>
          <w:rFonts w:ascii="Open Sans" w:eastAsia="Times New Roman" w:hAnsi="Open Sans" w:cs="Arial"/>
          <w:color w:val="606060"/>
          <w:sz w:val="21"/>
          <w:szCs w:val="21"/>
        </w:rPr>
        <w:t>καλύπτει τους αναλογούντες φόρους,</w:t>
      </w:r>
      <w:r>
        <w:rPr>
          <w:rFonts w:ascii="Open Sans" w:eastAsia="Times New Roman" w:hAnsi="Open Sans" w:cs="Arial"/>
          <w:color w:val="606060"/>
          <w:sz w:val="21"/>
          <w:szCs w:val="21"/>
        </w:rPr>
        <w:br/>
        <w:t>β) να καταβάλλουν στην αρμόδια αρχή, με την άφιξη των προϊόντων στο εσωτερικό της χώρας, ή το αργότερο την επόμενη εργάσιμη ημέρα από την άφιξη, τους οφειλόμενους φόρους,</w:t>
      </w:r>
      <w:r>
        <w:rPr>
          <w:rFonts w:ascii="Open Sans" w:eastAsia="Times New Roman" w:hAnsi="Open Sans" w:cs="Arial"/>
          <w:color w:val="606060"/>
          <w:sz w:val="21"/>
          <w:szCs w:val="21"/>
        </w:rPr>
        <w:br/>
        <w:t>γ) να θέτουν στη διάθεση του ελέγχου κάθε απαραίτη</w:t>
      </w:r>
      <w:r>
        <w:rPr>
          <w:rFonts w:ascii="Open Sans" w:eastAsia="Times New Roman" w:hAnsi="Open Sans" w:cs="Arial"/>
          <w:color w:val="606060"/>
          <w:sz w:val="21"/>
          <w:szCs w:val="21"/>
        </w:rPr>
        <w:t>το στοιχείο ή έγγραφο, που κρίνεται από την αρμόδια αρχή αναγκαίο ή χρήσιμο, για την εξακρίβωση της πραγματοποίησης της παραλαβής των προϊόντων και της καταβολής των οφειλόμενων φόρων.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Ο ειδικός φόρος κατανάλωσης, που έχει επιβληθεί στο εσωτερικό της</w:t>
      </w:r>
      <w:r>
        <w:rPr>
          <w:rFonts w:ascii="Open Sans" w:eastAsia="Times New Roman" w:hAnsi="Open Sans" w:cs="Arial"/>
          <w:color w:val="606060"/>
          <w:sz w:val="21"/>
          <w:szCs w:val="21"/>
        </w:rPr>
        <w:t xml:space="preserve"> χώρας κατά τη θέση σε ανάλωση προϊόντων, τα οποία βρίσκονται στην κατοχή προσώπου για εμπορικούς σκοπούς στο εσωτερικό άλλου κράτους-μέλους, διαγράφεται ή επιστρέφεται σύμφωνα με τους όρους και τις διαδικασίες που προβλέπονται στο άρθρο 66 του παρόντος Κώ</w:t>
      </w:r>
      <w:r>
        <w:rPr>
          <w:rFonts w:ascii="Open Sans" w:eastAsia="Times New Roman" w:hAnsi="Open Sans" w:cs="Arial"/>
          <w:color w:val="606060"/>
          <w:sz w:val="21"/>
          <w:szCs w:val="21"/>
        </w:rPr>
        <w:t xml:space="preserve">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9. Με αποφάσεις του Υπουργού Οικονομικών καθορίζονται οι διατυπώσεις και κάθε αναγκαία λεπτομέρεια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C804E1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D68654C">
          <v:rect id="_x0000_i1086" style="width:0;height:0" o:hrstd="t" o:hr="t" fillcolor="#a0a0a0" stroked="f"/>
        </w:pict>
      </w:r>
    </w:p>
    <w:p w14:paraId="3140959C" w14:textId="77777777" w:rsidR="00000000" w:rsidRDefault="0051661F" w:rsidP="00303FBA">
      <w:pPr>
        <w:spacing w:before="300" w:after="300"/>
        <w:divId w:val="2086872317"/>
        <w:rPr>
          <w:rFonts w:ascii="Open Sans" w:eastAsia="Times New Roman" w:hAnsi="Open Sans" w:cs="Arial"/>
          <w:color w:val="606060"/>
          <w:sz w:val="21"/>
          <w:szCs w:val="21"/>
        </w:rPr>
      </w:pPr>
    </w:p>
    <w:p w14:paraId="15B83F9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58. Ειδικές περιπτώσεις κυκλοφορίας προϊόντων που έχουν τεθεί σε ανάλωση - Κείμενο νόμου</w:t>
      </w:r>
    </w:p>
    <w:p w14:paraId="586B528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Η κυκλοφορία προϊόντων τα οποία έχουν τεθεί σε ανάλωση στο εσωτερικό της χώρας και μεταφέρονται διαμέσου εδάφους άλλου Κρά</w:t>
      </w:r>
      <w:r>
        <w:rPr>
          <w:rFonts w:ascii="Open Sans" w:eastAsia="Times New Roman" w:hAnsi="Open Sans" w:cs="Arial"/>
          <w:color w:val="606060"/>
          <w:sz w:val="21"/>
          <w:szCs w:val="21"/>
        </w:rPr>
        <w:t xml:space="preserve">τους - Μέλους χρησιμοποιώντας κατάλληλο δρομολόγιο, προκειμένου να παραδοθούν πάλι στο εσωτερικό της χώρας, </w:t>
      </w:r>
      <w:r>
        <w:rPr>
          <w:rFonts w:ascii="Open Sans" w:eastAsia="Times New Roman" w:hAnsi="Open Sans" w:cs="Arial"/>
          <w:color w:val="606060"/>
          <w:sz w:val="21"/>
          <w:szCs w:val="21"/>
        </w:rPr>
        <w:lastRenderedPageBreak/>
        <w:t>πραγματοποιείται με το προβλεπόμενο από τον Καν. ΕΟΚ 3649/1992 της Επιτροπής, της 19ης Δεκεμβρίου 1992 (EEL369/ 18.12.1992), Απλουστευμένο Συνοδευτι</w:t>
      </w:r>
      <w:r>
        <w:rPr>
          <w:rFonts w:ascii="Open Sans" w:eastAsia="Times New Roman" w:hAnsi="Open Sans" w:cs="Arial"/>
          <w:color w:val="606060"/>
          <w:sz w:val="21"/>
          <w:szCs w:val="21"/>
        </w:rPr>
        <w:t>κό Διοικητικό Έγγραφο (ΑΣΔΕ). Με το ίδιο συνοδευτικό έγγραφο γίνεται η κυκλοφορία των προϊόντων τα οποία έχουν τεθεί σε ανάλωση σε άλλο Κράτος - Μέλος και μεταφέρονται διαμέσου του εδάφους της χώρας, προκειμένου να παραδοθούν πάλι στο Κράτος - Μέλος που έχ</w:t>
      </w:r>
      <w:r>
        <w:rPr>
          <w:rFonts w:ascii="Open Sans" w:eastAsia="Times New Roman" w:hAnsi="Open Sans" w:cs="Arial"/>
          <w:color w:val="606060"/>
          <w:sz w:val="21"/>
          <w:szCs w:val="21"/>
        </w:rPr>
        <w:t xml:space="preserve">ουν τεθεί σε ανάλωση. </w:t>
      </w:r>
      <w:r>
        <w:rPr>
          <w:rFonts w:ascii="Open Sans" w:eastAsia="Times New Roman" w:hAnsi="Open Sans" w:cs="Arial"/>
          <w:color w:val="606060"/>
          <w:sz w:val="21"/>
          <w:szCs w:val="21"/>
        </w:rPr>
        <w:br/>
        <w:t>Στις περιπτώσεις που προβλέπονται στο προηγούμενο εδάφιο:</w:t>
      </w:r>
      <w:r>
        <w:rPr>
          <w:rFonts w:ascii="Open Sans" w:eastAsia="Times New Roman" w:hAnsi="Open Sans" w:cs="Arial"/>
          <w:color w:val="606060"/>
          <w:sz w:val="21"/>
          <w:szCs w:val="21"/>
        </w:rPr>
        <w:br/>
        <w:t>α) Ο αποστολέας οφείλει να υποβάλει πριν την αποστολή των εμπορευμάτων δήλωση στην αρμόδια Αρχή του τόπου αναχώρησης.</w:t>
      </w:r>
      <w:r>
        <w:rPr>
          <w:rFonts w:ascii="Open Sans" w:eastAsia="Times New Roman" w:hAnsi="Open Sans" w:cs="Arial"/>
          <w:color w:val="606060"/>
          <w:sz w:val="21"/>
          <w:szCs w:val="21"/>
        </w:rPr>
        <w:br/>
        <w:t>β) Ο παραλήπτης οφείλει να βεβαιώνει την παραλαβή των εμπ</w:t>
      </w:r>
      <w:r>
        <w:rPr>
          <w:rFonts w:ascii="Open Sans" w:eastAsia="Times New Roman" w:hAnsi="Open Sans" w:cs="Arial"/>
          <w:color w:val="606060"/>
          <w:sz w:val="21"/>
          <w:szCs w:val="21"/>
        </w:rPr>
        <w:t>ορευμάτων και να ενημερώνει την αρμόδια Αρχή του τόπου προορισμού.</w:t>
      </w:r>
      <w:r>
        <w:rPr>
          <w:rFonts w:ascii="Open Sans" w:eastAsia="Times New Roman" w:hAnsi="Open Sans" w:cs="Arial"/>
          <w:color w:val="606060"/>
          <w:sz w:val="21"/>
          <w:szCs w:val="21"/>
        </w:rPr>
        <w:br/>
        <w:t xml:space="preserve">γ) Ο αποστολέας και ο παραλήπτης υποχρεούνται να θέτουν στη διάθεση του ελέγχου κάθε απαραίτητο στοιχείο ή έγγραφο που κρίνεται από τις αρμόδιες Αρχές αναγκαίο ή χρήσιμο για την εξακρίβωση </w:t>
      </w:r>
      <w:r>
        <w:rPr>
          <w:rFonts w:ascii="Open Sans" w:eastAsia="Times New Roman" w:hAnsi="Open Sans" w:cs="Arial"/>
          <w:color w:val="606060"/>
          <w:sz w:val="21"/>
          <w:szCs w:val="21"/>
        </w:rPr>
        <w:t xml:space="preserve">της πραγματοποίησης της παραλαβής των προϊόντων.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848D48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9031B55">
          <v:rect id="_x0000_i1087" style="width:0;height:0" o:hrstd="t" o:hr="t" fillcolor="#a0a0a0" stroked="f"/>
        </w:pict>
      </w:r>
    </w:p>
    <w:p w14:paraId="0D0D8188" w14:textId="77777777" w:rsidR="00000000" w:rsidRDefault="0051661F" w:rsidP="00303FBA">
      <w:pPr>
        <w:spacing w:before="300" w:after="300"/>
        <w:divId w:val="2086872317"/>
        <w:rPr>
          <w:rFonts w:ascii="Open Sans" w:eastAsia="Times New Roman" w:hAnsi="Open Sans" w:cs="Arial"/>
          <w:color w:val="606060"/>
          <w:sz w:val="21"/>
          <w:szCs w:val="21"/>
        </w:rPr>
      </w:pPr>
    </w:p>
    <w:p w14:paraId="5A2EED0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59. Απόκτηση α</w:t>
      </w:r>
      <w:r>
        <w:rPr>
          <w:color w:val="2F5496" w:themeColor="accent1" w:themeShade="BF"/>
        </w:rPr>
        <w:t>πό ιδιώτες - Κείμενο νόμου</w:t>
      </w:r>
    </w:p>
    <w:p w14:paraId="5547652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τα υποκείμενα σε ειδικό φόρο κατανάλωσης προϊόντα τα οποία αποκτά ιδιώτης για δική του χρήση και τα οποία μεταφέρει αυτοπροσώπως από ένα κράτος-μέλος σε άλλο, οι ειδικοί φόροι κατανάλωσης οφείλονται μόνο στο κράτος-μέλος,</w:t>
      </w:r>
      <w:r>
        <w:rPr>
          <w:rFonts w:ascii="Open Sans" w:eastAsia="Times New Roman" w:hAnsi="Open Sans" w:cs="Arial"/>
          <w:color w:val="606060"/>
          <w:sz w:val="21"/>
          <w:szCs w:val="21"/>
        </w:rPr>
        <w:t xml:space="preserve"> όπου τα προϊόντα αυτά αποκτώνται.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Για να προσδιοριστεί κατά πόσο τα υποκείμενα σε ειδικό φόρο κατανάλωσης προϊόντα, τα οποία αναφέρονται στην παράγραφο 1, προορίζονται για ίδια χρήση ενός ιδιώτη, λαμβάνονται υπόψη από τις αρμόδιες αρχές τουλάχιστον </w:t>
      </w:r>
      <w:r>
        <w:rPr>
          <w:rFonts w:ascii="Open Sans" w:eastAsia="Times New Roman" w:hAnsi="Open Sans" w:cs="Arial"/>
          <w:color w:val="606060"/>
          <w:sz w:val="21"/>
          <w:szCs w:val="21"/>
        </w:rPr>
        <w:t>τα εξής στοιχεία:</w:t>
      </w:r>
      <w:r>
        <w:rPr>
          <w:rFonts w:ascii="Open Sans" w:eastAsia="Times New Roman" w:hAnsi="Open Sans" w:cs="Arial"/>
          <w:color w:val="606060"/>
          <w:sz w:val="21"/>
          <w:szCs w:val="21"/>
        </w:rPr>
        <w:br/>
        <w:t>α) η εμπορική ιδιότητα του κατόχου και οι λόγοι κατοχής των προϊόντων,</w:t>
      </w:r>
      <w:r>
        <w:rPr>
          <w:rFonts w:ascii="Open Sans" w:eastAsia="Times New Roman" w:hAnsi="Open Sans" w:cs="Arial"/>
          <w:color w:val="606060"/>
          <w:sz w:val="21"/>
          <w:szCs w:val="21"/>
        </w:rPr>
        <w:br/>
        <w:t>β) ο τόπος όπου βρίσκονται τα προϊόντα ή, ανάλογα με την περίπτωση, ο χρησιμοποιούμενος τρόπος μεταφοράς,</w:t>
      </w:r>
      <w:r>
        <w:rPr>
          <w:rFonts w:ascii="Open Sans" w:eastAsia="Times New Roman" w:hAnsi="Open Sans" w:cs="Arial"/>
          <w:color w:val="606060"/>
          <w:sz w:val="21"/>
          <w:szCs w:val="21"/>
        </w:rPr>
        <w:br/>
        <w:t xml:space="preserve">γ) κάθε έγγραφο σχετικό με τα προϊόντα, </w:t>
      </w:r>
      <w:r>
        <w:rPr>
          <w:rFonts w:ascii="Open Sans" w:eastAsia="Times New Roman" w:hAnsi="Open Sans" w:cs="Arial"/>
          <w:color w:val="606060"/>
          <w:sz w:val="21"/>
          <w:szCs w:val="21"/>
        </w:rPr>
        <w:br/>
        <w:t>δ) η φύση των προϊόν</w:t>
      </w:r>
      <w:r>
        <w:rPr>
          <w:rFonts w:ascii="Open Sans" w:eastAsia="Times New Roman" w:hAnsi="Open Sans" w:cs="Arial"/>
          <w:color w:val="606060"/>
          <w:sz w:val="21"/>
          <w:szCs w:val="21"/>
        </w:rPr>
        <w:t xml:space="preserve">των, </w:t>
      </w:r>
      <w:r>
        <w:rPr>
          <w:rFonts w:ascii="Open Sans" w:eastAsia="Times New Roman" w:hAnsi="Open Sans" w:cs="Arial"/>
          <w:color w:val="606060"/>
          <w:sz w:val="21"/>
          <w:szCs w:val="21"/>
        </w:rPr>
        <w:br/>
        <w:t>ε) η ποσότητα των προϊόντων.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Για την εφαρμογή της περίπτωσης ε' της παραγράφου 2, ως αποδεικτικό στοιχείο, ορίζονται ενδεικτικά τα ακόλουθα ποσοτικά όρια ανά προϊόν:</w:t>
      </w:r>
      <w:r>
        <w:rPr>
          <w:rFonts w:ascii="Open Sans" w:eastAsia="Times New Roman" w:hAnsi="Open Sans" w:cs="Arial"/>
          <w:color w:val="606060"/>
          <w:sz w:val="21"/>
          <w:szCs w:val="21"/>
        </w:rPr>
        <w:br/>
        <w:t>α) για τα προϊόντα καπνού:</w:t>
      </w:r>
      <w:r>
        <w:rPr>
          <w:rFonts w:ascii="Open Sans" w:eastAsia="Times New Roman" w:hAnsi="Open Sans" w:cs="Arial"/>
          <w:color w:val="606060"/>
          <w:sz w:val="21"/>
          <w:szCs w:val="21"/>
        </w:rPr>
        <w:br/>
        <w:t>-τσιγάρα: 800 τεμάχια</w:t>
      </w:r>
      <w:r>
        <w:rPr>
          <w:rFonts w:ascii="Open Sans" w:eastAsia="Times New Roman" w:hAnsi="Open Sans" w:cs="Arial"/>
          <w:color w:val="606060"/>
          <w:sz w:val="21"/>
          <w:szCs w:val="21"/>
        </w:rPr>
        <w:br/>
        <w:t>-πουράκια (πούρα βάρους όχι π</w:t>
      </w:r>
      <w:r>
        <w:rPr>
          <w:rFonts w:ascii="Open Sans" w:eastAsia="Times New Roman" w:hAnsi="Open Sans" w:cs="Arial"/>
          <w:color w:val="606060"/>
          <w:sz w:val="21"/>
          <w:szCs w:val="21"/>
        </w:rPr>
        <w:t>άνω από 3γρ. το τεμάχιο): 400 τεμάχια</w:t>
      </w:r>
      <w:r>
        <w:rPr>
          <w:rFonts w:ascii="Open Sans" w:eastAsia="Times New Roman" w:hAnsi="Open Sans" w:cs="Arial"/>
          <w:color w:val="606060"/>
          <w:sz w:val="21"/>
          <w:szCs w:val="21"/>
        </w:rPr>
        <w:br/>
        <w:t>-πούρα: 200 τεμάχια</w:t>
      </w:r>
      <w:r>
        <w:rPr>
          <w:rFonts w:ascii="Open Sans" w:eastAsia="Times New Roman" w:hAnsi="Open Sans" w:cs="Arial"/>
          <w:color w:val="606060"/>
          <w:sz w:val="21"/>
          <w:szCs w:val="21"/>
        </w:rPr>
        <w:br/>
        <w:t xml:space="preserve">-καπνός για κάπνισμα: 1 κιλό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β) για τα αλκοολούχα ποτά:</w:t>
      </w:r>
      <w:r>
        <w:rPr>
          <w:rFonts w:ascii="Open Sans" w:eastAsia="Times New Roman" w:hAnsi="Open Sans" w:cs="Arial"/>
          <w:color w:val="606060"/>
          <w:sz w:val="21"/>
          <w:szCs w:val="21"/>
        </w:rPr>
        <w:br/>
        <w:t>-οινοπνευματώδη ποτά: 10 λίτρα</w:t>
      </w:r>
      <w:r>
        <w:rPr>
          <w:rFonts w:ascii="Open Sans" w:eastAsia="Times New Roman" w:hAnsi="Open Sans" w:cs="Arial"/>
          <w:color w:val="606060"/>
          <w:sz w:val="21"/>
          <w:szCs w:val="21"/>
        </w:rPr>
        <w:br/>
        <w:t>-ενδιάμεσα προϊόντα: 20 λίτρα</w:t>
      </w:r>
      <w:r>
        <w:rPr>
          <w:rFonts w:ascii="Open Sans" w:eastAsia="Times New Roman" w:hAnsi="Open Sans" w:cs="Arial"/>
          <w:color w:val="606060"/>
          <w:sz w:val="21"/>
          <w:szCs w:val="21"/>
        </w:rPr>
        <w:br/>
        <w:t>-οίνοι: 90 λίτρα (από τους οποίους το πολύ 60 λίτρα αφρώδεις)</w:t>
      </w:r>
      <w:r>
        <w:rPr>
          <w:rFonts w:ascii="Open Sans" w:eastAsia="Times New Roman" w:hAnsi="Open Sans" w:cs="Arial"/>
          <w:color w:val="606060"/>
          <w:sz w:val="21"/>
          <w:szCs w:val="21"/>
        </w:rPr>
        <w:br/>
        <w:t>-μπύρες: 110 λίτρα</w:t>
      </w:r>
      <w:r>
        <w:rPr>
          <w:rFonts w:ascii="Open Sans" w:eastAsia="Times New Roman" w:hAnsi="Open Sans" w:cs="Arial"/>
          <w:color w:val="606060"/>
          <w:sz w:val="21"/>
          <w:szCs w:val="21"/>
        </w:rPr>
        <w:t>.</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 ειδικός φόρος κατανάλωσης πετρελαιοειδών προϊόντων, τα οποία έχουν ήδη τεθεί σε ανάλωση σε άλλο κράτος-μέλος, καθίσταται απαιτητός και εισπράττεται από τις αρμόδιες αρχές, εάν η μεταφορά αυτών των προϊόντων στη χώρα γίνεται με ανορθόδοξους τρόπου</w:t>
      </w:r>
      <w:r>
        <w:rPr>
          <w:rFonts w:ascii="Open Sans" w:eastAsia="Times New Roman" w:hAnsi="Open Sans" w:cs="Arial"/>
          <w:color w:val="606060"/>
          <w:sz w:val="21"/>
          <w:szCs w:val="21"/>
        </w:rPr>
        <w:t>ς από ιδιώτη ή για λογαριασμό του.</w:t>
      </w:r>
      <w:r>
        <w:rPr>
          <w:rFonts w:ascii="Open Sans" w:eastAsia="Times New Roman" w:hAnsi="Open Sans" w:cs="Arial"/>
          <w:color w:val="606060"/>
          <w:sz w:val="21"/>
          <w:szCs w:val="21"/>
        </w:rPr>
        <w:br/>
        <w:t>Ως ανορθόδοξες μεταφορές θεωρούνται οι μεταφορές καυσίμων κινητήρων, όταν τα καύσιμα δεν μεταφέρονται στη δεξαμενή των οχημάτων ή σε κατάλληλο εφεδρικό δοχείο, καθώς και η μεταφορά υγρών καυσίμων θέρμανσης όταν δεν γίνετα</w:t>
      </w:r>
      <w:r>
        <w:rPr>
          <w:rFonts w:ascii="Open Sans" w:eastAsia="Times New Roman" w:hAnsi="Open Sans" w:cs="Arial"/>
          <w:color w:val="606060"/>
          <w:sz w:val="21"/>
          <w:szCs w:val="21"/>
        </w:rPr>
        <w:t>ι με βυτιοφόρα επαγγελματιών.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F016E6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73C5621">
          <v:rect id="_x0000_i1088" style="width:0;height:0" o:hrstd="t" o:hr="t" fillcolor="#a0a0a0" stroked="f"/>
        </w:pict>
      </w:r>
    </w:p>
    <w:p w14:paraId="64F627D5" w14:textId="77777777" w:rsidR="00000000" w:rsidRDefault="0051661F" w:rsidP="00303FBA">
      <w:pPr>
        <w:spacing w:before="300" w:after="300"/>
        <w:divId w:val="2086872317"/>
        <w:rPr>
          <w:rFonts w:ascii="Open Sans" w:eastAsia="Times New Roman" w:hAnsi="Open Sans" w:cs="Arial"/>
          <w:color w:val="606060"/>
          <w:sz w:val="21"/>
          <w:szCs w:val="21"/>
        </w:rPr>
      </w:pPr>
    </w:p>
    <w:p w14:paraId="5263073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60. Πωλήσεις εξ αποστάσεως - Κείμενο νόμου</w:t>
      </w:r>
    </w:p>
    <w:p w14:paraId="3C18DE5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υποκείμενα σε ειδικό φόρο κατανάλωσης προϊόντα τα οποία έχουν ήδη τεθεί σε ανάλωση σε άλλο</w:t>
      </w:r>
      <w:r>
        <w:rPr>
          <w:rFonts w:ascii="Open Sans" w:eastAsia="Times New Roman" w:hAnsi="Open Sans" w:cs="Arial"/>
          <w:color w:val="606060"/>
          <w:sz w:val="21"/>
          <w:szCs w:val="21"/>
        </w:rPr>
        <w:t xml:space="preserve"> κράτος-μέλος και αγοράζονται από πρόσωπο που δεν έχει την ιδιότητα του εγκεκριμένου αποθηκευτή ή του εγγεγραμμένου παραλήπτη, είναι εγκατεστημένο στο εσωτερικό της χώρας και δεν ασκεί ανεξάρτητη οικονομική δραστηριότητα, και τα οποία αποστέλλονται ή μεταφ</w:t>
      </w:r>
      <w:r>
        <w:rPr>
          <w:rFonts w:ascii="Open Sans" w:eastAsia="Times New Roman" w:hAnsi="Open Sans" w:cs="Arial"/>
          <w:color w:val="606060"/>
          <w:sz w:val="21"/>
          <w:szCs w:val="21"/>
        </w:rPr>
        <w:t xml:space="preserve">έρονται στο εσωτερικό της χώρας άμεσα ή έμμεσα από τον πωλητή ή για λογαριασμό του, υπόκεινται σε ειδικό φόρο κατανάλωσης.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Στην περίπτωση που αναφέρεται στην παράγραφο 1, ο ειδικός φόρος κατανάλωσης καθίσταται απαιτητός και καταβάλλεται κατά την παρά</w:t>
      </w:r>
      <w:r>
        <w:rPr>
          <w:rFonts w:ascii="Open Sans" w:eastAsia="Times New Roman" w:hAnsi="Open Sans" w:cs="Arial"/>
          <w:color w:val="606060"/>
          <w:sz w:val="21"/>
          <w:szCs w:val="21"/>
        </w:rPr>
        <w:t>δοση των υποκείμενων σε ειδικό φόρο κατανάλωσης προϊόντων στο εσωτερικό της χώρας. Οι όροι υπό τους οποίους ο ειδικός φόρος κατανάλωσης καθίσταται απαιτητός, καθώς και ο συντελεστής του ειδικού φόρου κατανάλωσης είναι αυτοί που ισχύουν τη στιγμή κατά την ο</w:t>
      </w:r>
      <w:r>
        <w:rPr>
          <w:rFonts w:ascii="Open Sans" w:eastAsia="Times New Roman" w:hAnsi="Open Sans" w:cs="Arial"/>
          <w:color w:val="606060"/>
          <w:sz w:val="21"/>
          <w:szCs w:val="21"/>
        </w:rPr>
        <w:t xml:space="preserve">ποία ο φόρος καθίσταται απαιτητός.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Υπόχρεος για την καταβολή του ειδικού φόρου κατανάλωσης στο εσωτερικό της χώρας είναι ο πωλητής ή ο φορολογικός αντιπρόσωπος αυτού. Ο φορολογικός αντιπρόσωπος πρέπει να είναι εγκατεστημένος στο εσωτερικό της χώρας κ</w:t>
      </w:r>
      <w:r>
        <w:rPr>
          <w:rFonts w:ascii="Open Sans" w:eastAsia="Times New Roman" w:hAnsi="Open Sans" w:cs="Arial"/>
          <w:color w:val="606060"/>
          <w:sz w:val="21"/>
          <w:szCs w:val="21"/>
        </w:rPr>
        <w:t xml:space="preserve">αι εγκεκριμένος από την αρμόδια αρχή. Στις περιπτώσεις που ο πωλητής ή ο φορολογικός του αντιπρόσωπος δεν έχει τηρήσει τις υποχρεώσεις της περίπτωσης α' της παραγράφου 4, υπόχρεος για την καταβολή του ειδικού φόρου κατανάλωσης είναι </w:t>
      </w:r>
      <w:r>
        <w:rPr>
          <w:rFonts w:ascii="Open Sans" w:eastAsia="Times New Roman" w:hAnsi="Open Sans" w:cs="Arial"/>
          <w:color w:val="606060"/>
          <w:sz w:val="21"/>
          <w:szCs w:val="21"/>
        </w:rPr>
        <w:lastRenderedPageBreak/>
        <w:t>ο παραλήπτης των υποκεί</w:t>
      </w:r>
      <w:r>
        <w:rPr>
          <w:rFonts w:ascii="Open Sans" w:eastAsia="Times New Roman" w:hAnsi="Open Sans" w:cs="Arial"/>
          <w:color w:val="606060"/>
          <w:sz w:val="21"/>
          <w:szCs w:val="21"/>
        </w:rPr>
        <w:t xml:space="preserve">μενων σε ειδικό φόρο κατανάλωσης προϊόντων.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Στην περίπτωση αποστολής προϊόντων από άλλο κράτος-μέλος στο εσωτερικό της χώρας, ο πωλητής ή ο φορολογικός αντιπρόσωπος αυτού πρέπει να συμμορφώνεται προς τις ακόλουθες υποχρεώσεις:</w:t>
      </w:r>
      <w:r>
        <w:rPr>
          <w:rFonts w:ascii="Open Sans" w:eastAsia="Times New Roman" w:hAnsi="Open Sans" w:cs="Arial"/>
          <w:color w:val="606060"/>
          <w:sz w:val="21"/>
          <w:szCs w:val="21"/>
        </w:rPr>
        <w:br/>
        <w:t>α) πριν από την αποστολ</w:t>
      </w:r>
      <w:r>
        <w:rPr>
          <w:rFonts w:ascii="Open Sans" w:eastAsia="Times New Roman" w:hAnsi="Open Sans" w:cs="Arial"/>
          <w:color w:val="606060"/>
          <w:sz w:val="21"/>
          <w:szCs w:val="21"/>
        </w:rPr>
        <w:t>ή των υποκείμενων σε ειδικό φόρο κατανάλωσης προϊόντων, να εγγράφεται στα μητρώα και να εγγυάται την καταβολή του ειδικού φόρου κατανάλωσης στην αρμόδια αρχή,</w:t>
      </w:r>
      <w:r>
        <w:rPr>
          <w:rFonts w:ascii="Open Sans" w:eastAsia="Times New Roman" w:hAnsi="Open Sans" w:cs="Arial"/>
          <w:color w:val="606060"/>
          <w:sz w:val="21"/>
          <w:szCs w:val="21"/>
        </w:rPr>
        <w:br/>
        <w:t>β) να καταβάλλει τον ειδικό φόρο κατανάλωσης στην αρχή που προβλέπεται στην περίπτωση α' την ημέρ</w:t>
      </w:r>
      <w:r>
        <w:rPr>
          <w:rFonts w:ascii="Open Sans" w:eastAsia="Times New Roman" w:hAnsi="Open Sans" w:cs="Arial"/>
          <w:color w:val="606060"/>
          <w:sz w:val="21"/>
          <w:szCs w:val="21"/>
        </w:rPr>
        <w:t>α άφιξης των προϊόντων ή το αργότερο την επόμενη εργάσιμη ημέρα,</w:t>
      </w:r>
      <w:r>
        <w:rPr>
          <w:rFonts w:ascii="Open Sans" w:eastAsia="Times New Roman" w:hAnsi="Open Sans" w:cs="Arial"/>
          <w:color w:val="606060"/>
          <w:sz w:val="21"/>
          <w:szCs w:val="21"/>
        </w:rPr>
        <w:br/>
        <w:t>γ) να τηρεί λογιστική των παραδιδόμενων υποκείμενων σε ειδικό φόρο κατανάλωσης προϊόντων.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Στην περίπτωση αποστολής προϊόντων από το εσωτερικό της χώρας σε άλλο κράτος-μέλος, ο ειδικός φ</w:t>
      </w:r>
      <w:r>
        <w:rPr>
          <w:rFonts w:ascii="Open Sans" w:eastAsia="Times New Roman" w:hAnsi="Open Sans" w:cs="Arial"/>
          <w:color w:val="606060"/>
          <w:sz w:val="21"/>
          <w:szCs w:val="21"/>
        </w:rPr>
        <w:t xml:space="preserve">όρος κατανάλωσης που επιβλήθηκε στο εσωτερικό της χώρας διαγράφεται ή επιστρέφεται κατόπιν σχετικού αιτήματος του πωλητή, σύμφωνα με τους όρους και τις διαδικασίες που προβλέπονται στο άρθρο 66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Με απόφαση του Υπουργού Οικονομικών</w:t>
      </w:r>
      <w:r>
        <w:rPr>
          <w:rFonts w:ascii="Open Sans" w:eastAsia="Times New Roman" w:hAnsi="Open Sans" w:cs="Arial"/>
          <w:color w:val="606060"/>
          <w:sz w:val="21"/>
          <w:szCs w:val="21"/>
        </w:rPr>
        <w:t xml:space="preserve"> καθορίζονται οι διατυπώσεις και κάθε αναγκαία λεπτομέρεια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Οι διασυνοριακές εξ αποστάσεως πωλήσεις προϊόντων καπνού μέσω διαδικτύου, τηλεπικοινωνιών ή κάθε άλλου τρόπου πώλησης βασιζόμενου σε εξελισ</w:t>
      </w:r>
      <w:r>
        <w:rPr>
          <w:rFonts w:ascii="Open Sans" w:eastAsia="Times New Roman" w:hAnsi="Open Sans" w:cs="Arial"/>
          <w:color w:val="606060"/>
          <w:sz w:val="21"/>
          <w:szCs w:val="21"/>
        </w:rPr>
        <w:t xml:space="preserve">σόμενη τεχνολογία απαγορεύονται.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1157D4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0C1306A">
          <v:rect id="_x0000_i1089" style="width:0;height:0" o:hrstd="t" o:hr="t" fillcolor="#a0a0a0" stroked="f"/>
        </w:pict>
      </w:r>
    </w:p>
    <w:p w14:paraId="5073DAF1" w14:textId="77777777" w:rsidR="00000000" w:rsidRDefault="0051661F" w:rsidP="00303FBA">
      <w:pPr>
        <w:spacing w:before="300" w:after="300"/>
        <w:divId w:val="2086872317"/>
        <w:rPr>
          <w:rFonts w:ascii="Open Sans" w:eastAsia="Times New Roman" w:hAnsi="Open Sans" w:cs="Arial"/>
          <w:color w:val="606060"/>
          <w:sz w:val="21"/>
          <w:szCs w:val="21"/>
        </w:rPr>
      </w:pPr>
    </w:p>
    <w:p w14:paraId="07A33AB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61. Καταστροφές και απώλειες προϊόντων που έχουν τεθεί σε ανάλωση σε άλλο κράτος-μέλος - Κείμενο νόμου</w:t>
      </w:r>
    </w:p>
    <w:p w14:paraId="1C0FB52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Στις περιπτώσεις που προβλέπονται στο άρθρο 57 παράγραφος 1 και στο άρθρο 60 παράγραφος 1, σε περίπτωση ολικής καταστροφής ή ανεπανόρθωτης απώλ</w:t>
      </w:r>
      <w:r>
        <w:rPr>
          <w:rFonts w:ascii="Open Sans" w:eastAsia="Times New Roman" w:hAnsi="Open Sans" w:cs="Arial"/>
          <w:color w:val="606060"/>
          <w:sz w:val="21"/>
          <w:szCs w:val="21"/>
        </w:rPr>
        <w:t>ειας των υποκείμενων σε ειδικό φόρο κατανάλωσης προϊόντων κατά τη μεταφορά τους σε κράτος-μέλος άλλο από το κράτος-μέλος στο οποίο τέθηκαν σε ανάλωση, από αιτία οφειλόμενη στην ίδια τη φύση των προϊόντων, ή εξ αιτίας τυχαίων περιστατικών ή ανωτέρας βίας, ή</w:t>
      </w:r>
      <w:r>
        <w:rPr>
          <w:rFonts w:ascii="Open Sans" w:eastAsia="Times New Roman" w:hAnsi="Open Sans" w:cs="Arial"/>
          <w:color w:val="606060"/>
          <w:sz w:val="21"/>
          <w:szCs w:val="21"/>
        </w:rPr>
        <w:t xml:space="preserve"> κατόπιν έγκρισης των αρμόδιων αρχών του συγκεκριμένου κράτους-μέλους, ο ειδικός φόρος κατανάλωσης δεν καθίσταται απαιτητός στο εν λόγω κράτος-μέλος.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Η ολική καταστροφή ή η ανεπανόρθωτη απώλεια των εν λόγω υποκείμενων σε ειδικό φόρο κατανάλωσης προϊόντων π</w:t>
      </w:r>
      <w:r>
        <w:rPr>
          <w:rFonts w:ascii="Open Sans" w:eastAsia="Times New Roman" w:hAnsi="Open Sans" w:cs="Arial"/>
          <w:color w:val="606060"/>
          <w:sz w:val="21"/>
          <w:szCs w:val="21"/>
        </w:rPr>
        <w:t>ρέπει να αποδεικνύεται κατά τρόπο ικανοποιητικό για τις αρμόδιες αρχές της χώρας, στην περίπτωση που η εν λόγω ολική καταστροφή ή ανεπανόρθωτη απώλεια επήλθε στο εσωτερικό της ή όταν η απώλεια διαπιστώνεται στο εσωτερικό της χώρας και δεν είναι δυνατός ο π</w:t>
      </w:r>
      <w:r>
        <w:rPr>
          <w:rFonts w:ascii="Open Sans" w:eastAsia="Times New Roman" w:hAnsi="Open Sans" w:cs="Arial"/>
          <w:color w:val="606060"/>
          <w:sz w:val="21"/>
          <w:szCs w:val="21"/>
        </w:rPr>
        <w:t>ροσδιορισμός του τόπου όπου επήλθε.</w:t>
      </w:r>
      <w:r>
        <w:rPr>
          <w:rFonts w:ascii="Open Sans" w:eastAsia="Times New Roman" w:hAnsi="Open Sans" w:cs="Arial"/>
          <w:color w:val="606060"/>
          <w:sz w:val="21"/>
          <w:szCs w:val="21"/>
        </w:rPr>
        <w:br/>
        <w:t>Η εγγύηση που κατατίθεται σύμφωνα με το άρθρο 57 παράγραφος 7 περίπτωση α' ή το άρθρο 60 παράγραφος 4 περίπτωση α' αποδεσμεύεται.</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αποφάσεις του Υπουργού Οικονομικών, καθορίζονται τα προϊόντα που υπόκεινται σε φυ</w:t>
      </w:r>
      <w:r>
        <w:rPr>
          <w:rFonts w:ascii="Open Sans" w:eastAsia="Times New Roman" w:hAnsi="Open Sans" w:cs="Arial"/>
          <w:color w:val="606060"/>
          <w:sz w:val="21"/>
          <w:szCs w:val="21"/>
        </w:rPr>
        <w:t xml:space="preserve">σική </w:t>
      </w:r>
      <w:proofErr w:type="spellStart"/>
      <w:r>
        <w:rPr>
          <w:rFonts w:ascii="Open Sans" w:eastAsia="Times New Roman" w:hAnsi="Open Sans" w:cs="Arial"/>
          <w:color w:val="606060"/>
          <w:sz w:val="21"/>
          <w:szCs w:val="21"/>
        </w:rPr>
        <w:t>απομείωση</w:t>
      </w:r>
      <w:proofErr w:type="spellEnd"/>
      <w:r>
        <w:rPr>
          <w:rFonts w:ascii="Open Sans" w:eastAsia="Times New Roman" w:hAnsi="Open Sans" w:cs="Arial"/>
          <w:color w:val="606060"/>
          <w:sz w:val="21"/>
          <w:szCs w:val="21"/>
        </w:rPr>
        <w:t xml:space="preserve">, τα ποσοστά της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xml:space="preserve">, οι όροι και οι προϋποθέσεις για την αναγνώριση των απωλειών αυτών, καθώς και κάθε άλλη αναγκαία λεπτομέρεια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1A46D2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E6B393B">
          <v:rect id="_x0000_i1090" style="width:0;height:0" o:hrstd="t" o:hr="t" fillcolor="#a0a0a0" stroked="f"/>
        </w:pict>
      </w:r>
    </w:p>
    <w:p w14:paraId="3BFB8965" w14:textId="77777777" w:rsidR="00000000" w:rsidRDefault="0051661F" w:rsidP="00303FBA">
      <w:pPr>
        <w:spacing w:before="300" w:after="300"/>
        <w:divId w:val="2086872317"/>
        <w:rPr>
          <w:rFonts w:ascii="Open Sans" w:eastAsia="Times New Roman" w:hAnsi="Open Sans" w:cs="Arial"/>
          <w:color w:val="606060"/>
          <w:sz w:val="21"/>
          <w:szCs w:val="21"/>
        </w:rPr>
      </w:pPr>
    </w:p>
    <w:p w14:paraId="3BD2AB9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62. Παραγωγή - Μεταποίηση - Κατοχή - Κείμενο νόμου</w:t>
      </w:r>
    </w:p>
    <w:p w14:paraId="1C0D15F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Με την επιφύλαξη άλλων διατάξεων του παρόντα Κώδικα, η παραγω</w:t>
      </w:r>
      <w:r>
        <w:rPr>
          <w:rFonts w:ascii="Open Sans" w:eastAsia="Times New Roman" w:hAnsi="Open Sans" w:cs="Arial"/>
          <w:color w:val="606060"/>
          <w:sz w:val="21"/>
          <w:szCs w:val="21"/>
        </w:rPr>
        <w:t xml:space="preserve">γή, η μεταποίηση και η κατοχή των προϊόντων που αναφέρονται στο άρθρο 53 του παρόντα Κώδικα, γίνεται σύμφωνα με τις κείμενες διατάξεις. Όταν δεν έχει καταβληθεί ο Ειδικός Φόρος Κατανάλωσης (Ε.Φ.Κ.), τα ανωτέρω πραγματοποιούνται σε φορολογική αποθήκη.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w:t>
      </w:r>
      <w:r>
        <w:rPr>
          <w:rFonts w:ascii="Open Sans" w:eastAsia="Times New Roman" w:hAnsi="Open Sans" w:cs="Arial"/>
          <w:color w:val="606060"/>
          <w:sz w:val="21"/>
          <w:szCs w:val="21"/>
        </w:rPr>
        <w:t xml:space="preserve"> Όπου στο τρίτο μέρος του παρόντα Κώδικα αναφέρεται ο όρος "μεταποίηση" εννοείται μεταποίηση για λογαριασμό του ιδίου ή για λογαριασμό τρίτου.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D10B6B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27F8DC3">
          <v:rect id="_x0000_i1091" style="width:0;height:0" o:hrstd="t" o:hr="t" fillcolor="#a0a0a0" stroked="f"/>
        </w:pict>
      </w:r>
    </w:p>
    <w:p w14:paraId="453D77D9" w14:textId="77777777" w:rsidR="00000000" w:rsidRDefault="0051661F" w:rsidP="00303FBA">
      <w:pPr>
        <w:spacing w:before="300" w:after="300"/>
        <w:divId w:val="2086872317"/>
        <w:rPr>
          <w:rFonts w:ascii="Open Sans" w:eastAsia="Times New Roman" w:hAnsi="Open Sans" w:cs="Arial"/>
          <w:color w:val="606060"/>
          <w:sz w:val="21"/>
          <w:szCs w:val="21"/>
        </w:rPr>
      </w:pPr>
    </w:p>
    <w:p w14:paraId="622B879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63. Σύσταση φορολογικών αποθηκών - Κείμενο νόμου</w:t>
      </w:r>
    </w:p>
    <w:p w14:paraId="3AFE6C5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Για τη σύσταση και λειτουργία των φορολογικών αποθηκών απαιτείται άδεια της </w:t>
      </w:r>
      <w:r>
        <w:rPr>
          <w:rFonts w:ascii="Open Sans" w:eastAsia="Times New Roman" w:hAnsi="Open Sans" w:cs="Arial"/>
          <w:color w:val="606060"/>
          <w:sz w:val="21"/>
          <w:szCs w:val="21"/>
        </w:rPr>
        <w:t xml:space="preserve">αρμόδιας Αρχής, η οποία παρέχεται μετά από αίτηση του ενδιαφερομένου με απόφασή της, χωριστά για κάθε κατηγορία προϊόντος.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απόφαση του Υπουργού Οικονομικών καθορίζονται:</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α) οι προϋποθέσεις με τις οποίες χορηγείται η άδεια σύστασης και λειτουργίας </w:t>
      </w:r>
      <w:r>
        <w:rPr>
          <w:rFonts w:ascii="Open Sans" w:eastAsia="Times New Roman" w:hAnsi="Open Sans" w:cs="Arial"/>
          <w:color w:val="606060"/>
          <w:sz w:val="21"/>
          <w:szCs w:val="21"/>
        </w:rPr>
        <w:t>των φορολογικών αποθηκών,</w:t>
      </w:r>
      <w:r>
        <w:rPr>
          <w:rFonts w:ascii="Open Sans" w:eastAsia="Times New Roman" w:hAnsi="Open Sans" w:cs="Arial"/>
          <w:color w:val="606060"/>
          <w:sz w:val="21"/>
          <w:szCs w:val="21"/>
        </w:rPr>
        <w:br/>
        <w:t>β) ο ανώτατος χρόνος παραμονής των προϊόντων κατά κατηγορία, στη φορολογική αποθήκη,</w:t>
      </w:r>
      <w:r>
        <w:rPr>
          <w:rFonts w:ascii="Open Sans" w:eastAsia="Times New Roman" w:hAnsi="Open Sans" w:cs="Arial"/>
          <w:color w:val="606060"/>
          <w:sz w:val="21"/>
          <w:szCs w:val="21"/>
        </w:rPr>
        <w:br/>
        <w:t>γ) η διαδικασία παραλαβής ή αποστολής των προϊόντων,</w:t>
      </w:r>
      <w:r>
        <w:rPr>
          <w:rFonts w:ascii="Open Sans" w:eastAsia="Times New Roman" w:hAnsi="Open Sans" w:cs="Arial"/>
          <w:color w:val="606060"/>
          <w:sz w:val="21"/>
          <w:szCs w:val="21"/>
        </w:rPr>
        <w:br/>
        <w:t>δ) οι όροι αποθήκευσης και λογιστικής διαχείρισης των προϊόντων,</w:t>
      </w:r>
      <w:r>
        <w:rPr>
          <w:rFonts w:ascii="Open Sans" w:eastAsia="Times New Roman" w:hAnsi="Open Sans" w:cs="Arial"/>
          <w:color w:val="606060"/>
          <w:sz w:val="21"/>
          <w:szCs w:val="21"/>
        </w:rPr>
        <w:br/>
        <w:t xml:space="preserve">ε) ο τρόπος παρακολούθησης </w:t>
      </w:r>
      <w:r>
        <w:rPr>
          <w:rFonts w:ascii="Open Sans" w:eastAsia="Times New Roman" w:hAnsi="Open Sans" w:cs="Arial"/>
          <w:color w:val="606060"/>
          <w:sz w:val="21"/>
          <w:szCs w:val="21"/>
        </w:rPr>
        <w:t>των προϊόντων και της άσκησης του ελέγχου αυτών,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ο χρόνος διάρκειας της λειτουργίας των αποθηκών αυτών και οι λόγοι ανάκλησης της άδειας αυτής πριν από το χρόνο λήξης,</w:t>
      </w:r>
      <w:r>
        <w:rPr>
          <w:rFonts w:ascii="Open Sans" w:eastAsia="Times New Roman" w:hAnsi="Open Sans" w:cs="Arial"/>
          <w:color w:val="606060"/>
          <w:sz w:val="21"/>
          <w:szCs w:val="21"/>
        </w:rPr>
        <w:br/>
        <w:t>ζ) κάθε άλλη αναγκαία λεπτομέρεια για την αναγνώριση ή λειτουργία των φορολογικών απ</w:t>
      </w:r>
      <w:r>
        <w:rPr>
          <w:rFonts w:ascii="Open Sans" w:eastAsia="Times New Roman" w:hAnsi="Open Sans" w:cs="Arial"/>
          <w:color w:val="606060"/>
          <w:sz w:val="21"/>
          <w:szCs w:val="21"/>
        </w:rPr>
        <w:t xml:space="preserve">οθηκών.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τελωνειακές αρχές ασκούν εποπτεία και έλεγχο κατά τρόπο διαρκή ή περιοδικό στις φορολογικές αποθήκες, σύμφωνα με την απόφαση της παρ. 2.</w:t>
      </w:r>
      <w:r>
        <w:rPr>
          <w:rFonts w:ascii="Open Sans" w:eastAsia="Times New Roman" w:hAnsi="Open Sans" w:cs="Arial"/>
          <w:color w:val="606060"/>
          <w:sz w:val="21"/>
          <w:szCs w:val="21"/>
        </w:rPr>
        <w:br/>
        <w:t>Για τα βιομηχανοποιημένα καπνά οι όροι και προϋποθέσεις για την εποπτεία και τον έλεγχο των φορολογικώ</w:t>
      </w:r>
      <w:r>
        <w:rPr>
          <w:rFonts w:ascii="Open Sans" w:eastAsia="Times New Roman" w:hAnsi="Open Sans" w:cs="Arial"/>
          <w:color w:val="606060"/>
          <w:sz w:val="21"/>
          <w:szCs w:val="21"/>
        </w:rPr>
        <w:t>ν αποθηκών με διαρκή παρουσία υπαλλήλων των αρμόδιων τελωνειακών αρχών καθορίζονται με απόφαση του Υπουργού Οικονομικών. Για τις φορολογικές αποθήκες ενεργειακών προϊόντων της παρ. 1 του άρθρου 73 εγκαθίστανται ολοκληρωμένα συστήματα παρακολούθησης και ηλε</w:t>
      </w:r>
      <w:r>
        <w:rPr>
          <w:rFonts w:ascii="Open Sans" w:eastAsia="Times New Roman" w:hAnsi="Open Sans" w:cs="Arial"/>
          <w:color w:val="606060"/>
          <w:sz w:val="21"/>
          <w:szCs w:val="21"/>
        </w:rPr>
        <w:t>κτρονικής αποστολής δεδομένων εισροών-εκροών.</w:t>
      </w:r>
      <w:r>
        <w:rPr>
          <w:rFonts w:ascii="Open Sans" w:eastAsia="Times New Roman" w:hAnsi="Open Sans" w:cs="Arial"/>
          <w:color w:val="606060"/>
          <w:sz w:val="21"/>
          <w:szCs w:val="21"/>
        </w:rPr>
        <w:br/>
        <w:t xml:space="preserve">Με κοινές αποφάσεις των Υπουργών Οικονομικών, Ανάπτυξης και Επενδύσεων, Ψηφιακής Διακυβέρνησης και του Διοικητή της Ανεξάρτητης Αρχής Δημοσίων Εσόδων (Α.Α.Δ.Ε.), καθορίζονται οι διαδικασίες και οι προδιαγραφές </w:t>
      </w:r>
      <w:r>
        <w:rPr>
          <w:rFonts w:ascii="Open Sans" w:eastAsia="Times New Roman" w:hAnsi="Open Sans" w:cs="Arial"/>
          <w:color w:val="606060"/>
          <w:sz w:val="21"/>
          <w:szCs w:val="21"/>
        </w:rPr>
        <w:t xml:space="preserve">εγκατάστασης και ελέγχου των ολοκληρωμένων συστημάτων παρακολούθησης και ηλεκτρονικής αποστολής δεδομένων εισροών-εκροών για τις φορολογικές αποθήκες ενεργειακών προϊόντων του παρόντος, καθώς και κάθε άλλο σχετικό θέμα.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Όταν οι φορολογικές αποθήκες, </w:t>
      </w:r>
      <w:r>
        <w:rPr>
          <w:rFonts w:ascii="Open Sans" w:eastAsia="Times New Roman" w:hAnsi="Open Sans" w:cs="Arial"/>
          <w:color w:val="606060"/>
          <w:sz w:val="21"/>
          <w:szCs w:val="21"/>
        </w:rPr>
        <w:t>οι οποίες λειτουργούν σύμφωνα με την κείμενη νομοθεσία, βρίσκονται σε μη κατοικημένη περιοχή ή έξω από την έδρα της αρμόδιας αρχής ή έχουν έναρξη και λήξη της λειτουργίας τους σε ώρες που δεν υπάρχει τακτική συγκοινωνιακή εξυπηρέτηση, υποχρεούνται οι οικεί</w:t>
      </w:r>
      <w:r>
        <w:rPr>
          <w:rFonts w:ascii="Open Sans" w:eastAsia="Times New Roman" w:hAnsi="Open Sans" w:cs="Arial"/>
          <w:color w:val="606060"/>
          <w:sz w:val="21"/>
          <w:szCs w:val="21"/>
        </w:rPr>
        <w:t xml:space="preserve">οι εγκεκριμένοι αποθηκευτές να εξασφαλίσουν, με δικά τους ή μισθωμένα μεταφορικά μέσα, την έγκαιρη μετακίνηση των υπαλλήλων της αρμόδιας αρχής, οι οποίοι εποπτεύουν και ελέγχουν τις εργασίες των αποθηκών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D8E814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26E391A">
          <v:rect id="_x0000_i1092" style="width:0;height:0" o:hrstd="t" o:hr="t" fillcolor="#a0a0a0" stroked="f"/>
        </w:pict>
      </w:r>
    </w:p>
    <w:p w14:paraId="6F021B17" w14:textId="77777777" w:rsidR="00000000" w:rsidRDefault="0051661F" w:rsidP="00303FBA">
      <w:pPr>
        <w:spacing w:before="300" w:after="300"/>
        <w:divId w:val="2086872317"/>
        <w:rPr>
          <w:rFonts w:ascii="Open Sans" w:eastAsia="Times New Roman" w:hAnsi="Open Sans" w:cs="Arial"/>
          <w:color w:val="606060"/>
          <w:sz w:val="21"/>
          <w:szCs w:val="21"/>
        </w:rPr>
      </w:pPr>
    </w:p>
    <w:p w14:paraId="3ED6383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64. Αναγνώριση εγκεκριμένου αποθηκευτή - Κείμενο νόμου</w:t>
      </w:r>
    </w:p>
    <w:p w14:paraId="3B368CF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το χαρακτηρισμό προσώπου ως εγκεκριμένου αποθ</w:t>
      </w:r>
      <w:r>
        <w:rPr>
          <w:rFonts w:ascii="Open Sans" w:eastAsia="Times New Roman" w:hAnsi="Open Sans" w:cs="Arial"/>
          <w:color w:val="606060"/>
          <w:sz w:val="21"/>
          <w:szCs w:val="21"/>
        </w:rPr>
        <w:t xml:space="preserve">ηκευτή απαιτείται άδεια της αρμόδιας Αρχής, η οποία παρέχεται με απόφασή της, μετά από προηγούμενη αίτηση του ενδιαφερομένου.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2. Για να παρασχεθεί η άδεια της προηγούμενης παραγράφου το ενδιαφερόμενο φυσικό ή νομικό πρόσωπο πρέπει:</w:t>
      </w:r>
      <w:r>
        <w:rPr>
          <w:rFonts w:ascii="Open Sans" w:eastAsia="Times New Roman" w:hAnsi="Open Sans" w:cs="Arial"/>
          <w:color w:val="606060"/>
          <w:sz w:val="21"/>
          <w:szCs w:val="21"/>
        </w:rPr>
        <w:br/>
        <w:t>α) να παράγει, να μετ</w:t>
      </w:r>
      <w:r>
        <w:rPr>
          <w:rFonts w:ascii="Open Sans" w:eastAsia="Times New Roman" w:hAnsi="Open Sans" w:cs="Arial"/>
          <w:color w:val="606060"/>
          <w:sz w:val="21"/>
          <w:szCs w:val="21"/>
        </w:rPr>
        <w:t>αποιεί, να κατέχει, να παραλαμβάνει και να αποστέλλει, στα πλαίσια των επιχειρηματικών δραστηριοτήτων του, υποκείμενα σε ειδικό φόρο κατανάλωσης προϊόντα, τα οποία τελούν υπό αναστολή καταβολής του φόρου αυτού, εφόσον βρίσκονται σε φορολογική αποθήκη,</w:t>
      </w:r>
      <w:r>
        <w:rPr>
          <w:rFonts w:ascii="Open Sans" w:eastAsia="Times New Roman" w:hAnsi="Open Sans" w:cs="Arial"/>
          <w:color w:val="606060"/>
          <w:sz w:val="21"/>
          <w:szCs w:val="21"/>
        </w:rPr>
        <w:br/>
        <w:t>β) ν</w:t>
      </w:r>
      <w:r>
        <w:rPr>
          <w:rFonts w:ascii="Open Sans" w:eastAsia="Times New Roman" w:hAnsi="Open Sans" w:cs="Arial"/>
          <w:color w:val="606060"/>
          <w:sz w:val="21"/>
          <w:szCs w:val="21"/>
        </w:rPr>
        <w:t>α μην έχει διαπράξει σοβαρές καθ' υποτροπή παραβάσεις της Φορολογικής ή Τελωνειακής Νομοθεσίας,</w:t>
      </w:r>
      <w:r>
        <w:rPr>
          <w:rFonts w:ascii="Open Sans" w:eastAsia="Times New Roman" w:hAnsi="Open Sans" w:cs="Arial"/>
          <w:color w:val="606060"/>
          <w:sz w:val="21"/>
          <w:szCs w:val="21"/>
        </w:rPr>
        <w:br/>
        <w:t xml:space="preserve">γ) να πληροί τις λοιπές προϋποθέσεις που θα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Για την εφαρμογή των διατάξεων του τρίτου μέρους του παρόντα</w:t>
      </w:r>
      <w:r>
        <w:rPr>
          <w:rFonts w:ascii="Open Sans" w:eastAsia="Times New Roman" w:hAnsi="Open Sans" w:cs="Arial"/>
          <w:color w:val="606060"/>
          <w:sz w:val="21"/>
          <w:szCs w:val="21"/>
        </w:rPr>
        <w:t xml:space="preserve"> Κώδικα ο εγκεκριμένος αποθηκευτής:</w:t>
      </w:r>
      <w:r>
        <w:rPr>
          <w:rFonts w:ascii="Open Sans" w:eastAsia="Times New Roman" w:hAnsi="Open Sans" w:cs="Arial"/>
          <w:color w:val="606060"/>
          <w:sz w:val="21"/>
          <w:szCs w:val="21"/>
        </w:rPr>
        <w:br/>
        <w:t>α) υποχρεούται:</w:t>
      </w:r>
      <w:r>
        <w:rPr>
          <w:rFonts w:ascii="Open Sans" w:eastAsia="Times New Roman" w:hAnsi="Open Sans" w:cs="Arial"/>
          <w:color w:val="606060"/>
          <w:sz w:val="21"/>
          <w:szCs w:val="21"/>
        </w:rPr>
        <w:br/>
        <w:t>- να εισάγει στη φορολογική αποθήκη του και να προβαίνει στη λογιστική εγγραφή, με την περάτωση της διακίνησης, όλων των υποκείμενων σε ειδικό φόρο κατανάλωσης προϊόντων, τα οποία διακινούνται υπό καθεστώ</w:t>
      </w:r>
      <w:r>
        <w:rPr>
          <w:rFonts w:ascii="Open Sans" w:eastAsia="Times New Roman" w:hAnsi="Open Sans" w:cs="Arial"/>
          <w:color w:val="606060"/>
          <w:sz w:val="21"/>
          <w:szCs w:val="21"/>
        </w:rPr>
        <w:t>ς αναστολής, εκτός εάν εφαρμόζεται η παράγραφος 2 του άρθρου 112 και να τηρεί λογιστικά βιβλία των αποθεμάτων και των κινήσεων των προϊόντων,</w:t>
      </w:r>
      <w:r>
        <w:rPr>
          <w:rFonts w:ascii="Open Sans" w:eastAsia="Times New Roman" w:hAnsi="Open Sans" w:cs="Arial"/>
          <w:color w:val="606060"/>
          <w:sz w:val="21"/>
          <w:szCs w:val="21"/>
        </w:rPr>
        <w:br/>
        <w:t>- να επιδεικνύει τα προϊόντα σε κάθε ζήτηση της αρμόδιας Αρχής,</w:t>
      </w:r>
      <w:r>
        <w:rPr>
          <w:rFonts w:ascii="Open Sans" w:eastAsia="Times New Roman" w:hAnsi="Open Sans" w:cs="Arial"/>
          <w:color w:val="606060"/>
          <w:sz w:val="21"/>
          <w:szCs w:val="21"/>
        </w:rPr>
        <w:br/>
        <w:t>- να δέχεται οποιονδήποτε έλεγχο,</w:t>
      </w:r>
      <w:r>
        <w:rPr>
          <w:rFonts w:ascii="Open Sans" w:eastAsia="Times New Roman" w:hAnsi="Open Sans" w:cs="Arial"/>
          <w:color w:val="606060"/>
          <w:sz w:val="21"/>
          <w:szCs w:val="21"/>
        </w:rPr>
        <w:br/>
        <w:t>- να παρέχει εγγ</w:t>
      </w:r>
      <w:r>
        <w:rPr>
          <w:rFonts w:ascii="Open Sans" w:eastAsia="Times New Roman" w:hAnsi="Open Sans" w:cs="Arial"/>
          <w:color w:val="606060"/>
          <w:sz w:val="21"/>
          <w:szCs w:val="21"/>
        </w:rPr>
        <w:t>ύηση προς το Δημόσιο για τη διασφάλιση των συμφερόντων του,</w:t>
      </w:r>
      <w:r>
        <w:rPr>
          <w:rFonts w:ascii="Open Sans" w:eastAsia="Times New Roman" w:hAnsi="Open Sans" w:cs="Arial"/>
          <w:color w:val="606060"/>
          <w:sz w:val="21"/>
          <w:szCs w:val="21"/>
        </w:rPr>
        <w:br/>
        <w:t>- να συμμορφώνεται με άλλες υποχρεώσεις που επιβάλλει ο Υπουργός Οικονομικών και η αρμόδια Αρχή,</w:t>
      </w:r>
      <w:r>
        <w:rPr>
          <w:rFonts w:ascii="Open Sans" w:eastAsia="Times New Roman" w:hAnsi="Open Sans" w:cs="Arial"/>
          <w:color w:val="606060"/>
          <w:sz w:val="21"/>
          <w:szCs w:val="21"/>
        </w:rPr>
        <w:br/>
        <w:t>- να διαθέτει εντός των αποθηκών και αδαπάνως για το Δημόσιο κατάλληλο και ασφαλή στεγασμένο χώρο γ</w:t>
      </w:r>
      <w:r>
        <w:rPr>
          <w:rFonts w:ascii="Open Sans" w:eastAsia="Times New Roman" w:hAnsi="Open Sans" w:cs="Arial"/>
          <w:color w:val="606060"/>
          <w:sz w:val="21"/>
          <w:szCs w:val="21"/>
        </w:rPr>
        <w:t>ια την εγκατάσταση της αρμόδιας Αρχής προς διενέργεια των κατά περίπτωση απαιτούμενων εργασιών και διατυπώσεων,</w:t>
      </w:r>
      <w:r>
        <w:rPr>
          <w:rFonts w:ascii="Open Sans" w:eastAsia="Times New Roman" w:hAnsi="Open Sans" w:cs="Arial"/>
          <w:color w:val="606060"/>
          <w:sz w:val="21"/>
          <w:szCs w:val="21"/>
        </w:rPr>
        <w:br/>
        <w:t>- να ενημερώνει την αρμόδια Αρχή για οποιαδήποτε μεταβολή των δεδομένων που έχουν ληφθεί υπόψη για τη χορήγηση της άδειας και να παρέχει τα επιβ</w:t>
      </w:r>
      <w:r>
        <w:rPr>
          <w:rFonts w:ascii="Open Sans" w:eastAsia="Times New Roman" w:hAnsi="Open Sans" w:cs="Arial"/>
          <w:color w:val="606060"/>
          <w:sz w:val="21"/>
          <w:szCs w:val="21"/>
        </w:rPr>
        <w:t xml:space="preserve">αλλόμενα από αυτήν τυχόν πρόσθετα </w:t>
      </w:r>
      <w:proofErr w:type="spellStart"/>
      <w:r>
        <w:rPr>
          <w:rFonts w:ascii="Open Sans" w:eastAsia="Times New Roman" w:hAnsi="Open Sans" w:cs="Arial"/>
          <w:color w:val="606060"/>
          <w:sz w:val="21"/>
          <w:szCs w:val="21"/>
        </w:rPr>
        <w:t>διασφαλιστικά</w:t>
      </w:r>
      <w:proofErr w:type="spellEnd"/>
      <w:r>
        <w:rPr>
          <w:rFonts w:ascii="Open Sans" w:eastAsia="Times New Roman" w:hAnsi="Open Sans" w:cs="Arial"/>
          <w:color w:val="606060"/>
          <w:sz w:val="21"/>
          <w:szCs w:val="21"/>
        </w:rPr>
        <w:t xml:space="preserve"> μέτρα.</w:t>
      </w:r>
      <w:r>
        <w:rPr>
          <w:rFonts w:ascii="Open Sans" w:eastAsia="Times New Roman" w:hAnsi="Open Sans" w:cs="Arial"/>
          <w:color w:val="606060"/>
          <w:sz w:val="21"/>
          <w:szCs w:val="21"/>
        </w:rPr>
        <w:br/>
        <w:t>β) επέχει ευθύνη έναντι του Δημοσίου για τους φόρους που αναλογούν στα προϊόντα.</w:t>
      </w:r>
      <w:r>
        <w:rPr>
          <w:rFonts w:ascii="Open Sans" w:eastAsia="Times New Roman" w:hAnsi="Open Sans" w:cs="Arial"/>
          <w:color w:val="606060"/>
          <w:sz w:val="21"/>
          <w:szCs w:val="21"/>
        </w:rPr>
        <w:br/>
        <w:t>γ) ευθύνεται επίσης για τις πράξεις των αποθηκαρίων των αποθηκών αυτών σε περίπτωση καταλογισμού τους από την αρμόδια Αρ</w:t>
      </w:r>
      <w:r>
        <w:rPr>
          <w:rFonts w:ascii="Open Sans" w:eastAsia="Times New Roman" w:hAnsi="Open Sans" w:cs="Arial"/>
          <w:color w:val="606060"/>
          <w:sz w:val="21"/>
          <w:szCs w:val="21"/>
        </w:rPr>
        <w:t xml:space="preserve">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6C9A48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99143F5">
          <v:rect id="_x0000_i1093" style="width:0;height:0" o:hrstd="t" o:hr="t" fillcolor="#a0a0a0" stroked="f"/>
        </w:pict>
      </w:r>
    </w:p>
    <w:p w14:paraId="70BAE5D3" w14:textId="77777777" w:rsidR="00000000" w:rsidRDefault="0051661F" w:rsidP="00303FBA">
      <w:pPr>
        <w:spacing w:before="300" w:after="300"/>
        <w:divId w:val="2086872317"/>
        <w:rPr>
          <w:rFonts w:ascii="Open Sans" w:eastAsia="Times New Roman" w:hAnsi="Open Sans" w:cs="Arial"/>
          <w:color w:val="606060"/>
          <w:sz w:val="21"/>
          <w:szCs w:val="21"/>
        </w:rPr>
      </w:pPr>
    </w:p>
    <w:p w14:paraId="4D0FD4B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65. Καταστροφές και απώλειες προϊόντων που τελούν υπό καθεστώς αναστολής - Κείμενο νόμου</w:t>
      </w:r>
    </w:p>
    <w:p w14:paraId="7360ADD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ολική καταστροφή ή η ανεπανόρθωτη απώλεια προ</w:t>
      </w:r>
      <w:r>
        <w:rPr>
          <w:rFonts w:ascii="Open Sans" w:eastAsia="Times New Roman" w:hAnsi="Open Sans" w:cs="Arial"/>
          <w:color w:val="606060"/>
          <w:sz w:val="21"/>
          <w:szCs w:val="21"/>
        </w:rPr>
        <w:t>ϊόντων που υπόκεινται σε ειδικό φόρο κατανάλωσης και τελούν υπό καθεστώς αναστολής από αιτία οφειλόμενη στην ίδια τη φύση του προϊόντος, σε τυχαίο γεγονός ή ανωτέρα βία ή ακόμη και με την άδεια των αρμόδιων αρχών του κράτους-μέλους, δεν θεωρείται θέση σε α</w:t>
      </w:r>
      <w:r>
        <w:rPr>
          <w:rFonts w:ascii="Open Sans" w:eastAsia="Times New Roman" w:hAnsi="Open Sans" w:cs="Arial"/>
          <w:color w:val="606060"/>
          <w:sz w:val="21"/>
          <w:szCs w:val="21"/>
        </w:rPr>
        <w:t>νάλωση.</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Θεωρείται ότι τα προϊόντα έχουν υποστεί ολική καταστροφή ή ανεπανόρθωτη απώλεια όταν δεν μπορούν να χρησιμοποιηθούν ως προϊόντα που υπόκεινται σε ειδικό φόρο κατανάλωσης.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ολική καταστροφή ή η ανεπανόρθωτη απώλεια των εν λόγω υποκείμενων σε </w:t>
      </w:r>
      <w:r>
        <w:rPr>
          <w:rFonts w:ascii="Open Sans" w:eastAsia="Times New Roman" w:hAnsi="Open Sans" w:cs="Arial"/>
          <w:color w:val="606060"/>
          <w:sz w:val="21"/>
          <w:szCs w:val="21"/>
        </w:rPr>
        <w:t xml:space="preserve">ειδικό φόρο κατανάλωσης προϊόντων πρέπει να αποδεικνύεται κατά τρόπο ικανοποιητικό για τις αρμόδιες αρχές της χώρας, στην περίπτωση που η εν λόγω ολική καταστροφή ή ανεπανόρθωτη απώλεια επήλθε στο εσωτερικό της ή όταν η απώλεια διαπιστώνεται στο εσωτερικό </w:t>
      </w:r>
      <w:r>
        <w:rPr>
          <w:rFonts w:ascii="Open Sans" w:eastAsia="Times New Roman" w:hAnsi="Open Sans" w:cs="Arial"/>
          <w:color w:val="606060"/>
          <w:sz w:val="21"/>
          <w:szCs w:val="21"/>
        </w:rPr>
        <w:t xml:space="preserve">της χώρας και δεν είναι δυνατός ο προσδιορισμός του τόπου όπου επήλθε.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Με αποφάσεις του Υπουργού Οικονομικών, καθορίζονται τα προϊόντα που υπόκεινται σε φυσική </w:t>
      </w:r>
      <w:proofErr w:type="spellStart"/>
      <w:r>
        <w:rPr>
          <w:rFonts w:ascii="Open Sans" w:eastAsia="Times New Roman" w:hAnsi="Open Sans" w:cs="Arial"/>
          <w:color w:val="606060"/>
          <w:sz w:val="21"/>
          <w:szCs w:val="21"/>
        </w:rPr>
        <w:t>απομείωση</w:t>
      </w:r>
      <w:proofErr w:type="spellEnd"/>
      <w:r>
        <w:rPr>
          <w:rFonts w:ascii="Open Sans" w:eastAsia="Times New Roman" w:hAnsi="Open Sans" w:cs="Arial"/>
          <w:color w:val="606060"/>
          <w:sz w:val="21"/>
          <w:szCs w:val="21"/>
        </w:rPr>
        <w:t xml:space="preserve">, τα ποσοστά της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οι όροι και οι προϋποθέσεις για την αναγνώριση των α</w:t>
      </w:r>
      <w:r>
        <w:rPr>
          <w:rFonts w:ascii="Open Sans" w:eastAsia="Times New Roman" w:hAnsi="Open Sans" w:cs="Arial"/>
          <w:color w:val="606060"/>
          <w:sz w:val="21"/>
          <w:szCs w:val="21"/>
        </w:rPr>
        <w:t xml:space="preserve">πωλειών αυτών, καθώς και κάθε άλλη αναγκαία λεπτομέρεια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EF951B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4E8D99B">
          <v:rect id="_x0000_i1094" style="width:0;height:0" o:hrstd="t" o:hr="t" fillcolor="#a0a0a0" stroked="f"/>
        </w:pict>
      </w:r>
    </w:p>
    <w:p w14:paraId="1DC0C036" w14:textId="77777777" w:rsidR="00000000" w:rsidRDefault="0051661F" w:rsidP="00303FBA">
      <w:pPr>
        <w:spacing w:before="300" w:after="300"/>
        <w:divId w:val="2086872317"/>
        <w:rPr>
          <w:rFonts w:ascii="Open Sans" w:eastAsia="Times New Roman" w:hAnsi="Open Sans" w:cs="Arial"/>
          <w:color w:val="606060"/>
          <w:sz w:val="21"/>
          <w:szCs w:val="21"/>
        </w:rPr>
      </w:pPr>
    </w:p>
    <w:p w14:paraId="069A8C3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66. Επιστροφή ή διαγραφή του φόρου - Βεβαίωση και είσπραξη εκ των υστέρων - Κείμενο νόμου</w:t>
      </w:r>
    </w:p>
    <w:p w14:paraId="7202077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Τα προϊόντα που έχουν τεθεί σε ανάλωση στο εσωτερικό της χώρας δύνανται στις προβλεπόμενες από τα άρθρα 57, 60 και 119 του παρόντος Κώδικα περιπτώσεις, να αποτελέσουν, μετά από αίτηση ενός ενδιαφερομένου, αντικείμενο επιστροφής ή διαγραφής του ειδικού φ</w:t>
      </w:r>
      <w:r>
        <w:rPr>
          <w:rFonts w:ascii="Open Sans" w:eastAsia="Times New Roman" w:hAnsi="Open Sans" w:cs="Arial"/>
          <w:color w:val="606060"/>
          <w:sz w:val="21"/>
          <w:szCs w:val="21"/>
        </w:rPr>
        <w:t>όρου κατανάλωσης από την αρμόδια αρχή, εφόσον τα προϊόντα αυτά δεν πρόκειται να καταναλωθούν στο εσωτερικό της χώρας.</w:t>
      </w:r>
      <w:r>
        <w:rPr>
          <w:rFonts w:ascii="Open Sans" w:eastAsia="Times New Roman" w:hAnsi="Open Sans" w:cs="Arial"/>
          <w:color w:val="606060"/>
          <w:sz w:val="21"/>
          <w:szCs w:val="21"/>
        </w:rPr>
        <w:br/>
        <w:t xml:space="preserve">Αν τα προϊόντα αυτά φέρουν φορολογικά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φορολογίας καπνού ή αλκοολούχων ποτών), πρέπει πριν από την αποστολή τους</w:t>
      </w:r>
      <w:r>
        <w:rPr>
          <w:rFonts w:ascii="Open Sans" w:eastAsia="Times New Roman" w:hAnsi="Open Sans" w:cs="Arial"/>
          <w:color w:val="606060"/>
          <w:sz w:val="21"/>
          <w:szCs w:val="21"/>
        </w:rPr>
        <w:t xml:space="preserve"> και προκειμένου να επιστραφεί ο ειδικός φόρος κατανάλωσης, να προσκομισθούν για καταστροφή τα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αυτά στην αρμόδια αρχή.</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Στις περιπτώσεις του άρθρου 57 του παρόντος Κώδικα ο ειδικός φόρος κατανάλωσης που επιβλήθηκε στο εσωτερικό της χώρας επι</w:t>
      </w:r>
      <w:r>
        <w:rPr>
          <w:rFonts w:ascii="Open Sans" w:eastAsia="Times New Roman" w:hAnsi="Open Sans" w:cs="Arial"/>
          <w:color w:val="606060"/>
          <w:sz w:val="21"/>
          <w:szCs w:val="21"/>
        </w:rPr>
        <w:t xml:space="preserve">στρέφεται ή διαγράφεται μόνον εφόσον ο φόρος αυτός έχει καταστεί απαιτητός και έχει εισπραχθεί στο άλλο κράτος-μέλος, σύμφωνα με τη διαδικασία της παραγράφου 7 του ίδιου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Στις περιπτώσεις του άρθρου 60 του παρόντος Κώδικα ο ειδικός φόρος καταν</w:t>
      </w:r>
      <w:r>
        <w:rPr>
          <w:rFonts w:ascii="Open Sans" w:eastAsia="Times New Roman" w:hAnsi="Open Sans" w:cs="Arial"/>
          <w:color w:val="606060"/>
          <w:sz w:val="21"/>
          <w:szCs w:val="21"/>
        </w:rPr>
        <w:t xml:space="preserve">άλωσης που επιβλήθηκε στο εσωτερικό της χώρας επιστρέφεται ή διαγράφεται, κατόπιν σχετικού αιτήματος του πωλητή, εφόσον ο ίδιος ή ο φορολογικός του </w:t>
      </w:r>
      <w:r>
        <w:rPr>
          <w:rFonts w:ascii="Open Sans" w:eastAsia="Times New Roman" w:hAnsi="Open Sans" w:cs="Arial"/>
          <w:color w:val="606060"/>
          <w:sz w:val="21"/>
          <w:szCs w:val="21"/>
        </w:rPr>
        <w:lastRenderedPageBreak/>
        <w:t>αντιπρόσωπος έχει ακολουθήσει στο κράτος-μέλος προορισμού τις διαδικασίες της παραγράφου 4 του ίδιου άρθρου.</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Πέραν των </w:t>
      </w:r>
      <w:proofErr w:type="spellStart"/>
      <w:r>
        <w:rPr>
          <w:rFonts w:ascii="Open Sans" w:eastAsia="Times New Roman" w:hAnsi="Open Sans" w:cs="Arial"/>
          <w:color w:val="606060"/>
          <w:sz w:val="21"/>
          <w:szCs w:val="21"/>
        </w:rPr>
        <w:t>προβλεπομένων</w:t>
      </w:r>
      <w:proofErr w:type="spellEnd"/>
      <w:r>
        <w:rPr>
          <w:rFonts w:ascii="Open Sans" w:eastAsia="Times New Roman" w:hAnsi="Open Sans" w:cs="Arial"/>
          <w:color w:val="606060"/>
          <w:sz w:val="21"/>
          <w:szCs w:val="21"/>
        </w:rPr>
        <w:t xml:space="preserve"> στην παράγραφο 1, στις περιπτώσεις που υποκείμενα σε ειδικό φόρο κατανάλωσης προϊόντα φέρουν φορολογικά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φορολογίας καπνού ή αλκοολούχων ποτών), τα τυχόν ποσά που καταβλήθηκαν ή αποτέλεσαν αντικείμεν</w:t>
      </w:r>
      <w:r>
        <w:rPr>
          <w:rFonts w:ascii="Open Sans" w:eastAsia="Times New Roman" w:hAnsi="Open Sans" w:cs="Arial"/>
          <w:color w:val="606060"/>
          <w:sz w:val="21"/>
          <w:szCs w:val="21"/>
        </w:rPr>
        <w:t>ο εγγύησης για την απόκτησή τους, πλην της αξίας τους, επιστρέφονται, διαγράφονται ή αποδεσμεύονται από την αρμόδια αρχή εάν ο ειδικός φόρος κατανάλωσης έχει καταστεί απαιτητός και έχει εισπραχθεί σε άλλο κράτος-μέλος.</w:t>
      </w:r>
      <w:r>
        <w:rPr>
          <w:rFonts w:ascii="Open Sans" w:eastAsia="Times New Roman" w:hAnsi="Open Sans" w:cs="Arial"/>
          <w:color w:val="606060"/>
          <w:sz w:val="21"/>
          <w:szCs w:val="21"/>
        </w:rPr>
        <w:br/>
        <w:t>Το ποσό του ειδικού φόρου κατανάλωσης</w:t>
      </w:r>
      <w:r>
        <w:rPr>
          <w:rFonts w:ascii="Open Sans" w:eastAsia="Times New Roman" w:hAnsi="Open Sans" w:cs="Arial"/>
          <w:color w:val="606060"/>
          <w:sz w:val="21"/>
          <w:szCs w:val="21"/>
        </w:rPr>
        <w:t xml:space="preserve">, το οποίο καταβλήθηκε ή αποτέλεσε αντικείμενο εγγύησης επιστρέφεται, διαγράφεται ή αποδεσμεύεται με την προσκόμιση στην αρμόδια αρχή, ικανοποιητικής απόδειξης ότι τα φορολογικά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έχουν αφαιρεθεί ή καταστραφεί.</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Ο ειδικός φόρος κατανάλωσης που</w:t>
      </w:r>
      <w:r>
        <w:rPr>
          <w:rFonts w:ascii="Open Sans" w:eastAsia="Times New Roman" w:hAnsi="Open Sans" w:cs="Arial"/>
          <w:color w:val="606060"/>
          <w:sz w:val="21"/>
          <w:szCs w:val="21"/>
        </w:rPr>
        <w:t xml:space="preserve"> έχει βεβαιωθεί για προϊόντα που έχουν τεθεί σε ανάλωση με απαλλαγή από τον φόρο αυτό, βάσει των διατάξεων που προβλέπονται από το τρίτο μέρος του παρόντος Κώδικα διαγράφεται, εάν τα προϊόντα μετά τη θέση τους σε ανάλωση υπέστησαν ανεπανόρθωτη απώλεια ή ολ</w:t>
      </w:r>
      <w:r>
        <w:rPr>
          <w:rFonts w:ascii="Open Sans" w:eastAsia="Times New Roman" w:hAnsi="Open Sans" w:cs="Arial"/>
          <w:color w:val="606060"/>
          <w:sz w:val="21"/>
          <w:szCs w:val="21"/>
        </w:rPr>
        <w:t>ική καταστροφή, εξ αιτίας τυχαίων περιστατικών ή ανωτέρας βίας, ή ακόμη και με σχετική για την καταστροφή τους έγκριση από τις αρμόδιες αρχές της χώρας. Η ολική καταστροφή ή η ανεπανόρθωτη απώλεια πρέπει να αποδεικνύεται κατά τρόπο ικανοποιητικό για τις αρ</w:t>
      </w:r>
      <w:r>
        <w:rPr>
          <w:rFonts w:ascii="Open Sans" w:eastAsia="Times New Roman" w:hAnsi="Open Sans" w:cs="Arial"/>
          <w:color w:val="606060"/>
          <w:sz w:val="21"/>
          <w:szCs w:val="21"/>
        </w:rPr>
        <w:t xml:space="preserve">μόδιες αρχές.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Με αποφάσεις του Υπουργού Οικονομικών καθορίζονται οι όροι και οι προϋποθέσεις υπό τις οποίες επιστρέφεται ή διαγράφεται ο ειδικός φόρος κατανάλωσης στις προβλεπόμενες από το άρθρο αυτό περιπτώσεις, οι αρμόδιες για την επιστροφή ή διαγρ</w:t>
      </w:r>
      <w:r>
        <w:rPr>
          <w:rFonts w:ascii="Open Sans" w:eastAsia="Times New Roman" w:hAnsi="Open Sans" w:cs="Arial"/>
          <w:color w:val="606060"/>
          <w:sz w:val="21"/>
          <w:szCs w:val="21"/>
        </w:rPr>
        <w:t xml:space="preserve">αφή αρχές, καθώς και κάθε αναγκαία λεπτομέρεια εφαρμογής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Οι διατάξεις περί συμπληρωματικής βεβαίωσης και είσπραξης εκ των υστέρων του άρθρου 31 του παρόντος Κώδικα, καθώς και οι διατάξεις περί </w:t>
      </w:r>
      <w:proofErr w:type="spellStart"/>
      <w:r>
        <w:rPr>
          <w:rFonts w:ascii="Open Sans" w:eastAsia="Times New Roman" w:hAnsi="Open Sans" w:cs="Arial"/>
          <w:color w:val="606060"/>
          <w:sz w:val="21"/>
          <w:szCs w:val="21"/>
        </w:rPr>
        <w:t>αχρεωστήτως</w:t>
      </w:r>
      <w:proofErr w:type="spellEnd"/>
      <w:r>
        <w:rPr>
          <w:rFonts w:ascii="Open Sans" w:eastAsia="Times New Roman" w:hAnsi="Open Sans" w:cs="Arial"/>
          <w:color w:val="606060"/>
          <w:sz w:val="21"/>
          <w:szCs w:val="21"/>
        </w:rPr>
        <w:t xml:space="preserve"> εισπραχθέντων του άρθρου</w:t>
      </w:r>
      <w:r>
        <w:rPr>
          <w:rFonts w:ascii="Open Sans" w:eastAsia="Times New Roman" w:hAnsi="Open Sans" w:cs="Arial"/>
          <w:color w:val="606060"/>
          <w:sz w:val="21"/>
          <w:szCs w:val="21"/>
        </w:rPr>
        <w:t xml:space="preserve"> 32 του παρόντος Κώδικα εφαρμόζονται ανάλογα και για τα υποκείμενα σε ειδικό φόρο κατανάλωσης προϊόντα.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2E4AF1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3F0F3B7">
          <v:rect id="_x0000_i1095" style="width:0;height:0" o:hrstd="t" o:hr="t" fillcolor="#a0a0a0" stroked="f"/>
        </w:pict>
      </w:r>
    </w:p>
    <w:p w14:paraId="2A1D661D" w14:textId="77777777" w:rsidR="00000000" w:rsidRDefault="0051661F" w:rsidP="00303FBA">
      <w:pPr>
        <w:spacing w:before="300" w:after="300"/>
        <w:divId w:val="2086872317"/>
        <w:rPr>
          <w:rFonts w:ascii="Open Sans" w:eastAsia="Times New Roman" w:hAnsi="Open Sans" w:cs="Arial"/>
          <w:color w:val="606060"/>
          <w:sz w:val="21"/>
          <w:szCs w:val="21"/>
        </w:rPr>
      </w:pPr>
    </w:p>
    <w:p w14:paraId="44E323D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67. Πωλήσεις από καταστήματα αφορολογήτων ειδών - Κείμενο νόμου</w:t>
      </w:r>
    </w:p>
    <w:p w14:paraId="58E245D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1. Τα υποκείμενα σε ειδικό φόρο κατανάλωσης προϊόντα, τα οποία διατίθενται από τα καταστήματα αφορολογήτων ειδών και τα οποία μεταφέρονται στις προσω</w:t>
      </w:r>
      <w:r>
        <w:rPr>
          <w:rFonts w:ascii="Open Sans" w:eastAsia="Times New Roman" w:hAnsi="Open Sans" w:cs="Arial"/>
          <w:color w:val="606060"/>
          <w:sz w:val="21"/>
          <w:szCs w:val="21"/>
        </w:rPr>
        <w:t xml:space="preserve">πικές αποσκευές των ταξιδιωτών που μεταβαίνουν σε τρίτο έδαφος ή σε τρίτη χώρα αεροπορικώς ή διά θαλάσσης απαλλάσσονται από την καταβολή του ειδικού φόρου κατανάλωσης.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Έως την 1η Ιανουαρίου 2017 απαλλάσσονται επίσης από την καταβολή του ειδικού φόρου</w:t>
      </w:r>
      <w:r>
        <w:rPr>
          <w:rFonts w:ascii="Open Sans" w:eastAsia="Times New Roman" w:hAnsi="Open Sans" w:cs="Arial"/>
          <w:color w:val="606060"/>
          <w:sz w:val="21"/>
          <w:szCs w:val="21"/>
        </w:rPr>
        <w:t xml:space="preserve"> κατανάλωσης τα υποκείμενα σε ειδικό φόρο κατανάλωσης προϊόντα, τα οποία διατίθενται από καταστήματα αφορολογήτων ειδών που είναι εγκατεστημένα εκτός αερολιμένα ή λιμένα και τα οποία μεταφέρονται στις προσωπικές αποσκευές των ταξιδιωτών που μεταβαίνουν σε </w:t>
      </w:r>
      <w:r>
        <w:rPr>
          <w:rFonts w:ascii="Open Sans" w:eastAsia="Times New Roman" w:hAnsi="Open Sans" w:cs="Arial"/>
          <w:color w:val="606060"/>
          <w:sz w:val="21"/>
          <w:szCs w:val="21"/>
        </w:rPr>
        <w:t xml:space="preserve">τρίτο έδαφος ή σε τρίτη χώρα δια ξηράς.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Τα προϊόντα τα οποία διατίθενται μέσα σε αεροσκάφος ή πλοίο κατά τη διάρκεια της πτήσης ή του πλου προς τρίτο έδαφος ή τρίτη χώρα αντιμετωπίζονται κατά τον ίδιο τρόπο με τα προϊόντα τα οποία διατίθενται από τα </w:t>
      </w:r>
      <w:r>
        <w:rPr>
          <w:rFonts w:ascii="Open Sans" w:eastAsia="Times New Roman" w:hAnsi="Open Sans" w:cs="Arial"/>
          <w:color w:val="606060"/>
          <w:sz w:val="21"/>
          <w:szCs w:val="21"/>
        </w:rPr>
        <w:t xml:space="preserve">καταστήματα αφορολογήτων ειδών.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Οι όροι και οι προϋποθέσεις για τη χορήγηση των ανωτέρω απαλλαγών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την επιφύλαξη της παραγράφου 2, για τους σκοπούς του παρόντος άρθρου ισχύουν οι ακόλουθοι ορι</w:t>
      </w:r>
      <w:r>
        <w:rPr>
          <w:rFonts w:ascii="Open Sans" w:eastAsia="Times New Roman" w:hAnsi="Open Sans" w:cs="Arial"/>
          <w:color w:val="606060"/>
          <w:sz w:val="21"/>
          <w:szCs w:val="21"/>
        </w:rPr>
        <w:t>σμοί:</w:t>
      </w:r>
      <w:r>
        <w:rPr>
          <w:rFonts w:ascii="Open Sans" w:eastAsia="Times New Roman" w:hAnsi="Open Sans" w:cs="Arial"/>
          <w:color w:val="606060"/>
          <w:sz w:val="21"/>
          <w:szCs w:val="21"/>
        </w:rPr>
        <w:br/>
        <w:t>α) «κατάστημα αφορολόγητων ειδών»: κατάστημα που βρίσκεται μέσα σε αερολιμένα ή λιμένα και πληροί τις προϋποθέσεις που καθορίζονται από τις οικείες διατάξεις,</w:t>
      </w:r>
      <w:r>
        <w:rPr>
          <w:rFonts w:ascii="Open Sans" w:eastAsia="Times New Roman" w:hAnsi="Open Sans" w:cs="Arial"/>
          <w:color w:val="606060"/>
          <w:sz w:val="21"/>
          <w:szCs w:val="21"/>
        </w:rPr>
        <w:br/>
        <w:t>β) «ταξιδιώτης που μεταβαίνει σε τρίτο έδαφος ή σε τρίτη χώρα»: επιβάτης κάτοχος αεροπορικο</w:t>
      </w:r>
      <w:r>
        <w:rPr>
          <w:rFonts w:ascii="Open Sans" w:eastAsia="Times New Roman" w:hAnsi="Open Sans" w:cs="Arial"/>
          <w:color w:val="606060"/>
          <w:sz w:val="21"/>
          <w:szCs w:val="21"/>
        </w:rPr>
        <w:t>ύ εισιτηρίου ή εισιτηρίου θαλάσσιας διαδρομής, στο οποίο ως τελικός προορισμός αναφέρεται αερολιμένας ή λιμένας τρίτου εδάφους ή τρίτης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B9D5FE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DC2763E">
          <v:rect id="_x0000_i1096" style="width:0;height:0" o:hrstd="t" o:hr="t" fillcolor="#a0a0a0" stroked="f"/>
        </w:pict>
      </w:r>
    </w:p>
    <w:p w14:paraId="5F752038" w14:textId="77777777" w:rsidR="00000000" w:rsidRDefault="0051661F" w:rsidP="00303FBA">
      <w:pPr>
        <w:spacing w:before="300" w:after="300"/>
        <w:divId w:val="2086872317"/>
        <w:rPr>
          <w:rFonts w:ascii="Open Sans" w:eastAsia="Times New Roman" w:hAnsi="Open Sans" w:cs="Arial"/>
          <w:color w:val="606060"/>
          <w:sz w:val="21"/>
          <w:szCs w:val="21"/>
        </w:rPr>
      </w:pPr>
    </w:p>
    <w:p w14:paraId="2B61F59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68. Απαλλαγές - Κείμενο νόμου</w:t>
      </w:r>
    </w:p>
    <w:p w14:paraId="68165A6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Απαλλάσσονται από τον ειδικό φόρο κατανάλωσης τα προϊόντα που αναφέρονται στο άρθρο 53 του παρόντος Κώδικα, εφόσον προορίζονται να χρησιμοποιηθούν:</w:t>
      </w:r>
      <w:r>
        <w:rPr>
          <w:rFonts w:ascii="Open Sans" w:eastAsia="Times New Roman" w:hAnsi="Open Sans" w:cs="Arial"/>
          <w:color w:val="606060"/>
          <w:sz w:val="21"/>
          <w:szCs w:val="21"/>
        </w:rPr>
        <w:br/>
        <w:t xml:space="preserve">α) στα πλαίσια διπλωματικών ή </w:t>
      </w:r>
      <w:r>
        <w:rPr>
          <w:rFonts w:ascii="Open Sans" w:eastAsia="Times New Roman" w:hAnsi="Open Sans" w:cs="Arial"/>
          <w:color w:val="606060"/>
          <w:sz w:val="21"/>
          <w:szCs w:val="21"/>
        </w:rPr>
        <w:t>προξενικών σχέσεων,</w:t>
      </w:r>
      <w:r>
        <w:rPr>
          <w:rFonts w:ascii="Open Sans" w:eastAsia="Times New Roman" w:hAnsi="Open Sans" w:cs="Arial"/>
          <w:color w:val="606060"/>
          <w:sz w:val="21"/>
          <w:szCs w:val="21"/>
        </w:rPr>
        <w:br/>
        <w:t>β) από αναγνωρισμένους διεθνείς οργανισμούς και από τα μέλη των οργανισμών αυτών, μέσα στα όρια και σύμφωνα με τις προϋποθέσεις που καθορίζονται από τις διεθνείς συμβάσεις για την ίδρυσή τους ή από τις συμφωνίες για την έδρα 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γ) απ</w:t>
      </w:r>
      <w:r>
        <w:rPr>
          <w:rFonts w:ascii="Open Sans" w:eastAsia="Times New Roman" w:hAnsi="Open Sans" w:cs="Arial"/>
          <w:color w:val="606060"/>
          <w:sz w:val="21"/>
          <w:szCs w:val="21"/>
        </w:rPr>
        <w:t>ό τις ένοπλες δυνάμεις κάθε κράτους που συμμετέχει στη συνθήκη του Βορείου Ατλαντικού πλην του κράτους-μέλους εντός του οποίου είναι απαιτητός ο ειδικός φόρος κατανάλωσης, εφόσον προορίζονται για χρήση από τις δυνάμεις αυτές ή από το πολιτικό προσωπικό που</w:t>
      </w:r>
      <w:r>
        <w:rPr>
          <w:rFonts w:ascii="Open Sans" w:eastAsia="Times New Roman" w:hAnsi="Open Sans" w:cs="Arial"/>
          <w:color w:val="606060"/>
          <w:sz w:val="21"/>
          <w:szCs w:val="21"/>
        </w:rPr>
        <w:t xml:space="preserve"> τις συνοδεύει, ή για τον εφοδιασμό των λεσχών ή των κυλικείων τους,</w:t>
      </w:r>
      <w:r>
        <w:rPr>
          <w:rFonts w:ascii="Open Sans" w:eastAsia="Times New Roman" w:hAnsi="Open Sans" w:cs="Arial"/>
          <w:color w:val="606060"/>
          <w:sz w:val="21"/>
          <w:szCs w:val="21"/>
        </w:rPr>
        <w:br/>
        <w:t>δ) από τις ένοπλες δυνάμεις του Ηνωμένου Βασιλείου που σταθμεύουν στην Κύπρο, σύμφωνα με τη συνθήκη εγκαθίδρυσης της Κυπριακής Δημοκρατίας της 16ης Αυγούστου 1960, για χρήση από τις εν λό</w:t>
      </w:r>
      <w:r>
        <w:rPr>
          <w:rFonts w:ascii="Open Sans" w:eastAsia="Times New Roman" w:hAnsi="Open Sans" w:cs="Arial"/>
          <w:color w:val="606060"/>
          <w:sz w:val="21"/>
          <w:szCs w:val="21"/>
        </w:rPr>
        <w:t>γω ένοπλες δυνάμεις ή από το πολιτικό προσωπικό που τις συνοδεύει ή για τον εφοδιασμό των λεσχών ή των κυλικείων τους,</w:t>
      </w:r>
      <w:r>
        <w:rPr>
          <w:rFonts w:ascii="Open Sans" w:eastAsia="Times New Roman" w:hAnsi="Open Sans" w:cs="Arial"/>
          <w:color w:val="606060"/>
          <w:sz w:val="21"/>
          <w:szCs w:val="21"/>
        </w:rPr>
        <w:br/>
        <w:t>ε) για κατανάλωση στα πλαίσια συμφωνίας που συνάπτεται με τρίτες χώρες ή διεθνείς οργανισμούς, εφόσον αυτή η συμφωνία γίνεται δεκτή ή επι</w:t>
      </w:r>
      <w:r>
        <w:rPr>
          <w:rFonts w:ascii="Open Sans" w:eastAsia="Times New Roman" w:hAnsi="Open Sans" w:cs="Arial"/>
          <w:color w:val="606060"/>
          <w:sz w:val="21"/>
          <w:szCs w:val="21"/>
        </w:rPr>
        <w:t>τρέπεται να υπαχθεί σε καθεστώς απαλλαγής από το φόρο προστιθέμενης αξίας.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την επιφύλαξη των διατάξεων του άρθρου 112 παράγραφος 1 και τηρουμένων των διατάξεων του άρθρου 114 παράγραφος 1, τα υποκείμενα σε ειδικό φόρο κατανάλωσης προϊόντα, τα οποί</w:t>
      </w:r>
      <w:r>
        <w:rPr>
          <w:rFonts w:ascii="Open Sans" w:eastAsia="Times New Roman" w:hAnsi="Open Sans" w:cs="Arial"/>
          <w:color w:val="606060"/>
          <w:sz w:val="21"/>
          <w:szCs w:val="21"/>
        </w:rPr>
        <w:t>α διακινούνται υπό καθεστώς αναστολής για να παραδοθούν σε παραλήπτη που αναφέρεται στην προηγούμενη παράγραφο, συνοδεύονται από πιστοποιητικό απαλλαγής, η μορφή και το περιεχόμενο του οποίου καθορίζονται από κοινοτικές διατάξεις.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Επίσης, απαλλάσσοντ</w:t>
      </w:r>
      <w:r>
        <w:rPr>
          <w:rFonts w:ascii="Open Sans" w:eastAsia="Times New Roman" w:hAnsi="Open Sans" w:cs="Arial"/>
          <w:color w:val="606060"/>
          <w:sz w:val="21"/>
          <w:szCs w:val="21"/>
        </w:rPr>
        <w:t xml:space="preserve">αι του ειδικού φόρου κατανάλωσης τα προϊόντα που προορίζονται για εφοδιασμό πλοίων και αεροσκαφών. Η απαλλαγή αυτή παρέχεται σύμφωνα με τις ισχύουσες εθνικές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Οι όροι και οι προϋποθέσεις χορήγησης των απαλλαγών των παραγράφων 1 και 3, καθώς</w:t>
      </w:r>
      <w:r>
        <w:rPr>
          <w:rFonts w:ascii="Open Sans" w:eastAsia="Times New Roman" w:hAnsi="Open Sans" w:cs="Arial"/>
          <w:color w:val="606060"/>
          <w:sz w:val="21"/>
          <w:szCs w:val="21"/>
        </w:rPr>
        <w:t xml:space="preserve"> και οι χορηγούμενες ποσότητες, καθορίζονται με αποφάσεις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C96C0A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83EFC4B">
          <v:rect id="_x0000_i1097" style="width:0;height:0" o:hrstd="t" o:hr="t" fillcolor="#a0a0a0" stroked="f"/>
        </w:pict>
      </w:r>
    </w:p>
    <w:p w14:paraId="7E6A09C7" w14:textId="77777777" w:rsidR="00000000" w:rsidRDefault="0051661F" w:rsidP="00303FBA">
      <w:pPr>
        <w:spacing w:before="300" w:after="300"/>
        <w:divId w:val="2086872317"/>
        <w:rPr>
          <w:rFonts w:ascii="Open Sans" w:eastAsia="Times New Roman" w:hAnsi="Open Sans" w:cs="Arial"/>
          <w:color w:val="606060"/>
          <w:sz w:val="21"/>
          <w:szCs w:val="21"/>
        </w:rPr>
      </w:pPr>
    </w:p>
    <w:p w14:paraId="4506173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69. Άγιο Όρος - Κείμενο νόμου</w:t>
      </w:r>
    </w:p>
    <w:p w14:paraId="15B4B56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Οι διατάξεις του τρίτου μέρους του παρόντα Κώδικα δεν θίγουν το ειδικό καθεστώς του Αγίου Όρους, όπως είναι κατοχυρωμένο με το άρθρο 105 του Συντάγματος.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09FFAE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361A5EE">
          <v:rect id="_x0000_i1098" style="width:0;height:0" o:hrstd="t" o:hr="t" fillcolor="#a0a0a0" stroked="f"/>
        </w:pict>
      </w:r>
    </w:p>
    <w:p w14:paraId="2469122A" w14:textId="77777777" w:rsidR="00000000" w:rsidRDefault="0051661F" w:rsidP="00303FBA">
      <w:pPr>
        <w:spacing w:before="300" w:after="300"/>
        <w:divId w:val="2086872317"/>
        <w:rPr>
          <w:rFonts w:ascii="Open Sans" w:eastAsia="Times New Roman" w:hAnsi="Open Sans" w:cs="Arial"/>
          <w:color w:val="606060"/>
          <w:sz w:val="21"/>
          <w:szCs w:val="21"/>
        </w:rPr>
      </w:pPr>
    </w:p>
    <w:p w14:paraId="6DEA891B"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70. Πωλήσεις προϊόντων που έχουν τεθεί σε ανάλωση από καταστήματα πλοίων και αεροσκαφών - Κείμενο νόμου</w:t>
      </w:r>
    </w:p>
    <w:p w14:paraId="599AC55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Οι επιτηδευματίες που εκμεταλλεύ</w:t>
      </w:r>
      <w:r>
        <w:rPr>
          <w:rFonts w:ascii="Open Sans" w:eastAsia="Times New Roman" w:hAnsi="Open Sans" w:cs="Arial"/>
          <w:color w:val="606060"/>
          <w:sz w:val="21"/>
          <w:szCs w:val="21"/>
        </w:rPr>
        <w:t>ονται καταστήματα σε πλοία και αεροσκάφη που εκτελούν ενδοκοινοτικά ταξίδια και επιθυμούν να διενεργούν πωλήσεις προϊόντων στο εσωτερικό της χώρας, κατά τη διάρκεια της ενδοκοινοτικής πτήσης ή του ενδοκοινοτικού θαλάσσιου πλου σε επιβάτες, προκειμένου να τ</w:t>
      </w:r>
      <w:r>
        <w:rPr>
          <w:rFonts w:ascii="Open Sans" w:eastAsia="Times New Roman" w:hAnsi="Open Sans" w:cs="Arial"/>
          <w:color w:val="606060"/>
          <w:sz w:val="21"/>
          <w:szCs w:val="21"/>
        </w:rPr>
        <w:t xml:space="preserve">α μεταφέρουν με τις αποσκευές τους, οφείλουν να το δηλώσουν στην αρμόδια Αρχή και να λάβουν σχετική έγκριση.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τα προϊόντα που πωλούνται με τις προϋποθέσεις της προηγούμενης παραγράφου, τα οποία έχουν τεθεί σε ανάλωση σε άλλο Κράτος - Μέλος και δια</w:t>
      </w:r>
      <w:r>
        <w:rPr>
          <w:rFonts w:ascii="Open Sans" w:eastAsia="Times New Roman" w:hAnsi="Open Sans" w:cs="Arial"/>
          <w:color w:val="606060"/>
          <w:sz w:val="21"/>
          <w:szCs w:val="21"/>
        </w:rPr>
        <w:t>κινούνται με το προβλεπόμενο στην παράγραφο 3 του άρθρου 57 του παρόντα Κώδικα συνοδευτικό έγγραφο, ο Ειδικός Φόρος Κατανάλωσης (Ε.Φ.Κ.) καθίσταται απαιτητός με την πώληση των προϊόντων στο εσωτερικό της χώρας και αποδίδεται από τον επιτηδευματία που εκμετ</w:t>
      </w:r>
      <w:r>
        <w:rPr>
          <w:rFonts w:ascii="Open Sans" w:eastAsia="Times New Roman" w:hAnsi="Open Sans" w:cs="Arial"/>
          <w:color w:val="606060"/>
          <w:sz w:val="21"/>
          <w:szCs w:val="21"/>
        </w:rPr>
        <w:t>αλλεύεται το κατάστημα. Αν η έδρα της επαγγελματικής δραστηριότητας του ανωτέρω επιτηδευματία είναι σε άλλο Κράτος - Μέλος, τις φορολογικές του υποχρεώσεις αναλαμβάνει ο εγκατεστημένος στο εσωτερικό της χώρας και εγκεκριμένος από τις αρμόδιες Αρχές φορολογ</w:t>
      </w:r>
      <w:r>
        <w:rPr>
          <w:rFonts w:ascii="Open Sans" w:eastAsia="Times New Roman" w:hAnsi="Open Sans" w:cs="Arial"/>
          <w:color w:val="606060"/>
          <w:sz w:val="21"/>
          <w:szCs w:val="21"/>
        </w:rPr>
        <w:t xml:space="preserve">ικός του εκπρόσωπος.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Στις περιπτώσεις της προηγούμενης παραγράφου ο επιτηδευματίας που εκμεταλλεύεται το κατάστημα ή ο φορολογικός του εκπρόσωπος υποχρεούται:</w:t>
      </w:r>
      <w:r>
        <w:rPr>
          <w:rFonts w:ascii="Open Sans" w:eastAsia="Times New Roman" w:hAnsi="Open Sans" w:cs="Arial"/>
          <w:color w:val="606060"/>
          <w:sz w:val="21"/>
          <w:szCs w:val="21"/>
        </w:rPr>
        <w:br/>
        <w:t xml:space="preserve">α) να παρέχει εγγύηση για την καταβολή του Ειδικού Φόρου Κατανάλωσης (Ε.Φ.Κ.) που αναλογεί </w:t>
      </w:r>
      <w:r>
        <w:rPr>
          <w:rFonts w:ascii="Open Sans" w:eastAsia="Times New Roman" w:hAnsi="Open Sans" w:cs="Arial"/>
          <w:color w:val="606060"/>
          <w:sz w:val="21"/>
          <w:szCs w:val="21"/>
        </w:rPr>
        <w:t>στα προς πώληση προϊόντα,</w:t>
      </w:r>
      <w:r>
        <w:rPr>
          <w:rFonts w:ascii="Open Sans" w:eastAsia="Times New Roman" w:hAnsi="Open Sans" w:cs="Arial"/>
          <w:color w:val="606060"/>
          <w:sz w:val="21"/>
          <w:szCs w:val="21"/>
        </w:rPr>
        <w:br/>
        <w:t>β) να καταβάλει τον Ειδικό Φόρο Κατανάλωσης (Ε.Φ.Κ.) με την πώληση αυτών,</w:t>
      </w:r>
      <w:r>
        <w:rPr>
          <w:rFonts w:ascii="Open Sans" w:eastAsia="Times New Roman" w:hAnsi="Open Sans" w:cs="Arial"/>
          <w:color w:val="606060"/>
          <w:sz w:val="21"/>
          <w:szCs w:val="21"/>
        </w:rPr>
        <w:br/>
        <w:t>γ) να θέτει στη διάθεση του ελέγχου κάθε απαραίτητο στοιχείο ή έγγραφο, που κρίνεται από την αρμόδια Αρχή αναγκαίο ή χρήσιμο, για την εξακρίβωση της καταβολ</w:t>
      </w:r>
      <w:r>
        <w:rPr>
          <w:rFonts w:ascii="Open Sans" w:eastAsia="Times New Roman" w:hAnsi="Open Sans" w:cs="Arial"/>
          <w:color w:val="606060"/>
          <w:sz w:val="21"/>
          <w:szCs w:val="21"/>
        </w:rPr>
        <w:t xml:space="preserve">ής των οφειλόμενων φόρων.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Τα πρόσωπα της παραγράφου 2 καταβάλλουν τον Ειδικό Φόρο Κατανάλωσης (Ε.Φ.Κ.), που αναλογεί στις πωλήσεις κάθε δεκαπενθημέρου του μήνα, μέσα στο επόμενο δεκαπενθήμερο, με τις ίδιες διαδικασίες που εφαρμόζονται για την είσπραξ</w:t>
      </w:r>
      <w:r>
        <w:rPr>
          <w:rFonts w:ascii="Open Sans" w:eastAsia="Times New Roman" w:hAnsi="Open Sans" w:cs="Arial"/>
          <w:color w:val="606060"/>
          <w:sz w:val="21"/>
          <w:szCs w:val="21"/>
        </w:rPr>
        <w:t xml:space="preserve">η του φόρου κατά την έξοδο των προϊόντων από το καθεστώς αναστολής.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Ο Ειδικός Φόρος Κατανάλωσης (Ε.Φ.Κ.) που έχει καταβληθεί στο εσωτερικό της χώρας για προϊόντα τα οποία πωλούνται σε επιβάτες στο εσωτερικό άλλου Κράτους - Μέλους επιστρέφεται.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w:t>
      </w:r>
      <w:r>
        <w:rPr>
          <w:rFonts w:ascii="Open Sans" w:eastAsia="Times New Roman" w:hAnsi="Open Sans" w:cs="Arial"/>
          <w:color w:val="606060"/>
          <w:sz w:val="21"/>
          <w:szCs w:val="21"/>
        </w:rPr>
        <w:t xml:space="preserve">Με αποφάσεις του Υπουργού Οικονομικών καθορίζονται οι λεπτομέρειες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190C60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64278FBF">
          <v:rect id="_x0000_i1099" style="width:0;height:0" o:hrstd="t" o:hr="t" fillcolor="#a0a0a0" stroked="f"/>
        </w:pict>
      </w:r>
    </w:p>
    <w:p w14:paraId="4A093828" w14:textId="77777777" w:rsidR="00000000" w:rsidRDefault="0051661F" w:rsidP="00303FBA">
      <w:pPr>
        <w:spacing w:before="300" w:after="300"/>
        <w:divId w:val="2086872317"/>
        <w:rPr>
          <w:rFonts w:ascii="Open Sans" w:eastAsia="Times New Roman" w:hAnsi="Open Sans" w:cs="Arial"/>
          <w:color w:val="606060"/>
          <w:sz w:val="21"/>
          <w:szCs w:val="21"/>
        </w:rPr>
      </w:pPr>
    </w:p>
    <w:p w14:paraId="5EBC32E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71. Μικροί οινοπαραγωγοί - Κείμενο νόμου</w:t>
      </w:r>
    </w:p>
    <w:p w14:paraId="74FA39C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Οινοπαραγωγοί που παράγουν κατά μέσο όρο κάτω από χίλια (1.000) HL ετησίως </w:t>
      </w:r>
      <w:r>
        <w:rPr>
          <w:rFonts w:ascii="Open Sans" w:eastAsia="Times New Roman" w:hAnsi="Open Sans" w:cs="Arial"/>
          <w:color w:val="606060"/>
          <w:sz w:val="21"/>
          <w:szCs w:val="21"/>
        </w:rPr>
        <w:t>απαλλάσσονται από τις υποχρεώσεις που προβλέπονται από τις διατάξεις του τμήματος Β' του κεφαλαίου Α', του τμήματος Β' του κεφαλαίου Γ' τις σχετικές με τη διακίνηση και τον έλεγχο, καθώς και από τις λοιπές υποχρεώσεις τις σχετικές με τη διακίνηση και τον έ</w:t>
      </w:r>
      <w:r>
        <w:rPr>
          <w:rFonts w:ascii="Open Sans" w:eastAsia="Times New Roman" w:hAnsi="Open Sans" w:cs="Arial"/>
          <w:color w:val="606060"/>
          <w:sz w:val="21"/>
          <w:szCs w:val="21"/>
        </w:rPr>
        <w:t xml:space="preserve">λεγχο του τρίτου μέρους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Όταν οι μικροί οινοπαραγωγοί πραγματοποιούν οι ίδιοι ενδοκοινοτικές συναλλαγές, ενημερώνουν τις αρμόδιες αρχές τους και συμμορφώνονται με τις υποχρεώσεις που προβλέπονται στον Κανονισμό ΕΚ 436/2009 της 26η</w:t>
      </w:r>
      <w:r>
        <w:rPr>
          <w:rFonts w:ascii="Open Sans" w:eastAsia="Times New Roman" w:hAnsi="Open Sans" w:cs="Arial"/>
          <w:color w:val="606060"/>
          <w:sz w:val="21"/>
          <w:szCs w:val="21"/>
        </w:rPr>
        <w:t xml:space="preserve">ς Μαΐου 2009 «για τις λεπτομέρειες εφαρμογής του Κανονισμού (ΕΚ) </w:t>
      </w:r>
      <w:proofErr w:type="spellStart"/>
      <w:r>
        <w:rPr>
          <w:rFonts w:ascii="Open Sans" w:eastAsia="Times New Roman" w:hAnsi="Open Sans" w:cs="Arial"/>
          <w:color w:val="606060"/>
          <w:sz w:val="21"/>
          <w:szCs w:val="21"/>
        </w:rPr>
        <w:t>αριθμ</w:t>
      </w:r>
      <w:proofErr w:type="spellEnd"/>
      <w:r>
        <w:rPr>
          <w:rFonts w:ascii="Open Sans" w:eastAsia="Times New Roman" w:hAnsi="Open Sans" w:cs="Arial"/>
          <w:color w:val="606060"/>
          <w:sz w:val="21"/>
          <w:szCs w:val="21"/>
        </w:rPr>
        <w:t>. 479/2008 του Συμβουλίου, όσον αφορά το αμπελουργικό μητρώο, τις υποχρεωτικές δηλώσεις και τη συγκέντρωση στοιχείων για την παρακολούθηση της αγοράς, τα συνοδευτικά έγγραφα μεταφοράς τω</w:t>
      </w:r>
      <w:r>
        <w:rPr>
          <w:rFonts w:ascii="Open Sans" w:eastAsia="Times New Roman" w:hAnsi="Open Sans" w:cs="Arial"/>
          <w:color w:val="606060"/>
          <w:sz w:val="21"/>
          <w:szCs w:val="21"/>
        </w:rPr>
        <w:t xml:space="preserve">ν προϊόντων και τα βιβλία που πρέπει να τηρούνται στον </w:t>
      </w:r>
      <w:proofErr w:type="spellStart"/>
      <w:r>
        <w:rPr>
          <w:rFonts w:ascii="Open Sans" w:eastAsia="Times New Roman" w:hAnsi="Open Sans" w:cs="Arial"/>
          <w:color w:val="606060"/>
          <w:sz w:val="21"/>
          <w:szCs w:val="21"/>
        </w:rPr>
        <w:t>αμπελοοινικό</w:t>
      </w:r>
      <w:proofErr w:type="spellEnd"/>
      <w:r>
        <w:rPr>
          <w:rFonts w:ascii="Open Sans" w:eastAsia="Times New Roman" w:hAnsi="Open Sans" w:cs="Arial"/>
          <w:color w:val="606060"/>
          <w:sz w:val="21"/>
          <w:szCs w:val="21"/>
        </w:rPr>
        <w:t xml:space="preserve"> τομέα» (L128/27.5.2009).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Στις περιπτώσεις αυτές ο παραλήπτης οφείλει να ενημερώνει τις αρμόδιες αρχές του κράτους-μέλους προορισμού, μέσω του εγγράφου που απαιτείται από τον Κανονισμ</w:t>
      </w:r>
      <w:r>
        <w:rPr>
          <w:rFonts w:ascii="Open Sans" w:eastAsia="Times New Roman" w:hAnsi="Open Sans" w:cs="Arial"/>
          <w:color w:val="606060"/>
          <w:sz w:val="21"/>
          <w:szCs w:val="21"/>
        </w:rPr>
        <w:t xml:space="preserve">ό (ΕΚ) 436/2009 ή με αναφορά σε αυτό, για τις </w:t>
      </w:r>
      <w:proofErr w:type="spellStart"/>
      <w:r>
        <w:rPr>
          <w:rFonts w:ascii="Open Sans" w:eastAsia="Times New Roman" w:hAnsi="Open Sans" w:cs="Arial"/>
          <w:color w:val="606060"/>
          <w:sz w:val="21"/>
          <w:szCs w:val="21"/>
        </w:rPr>
        <w:t>πραγματοποιηθείσες</w:t>
      </w:r>
      <w:proofErr w:type="spellEnd"/>
      <w:r>
        <w:rPr>
          <w:rFonts w:ascii="Open Sans" w:eastAsia="Times New Roman" w:hAnsi="Open Sans" w:cs="Arial"/>
          <w:color w:val="606060"/>
          <w:sz w:val="21"/>
          <w:szCs w:val="21"/>
        </w:rPr>
        <w:t xml:space="preserve"> παραλαβές οίνου.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Με απόφαση του Υπουργού Οικονομικών δύναται να καθορίζονται οι διατυπώσεις και κάθε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E87BAB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CC28EFE">
          <v:rect id="_x0000_i1100" style="width:0;height:0" o:hrstd="t" o:hr="t" fillcolor="#a0a0a0" stroked="f"/>
        </w:pict>
      </w:r>
    </w:p>
    <w:p w14:paraId="78140C6C" w14:textId="77777777" w:rsidR="00000000" w:rsidRDefault="0051661F" w:rsidP="00303FBA">
      <w:pPr>
        <w:spacing w:before="300" w:after="300"/>
        <w:divId w:val="2086872317"/>
        <w:rPr>
          <w:rFonts w:ascii="Open Sans" w:eastAsia="Times New Roman" w:hAnsi="Open Sans" w:cs="Arial"/>
          <w:color w:val="606060"/>
          <w:sz w:val="21"/>
          <w:szCs w:val="21"/>
        </w:rPr>
      </w:pPr>
    </w:p>
    <w:p w14:paraId="342D7FA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72. Πεδίο εφαρμογής - Κείμενο νόμου</w:t>
      </w:r>
    </w:p>
    <w:p w14:paraId="5087CDD0" w14:textId="77777777" w:rsidR="00000000" w:rsidRDefault="0051661F" w:rsidP="00303FBA">
      <w:pPr>
        <w:divId w:val="2086872317"/>
        <w:rPr>
          <w:rFonts w:ascii="Open Sans" w:eastAsia="Times New Roman" w:hAnsi="Open Sans" w:cs="Arial"/>
          <w:color w:val="606060"/>
          <w:sz w:val="21"/>
          <w:szCs w:val="21"/>
        </w:rPr>
      </w:pPr>
    </w:p>
    <w:p w14:paraId="04EF86B9"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 Ως ενεργειακά προϊόντα για την εφαρμογή του τρί</w:t>
      </w:r>
      <w:r>
        <w:rPr>
          <w:rFonts w:ascii="Open Sans" w:hAnsi="Open Sans" w:cs="Arial"/>
          <w:color w:val="606060"/>
          <w:sz w:val="21"/>
          <w:szCs w:val="21"/>
        </w:rPr>
        <w:t>του μέρους του παρόντα Κώδικα θεωρούνται τα ακόλουθα προϊόντα:</w:t>
      </w:r>
      <w:r>
        <w:rPr>
          <w:rFonts w:ascii="Open Sans" w:hAnsi="Open Sans" w:cs="Arial"/>
          <w:color w:val="606060"/>
          <w:sz w:val="21"/>
          <w:szCs w:val="21"/>
        </w:rPr>
        <w:br/>
        <w:t>α) -Σογιέλαιο και τα κλάσματα του, έστω και εξευγενισμένα, αλλά όχι χημικώς μετασχηματισμένα (κωδικός Σ.Ο. 1507).</w:t>
      </w:r>
      <w:r>
        <w:rPr>
          <w:rFonts w:ascii="Open Sans" w:hAnsi="Open Sans" w:cs="Arial"/>
          <w:color w:val="606060"/>
          <w:sz w:val="21"/>
          <w:szCs w:val="21"/>
        </w:rPr>
        <w:br/>
        <w:t>- Αραχιδέλαιο και τα κλάσματα του, έστω και εξευγενισμένα, αλλά όχι χημικώς μετ</w:t>
      </w:r>
      <w:r>
        <w:rPr>
          <w:rFonts w:ascii="Open Sans" w:hAnsi="Open Sans" w:cs="Arial"/>
          <w:color w:val="606060"/>
          <w:sz w:val="21"/>
          <w:szCs w:val="21"/>
        </w:rPr>
        <w:t>ασχηματισμένα (κωδικός Σ.Ο. 1508).</w:t>
      </w:r>
      <w:r>
        <w:rPr>
          <w:rFonts w:ascii="Open Sans" w:hAnsi="Open Sans" w:cs="Arial"/>
          <w:color w:val="606060"/>
          <w:sz w:val="21"/>
          <w:szCs w:val="21"/>
        </w:rPr>
        <w:br/>
        <w:t>- Ελαιόλαδο και τα κλάσματα του, έστω και εξευγενισμένα, αλλά όχι χημικώς μετασχηματισμένα (κωδικός Σ.Ο. 1509).</w:t>
      </w:r>
      <w:r>
        <w:rPr>
          <w:rFonts w:ascii="Open Sans" w:hAnsi="Open Sans" w:cs="Arial"/>
          <w:color w:val="606060"/>
          <w:sz w:val="21"/>
          <w:szCs w:val="21"/>
        </w:rPr>
        <w:br/>
        <w:t>- Άλλα λάδια και τα κλάσματά τους, που παίρνονται αποκλειστικά από ελιές, έστω και εξευγενισμένα, αλλά όχι χη</w:t>
      </w:r>
      <w:r>
        <w:rPr>
          <w:rFonts w:ascii="Open Sans" w:hAnsi="Open Sans" w:cs="Arial"/>
          <w:color w:val="606060"/>
          <w:sz w:val="21"/>
          <w:szCs w:val="21"/>
        </w:rPr>
        <w:t xml:space="preserve">μικώς μετασχηματισμένα και μείγματα από αυτά τα λάδια ή </w:t>
      </w:r>
      <w:r>
        <w:rPr>
          <w:rFonts w:ascii="Open Sans" w:hAnsi="Open Sans" w:cs="Arial"/>
          <w:color w:val="606060"/>
          <w:sz w:val="21"/>
          <w:szCs w:val="21"/>
        </w:rPr>
        <w:lastRenderedPageBreak/>
        <w:t>τα κλάσματα με λάδια ή κλάσματα της κλάσης 1509 (κωδικός Σ.Ο. 1510).</w:t>
      </w:r>
      <w:r>
        <w:rPr>
          <w:rFonts w:ascii="Open Sans" w:hAnsi="Open Sans" w:cs="Arial"/>
          <w:color w:val="606060"/>
          <w:sz w:val="21"/>
          <w:szCs w:val="21"/>
        </w:rPr>
        <w:br/>
        <w:t>- Φοινικέλαιο και τα κλάσματα του, έστω και εξευγενισμένα, αλλά όχι χημικώς μετασχηματισμένα (κωδικός Σ.Ο. 1511).</w:t>
      </w:r>
      <w:r>
        <w:rPr>
          <w:rFonts w:ascii="Open Sans" w:hAnsi="Open Sans" w:cs="Arial"/>
          <w:color w:val="606060"/>
          <w:sz w:val="21"/>
          <w:szCs w:val="21"/>
        </w:rPr>
        <w:br/>
        <w:t>- Λάδια ηλιοτρόπι</w:t>
      </w:r>
      <w:r>
        <w:rPr>
          <w:rFonts w:ascii="Open Sans" w:hAnsi="Open Sans" w:cs="Arial"/>
          <w:color w:val="606060"/>
          <w:sz w:val="21"/>
          <w:szCs w:val="21"/>
        </w:rPr>
        <w:t xml:space="preserve">ου, </w:t>
      </w:r>
      <w:proofErr w:type="spellStart"/>
      <w:r>
        <w:rPr>
          <w:rFonts w:ascii="Open Sans" w:hAnsi="Open Sans" w:cs="Arial"/>
          <w:color w:val="606060"/>
          <w:sz w:val="21"/>
          <w:szCs w:val="21"/>
        </w:rPr>
        <w:t>κνήκου</w:t>
      </w:r>
      <w:proofErr w:type="spellEnd"/>
      <w:r>
        <w:rPr>
          <w:rFonts w:ascii="Open Sans" w:hAnsi="Open Sans" w:cs="Arial"/>
          <w:color w:val="606060"/>
          <w:sz w:val="21"/>
          <w:szCs w:val="21"/>
        </w:rPr>
        <w:t xml:space="preserve"> ή βαμβακιού και τα κλάσματα τους, έστω και εξευγενισμένα, αλλά όχι χημικώς μετασχηματισμένα (κωδικός Σ.Ο. 1512).</w:t>
      </w:r>
      <w:r>
        <w:rPr>
          <w:rFonts w:ascii="Open Sans" w:hAnsi="Open Sans" w:cs="Arial"/>
          <w:color w:val="606060"/>
          <w:sz w:val="21"/>
          <w:szCs w:val="21"/>
        </w:rPr>
        <w:br/>
        <w:t xml:space="preserve">- Λάδια κοκοφοίνικα (λάδι </w:t>
      </w:r>
      <w:proofErr w:type="spellStart"/>
      <w:r>
        <w:rPr>
          <w:rFonts w:ascii="Open Sans" w:hAnsi="Open Sans" w:cs="Arial"/>
          <w:color w:val="606060"/>
          <w:sz w:val="21"/>
          <w:szCs w:val="21"/>
        </w:rPr>
        <w:t>κοπρά</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λαχανοφοίνικα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φοινοκοπυρηνέλαιο</w:t>
      </w:r>
      <w:proofErr w:type="spellEnd"/>
      <w:r>
        <w:rPr>
          <w:rFonts w:ascii="Open Sans" w:hAnsi="Open Sans" w:cs="Arial"/>
          <w:color w:val="606060"/>
          <w:sz w:val="21"/>
          <w:szCs w:val="21"/>
        </w:rPr>
        <w:t xml:space="preserve">) ή </w:t>
      </w:r>
      <w:proofErr w:type="spellStart"/>
      <w:r>
        <w:rPr>
          <w:rFonts w:ascii="Open Sans" w:hAnsi="Open Sans" w:cs="Arial"/>
          <w:color w:val="606060"/>
          <w:sz w:val="21"/>
          <w:szCs w:val="21"/>
        </w:rPr>
        <w:t>babassu</w:t>
      </w:r>
      <w:proofErr w:type="spellEnd"/>
      <w:r>
        <w:rPr>
          <w:rFonts w:ascii="Open Sans" w:hAnsi="Open Sans" w:cs="Arial"/>
          <w:color w:val="606060"/>
          <w:sz w:val="21"/>
          <w:szCs w:val="21"/>
        </w:rPr>
        <w:t xml:space="preserve"> και τα κλάσματα τους, έστω και εξευγενισμένα, αλλά όχι</w:t>
      </w:r>
      <w:r>
        <w:rPr>
          <w:rFonts w:ascii="Open Sans" w:hAnsi="Open Sans" w:cs="Arial"/>
          <w:color w:val="606060"/>
          <w:sz w:val="21"/>
          <w:szCs w:val="21"/>
        </w:rPr>
        <w:t xml:space="preserve"> χημικώς μετασχηματισμένα (κωδικός Σ.Ο. 1513).</w:t>
      </w:r>
      <w:r>
        <w:rPr>
          <w:rFonts w:ascii="Open Sans" w:hAnsi="Open Sans" w:cs="Arial"/>
          <w:color w:val="606060"/>
          <w:sz w:val="21"/>
          <w:szCs w:val="21"/>
        </w:rPr>
        <w:br/>
        <w:t xml:space="preserve">- Λάδια </w:t>
      </w:r>
      <w:proofErr w:type="spellStart"/>
      <w:r>
        <w:rPr>
          <w:rFonts w:ascii="Open Sans" w:hAnsi="Open Sans" w:cs="Arial"/>
          <w:color w:val="606060"/>
          <w:sz w:val="21"/>
          <w:szCs w:val="21"/>
        </w:rPr>
        <w:t>αγριογογγύλης</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αγριοκράμβης</w:t>
      </w:r>
      <w:proofErr w:type="spellEnd"/>
      <w:r>
        <w:rPr>
          <w:rFonts w:ascii="Open Sans" w:hAnsi="Open Sans" w:cs="Arial"/>
          <w:color w:val="606060"/>
          <w:sz w:val="21"/>
          <w:szCs w:val="21"/>
        </w:rPr>
        <w:t xml:space="preserve"> ή σιναπιού και τα κλάσματα τους, έστω και εξευγενισμένα, αλλά όχι χημικώς μετασχηματισμένα (κωδικός Σ.Ο. 1514).</w:t>
      </w:r>
      <w:r>
        <w:rPr>
          <w:rFonts w:ascii="Open Sans" w:hAnsi="Open Sans" w:cs="Arial"/>
          <w:color w:val="606060"/>
          <w:sz w:val="21"/>
          <w:szCs w:val="21"/>
        </w:rPr>
        <w:br/>
        <w:t>- Άλλα λίπη και λάδια φυτικά (στα οποία περιλαμβάνεται και το</w:t>
      </w:r>
      <w:r>
        <w:rPr>
          <w:rFonts w:ascii="Open Sans" w:hAnsi="Open Sans" w:cs="Arial"/>
          <w:color w:val="606060"/>
          <w:sz w:val="21"/>
          <w:szCs w:val="21"/>
        </w:rPr>
        <w:t xml:space="preserve"> λάδι </w:t>
      </w:r>
      <w:proofErr w:type="spellStart"/>
      <w:r>
        <w:rPr>
          <w:rFonts w:ascii="Open Sans" w:hAnsi="Open Sans" w:cs="Arial"/>
          <w:color w:val="606060"/>
          <w:sz w:val="21"/>
          <w:szCs w:val="21"/>
        </w:rPr>
        <w:t>jojoba</w:t>
      </w:r>
      <w:proofErr w:type="spellEnd"/>
      <w:r>
        <w:rPr>
          <w:rFonts w:ascii="Open Sans" w:hAnsi="Open Sans" w:cs="Arial"/>
          <w:color w:val="606060"/>
          <w:sz w:val="21"/>
          <w:szCs w:val="21"/>
        </w:rPr>
        <w:t>) και τα κλάσματα τους, σταθερά, έστω και εξευγενισμένα, αλλά όχι χημικώς μετασχηματισμένα (κωδικός Σ.Ο. 1515).</w:t>
      </w:r>
      <w:r>
        <w:rPr>
          <w:rFonts w:ascii="Open Sans" w:hAnsi="Open Sans" w:cs="Arial"/>
          <w:color w:val="606060"/>
          <w:sz w:val="21"/>
          <w:szCs w:val="21"/>
        </w:rPr>
        <w:br/>
        <w:t xml:space="preserve">- Λίπη και λάδια ζωικά ή φυτικά και τα κλάσματα τους, μερικώς ή ολικώς υδρογονωμένα, </w:t>
      </w:r>
      <w:proofErr w:type="spellStart"/>
      <w:r>
        <w:rPr>
          <w:rFonts w:ascii="Open Sans" w:hAnsi="Open Sans" w:cs="Arial"/>
          <w:color w:val="606060"/>
          <w:sz w:val="21"/>
          <w:szCs w:val="21"/>
        </w:rPr>
        <w:t>διεστεροποιημένα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επανεστεροποιημένα</w:t>
      </w:r>
      <w:proofErr w:type="spellEnd"/>
      <w:r>
        <w:rPr>
          <w:rFonts w:ascii="Open Sans" w:hAnsi="Open Sans" w:cs="Arial"/>
          <w:color w:val="606060"/>
          <w:sz w:val="21"/>
          <w:szCs w:val="21"/>
        </w:rPr>
        <w:t xml:space="preserve"> ή </w:t>
      </w:r>
      <w:proofErr w:type="spellStart"/>
      <w:r>
        <w:rPr>
          <w:rFonts w:ascii="Open Sans" w:hAnsi="Open Sans" w:cs="Arial"/>
          <w:color w:val="606060"/>
          <w:sz w:val="21"/>
          <w:szCs w:val="21"/>
        </w:rPr>
        <w:t>ελαϊδινι</w:t>
      </w:r>
      <w:r>
        <w:rPr>
          <w:rFonts w:ascii="Open Sans" w:hAnsi="Open Sans" w:cs="Arial"/>
          <w:color w:val="606060"/>
          <w:sz w:val="21"/>
          <w:szCs w:val="21"/>
        </w:rPr>
        <w:t>σμένα</w:t>
      </w:r>
      <w:proofErr w:type="spellEnd"/>
      <w:r>
        <w:rPr>
          <w:rFonts w:ascii="Open Sans" w:hAnsi="Open Sans" w:cs="Arial"/>
          <w:color w:val="606060"/>
          <w:sz w:val="21"/>
          <w:szCs w:val="21"/>
        </w:rPr>
        <w:t xml:space="preserve"> (με ισομέρεια λιπαρών οξέων), έστω και εξευγενισμένα, αλλά όχι αλλιώς παρασκευασμένα (κωδικός Σ.Ο. 1516).</w:t>
      </w:r>
      <w:r>
        <w:rPr>
          <w:rFonts w:ascii="Open Sans" w:hAnsi="Open Sans" w:cs="Arial"/>
          <w:color w:val="606060"/>
          <w:sz w:val="21"/>
          <w:szCs w:val="21"/>
        </w:rPr>
        <w:br/>
        <w:t>- Μαργαρίνη. Μείγματα ή παρασκευάσματα βρώσιμα από λίπη ή λάδια ζωικά ή φυτικά ή από τα κλάσματα διαφόρων λιπών ή λαδιών του κεφαλαίου αυτού, άλ</w:t>
      </w:r>
      <w:r>
        <w:rPr>
          <w:rFonts w:ascii="Open Sans" w:hAnsi="Open Sans" w:cs="Arial"/>
          <w:color w:val="606060"/>
          <w:sz w:val="21"/>
          <w:szCs w:val="21"/>
        </w:rPr>
        <w:t>λα από τα λίπη και λάδια διατροφής και τα κλάσματα τους της κλάσης 1516 (κωδικός Σ.Ο. 1517).</w:t>
      </w:r>
      <w:r>
        <w:rPr>
          <w:rFonts w:ascii="Open Sans" w:hAnsi="Open Sans" w:cs="Arial"/>
          <w:color w:val="606060"/>
          <w:sz w:val="21"/>
          <w:szCs w:val="21"/>
        </w:rPr>
        <w:br/>
        <w:t xml:space="preserve">- Λίπη και λάδια ζωικά ή φυτικά και τα κλάσματα τους, θερμικά επεξεργασμένα (βρασμένα ή ψημένα), οξειδωμένα, αφυδατωμένα, </w:t>
      </w:r>
      <w:proofErr w:type="spellStart"/>
      <w:r>
        <w:rPr>
          <w:rFonts w:ascii="Open Sans" w:hAnsi="Open Sans" w:cs="Arial"/>
          <w:color w:val="606060"/>
          <w:sz w:val="21"/>
          <w:szCs w:val="21"/>
        </w:rPr>
        <w:t>θειωμένα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εμφυσημένα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πολυμερισμένα</w:t>
      </w:r>
      <w:proofErr w:type="spellEnd"/>
      <w:r>
        <w:rPr>
          <w:rFonts w:ascii="Open Sans" w:hAnsi="Open Sans" w:cs="Arial"/>
          <w:color w:val="606060"/>
          <w:sz w:val="21"/>
          <w:szCs w:val="21"/>
        </w:rPr>
        <w:t xml:space="preserve"> με απ</w:t>
      </w:r>
      <w:r>
        <w:rPr>
          <w:rFonts w:ascii="Open Sans" w:hAnsi="Open Sans" w:cs="Arial"/>
          <w:color w:val="606060"/>
          <w:sz w:val="21"/>
          <w:szCs w:val="21"/>
        </w:rPr>
        <w:t>λή θέρμανση ή αλλιώς χημικώς τροποποιημένα, με εξαίρεση εκείνα της κλάσης 1516. Μείγματα ή παρασκευάσματα μη βρώσιμα από λίπη ή λάδια ζωικά ή φυτικά ή από τα κλάσματα διαφόρων λιπών ή λαδιών του κεφαλαίου αυτού που δεν κατονομάζονται ούτε περιλαμβάνονται α</w:t>
      </w:r>
      <w:r>
        <w:rPr>
          <w:rFonts w:ascii="Open Sans" w:hAnsi="Open Sans" w:cs="Arial"/>
          <w:color w:val="606060"/>
          <w:sz w:val="21"/>
          <w:szCs w:val="21"/>
        </w:rPr>
        <w:t>λλού (κωδικός Σ.Ο. 1518), εφόσον όλα τα ανωτέρω προϊόντα πρόκειται να χρησιμοποιηθούν ως καύσιμα θέρμανσης ή ως καύσιμα κινητήρων.</w:t>
      </w:r>
      <w:r>
        <w:rPr>
          <w:rFonts w:ascii="Open Sans" w:hAnsi="Open Sans" w:cs="Arial"/>
          <w:color w:val="606060"/>
          <w:sz w:val="21"/>
          <w:szCs w:val="21"/>
        </w:rPr>
        <w:br/>
        <w:t>β) - Λιθάνθρακες. Πλίνθοι, σφαίρες και παρόμοια στερεά καύσιμα που παίρνονται από το λιθάνθρακα (κωδικός Σ.Ο. 2701).</w:t>
      </w:r>
      <w:r>
        <w:rPr>
          <w:rFonts w:ascii="Open Sans" w:hAnsi="Open Sans" w:cs="Arial"/>
          <w:color w:val="606060"/>
          <w:sz w:val="21"/>
          <w:szCs w:val="21"/>
        </w:rPr>
        <w:br/>
        <w:t>- Λιγνίτ</w:t>
      </w:r>
      <w:r>
        <w:rPr>
          <w:rFonts w:ascii="Open Sans" w:hAnsi="Open Sans" w:cs="Arial"/>
          <w:color w:val="606060"/>
          <w:sz w:val="21"/>
          <w:szCs w:val="21"/>
        </w:rPr>
        <w:t xml:space="preserve">ες, έστω και συσσωματωμένοι, με εξαίρεση το </w:t>
      </w:r>
      <w:proofErr w:type="spellStart"/>
      <w:r>
        <w:rPr>
          <w:rFonts w:ascii="Open Sans" w:hAnsi="Open Sans" w:cs="Arial"/>
          <w:color w:val="606060"/>
          <w:sz w:val="21"/>
          <w:szCs w:val="21"/>
        </w:rPr>
        <w:t>γαγάτη</w:t>
      </w:r>
      <w:proofErr w:type="spellEnd"/>
      <w:r>
        <w:rPr>
          <w:rFonts w:ascii="Open Sans" w:hAnsi="Open Sans" w:cs="Arial"/>
          <w:color w:val="606060"/>
          <w:sz w:val="21"/>
          <w:szCs w:val="21"/>
        </w:rPr>
        <w:t xml:space="preserve"> (κωδικός Σ.Ο. 2702).</w:t>
      </w:r>
      <w:r>
        <w:rPr>
          <w:rFonts w:ascii="Open Sans" w:hAnsi="Open Sans" w:cs="Arial"/>
          <w:color w:val="606060"/>
          <w:sz w:val="21"/>
          <w:szCs w:val="21"/>
        </w:rPr>
        <w:br/>
        <w:t xml:space="preserve">- </w:t>
      </w:r>
      <w:proofErr w:type="spellStart"/>
      <w:r>
        <w:rPr>
          <w:rFonts w:ascii="Open Sans" w:hAnsi="Open Sans" w:cs="Arial"/>
          <w:color w:val="606060"/>
          <w:sz w:val="21"/>
          <w:szCs w:val="21"/>
        </w:rPr>
        <w:t>Οπτάνθρακας</w:t>
      </w:r>
      <w:proofErr w:type="spellEnd"/>
      <w:r>
        <w:rPr>
          <w:rFonts w:ascii="Open Sans" w:hAnsi="Open Sans" w:cs="Arial"/>
          <w:color w:val="606060"/>
          <w:sz w:val="21"/>
          <w:szCs w:val="21"/>
        </w:rPr>
        <w:t xml:space="preserve"> (κοκ) και </w:t>
      </w:r>
      <w:proofErr w:type="spellStart"/>
      <w:r>
        <w:rPr>
          <w:rFonts w:ascii="Open Sans" w:hAnsi="Open Sans" w:cs="Arial"/>
          <w:color w:val="606060"/>
          <w:sz w:val="21"/>
          <w:szCs w:val="21"/>
        </w:rPr>
        <w:t>ημιοπτάνθρακας</w:t>
      </w:r>
      <w:proofErr w:type="spellEnd"/>
      <w:r>
        <w:rPr>
          <w:rFonts w:ascii="Open Sans" w:hAnsi="Open Sans" w:cs="Arial"/>
          <w:color w:val="606060"/>
          <w:sz w:val="21"/>
          <w:szCs w:val="21"/>
        </w:rPr>
        <w:t xml:space="preserve"> από λιθάνθρακα, λιγνίτη ή τύρφη, έστω και συσσωματωμένοι. Άνθρακας αποστακτικού </w:t>
      </w:r>
      <w:proofErr w:type="spellStart"/>
      <w:r>
        <w:rPr>
          <w:rFonts w:ascii="Open Sans" w:hAnsi="Open Sans" w:cs="Arial"/>
          <w:color w:val="606060"/>
          <w:sz w:val="21"/>
          <w:szCs w:val="21"/>
        </w:rPr>
        <w:t>κέρατος</w:t>
      </w:r>
      <w:proofErr w:type="spellEnd"/>
      <w:r>
        <w:rPr>
          <w:rFonts w:ascii="Open Sans" w:hAnsi="Open Sans" w:cs="Arial"/>
          <w:color w:val="606060"/>
          <w:sz w:val="21"/>
          <w:szCs w:val="21"/>
        </w:rPr>
        <w:t xml:space="preserve"> (κωδικός Σ.Ο. 2704).</w:t>
      </w:r>
      <w:r>
        <w:rPr>
          <w:rFonts w:ascii="Open Sans" w:hAnsi="Open Sans" w:cs="Arial"/>
          <w:color w:val="606060"/>
          <w:sz w:val="21"/>
          <w:szCs w:val="21"/>
        </w:rPr>
        <w:br/>
        <w:t xml:space="preserve">- Αέριο από λιθάνθρακα, </w:t>
      </w:r>
      <w:proofErr w:type="spellStart"/>
      <w:r>
        <w:rPr>
          <w:rFonts w:ascii="Open Sans" w:hAnsi="Open Sans" w:cs="Arial"/>
          <w:color w:val="606060"/>
          <w:sz w:val="21"/>
          <w:szCs w:val="21"/>
        </w:rPr>
        <w:t>υδραέριο</w:t>
      </w:r>
      <w:proofErr w:type="spellEnd"/>
      <w:r>
        <w:rPr>
          <w:rFonts w:ascii="Open Sans" w:hAnsi="Open Sans" w:cs="Arial"/>
          <w:color w:val="606060"/>
          <w:sz w:val="21"/>
          <w:szCs w:val="21"/>
        </w:rPr>
        <w:t>, φτ</w:t>
      </w:r>
      <w:r>
        <w:rPr>
          <w:rFonts w:ascii="Open Sans" w:hAnsi="Open Sans" w:cs="Arial"/>
          <w:color w:val="606060"/>
          <w:sz w:val="21"/>
          <w:szCs w:val="21"/>
        </w:rPr>
        <w:t>ωχό αέριο και παρόμοια αέρια, με εξαίρεση τα αέρια πετρελαίου και άλλους αεριώδεις υδρογονάνθρακες (κωδικός Σ.Ο. 2705).</w:t>
      </w:r>
      <w:r>
        <w:rPr>
          <w:rFonts w:ascii="Open Sans" w:hAnsi="Open Sans" w:cs="Arial"/>
          <w:color w:val="606060"/>
          <w:sz w:val="21"/>
          <w:szCs w:val="21"/>
        </w:rPr>
        <w:br/>
        <w:t xml:space="preserve">- Πίσσες από λιθάνθρακα, λιγνίτη ή τύρφη και άλλες ορυκτές πίσσες, έστω και αφυδατωμένες ή μερικώς </w:t>
      </w:r>
      <w:proofErr w:type="spellStart"/>
      <w:r>
        <w:rPr>
          <w:rFonts w:ascii="Open Sans" w:hAnsi="Open Sans" w:cs="Arial"/>
          <w:color w:val="606060"/>
          <w:sz w:val="21"/>
          <w:szCs w:val="21"/>
        </w:rPr>
        <w:t>αποσταγμένες</w:t>
      </w:r>
      <w:proofErr w:type="spellEnd"/>
      <w:r>
        <w:rPr>
          <w:rFonts w:ascii="Open Sans" w:hAnsi="Open Sans" w:cs="Arial"/>
          <w:color w:val="606060"/>
          <w:sz w:val="21"/>
          <w:szCs w:val="21"/>
        </w:rPr>
        <w:t>, στις οποίες περιλαμβάνο</w:t>
      </w:r>
      <w:r>
        <w:rPr>
          <w:rFonts w:ascii="Open Sans" w:hAnsi="Open Sans" w:cs="Arial"/>
          <w:color w:val="606060"/>
          <w:sz w:val="21"/>
          <w:szCs w:val="21"/>
        </w:rPr>
        <w:t xml:space="preserve">νται και οι πίσσες που έχουν </w:t>
      </w:r>
      <w:proofErr w:type="spellStart"/>
      <w:r>
        <w:rPr>
          <w:rFonts w:ascii="Open Sans" w:hAnsi="Open Sans" w:cs="Arial"/>
          <w:color w:val="606060"/>
          <w:sz w:val="21"/>
          <w:szCs w:val="21"/>
        </w:rPr>
        <w:t>ανασυσταθεί</w:t>
      </w:r>
      <w:proofErr w:type="spellEnd"/>
      <w:r>
        <w:rPr>
          <w:rFonts w:ascii="Open Sans" w:hAnsi="Open Sans" w:cs="Arial"/>
          <w:color w:val="606060"/>
          <w:sz w:val="21"/>
          <w:szCs w:val="21"/>
        </w:rPr>
        <w:t xml:space="preserve"> (κωδικός Σ.Ο. 2706).</w:t>
      </w:r>
      <w:r>
        <w:rPr>
          <w:rFonts w:ascii="Open Sans" w:hAnsi="Open Sans" w:cs="Arial"/>
          <w:color w:val="606060"/>
          <w:sz w:val="21"/>
          <w:szCs w:val="21"/>
        </w:rPr>
        <w:br/>
        <w:t>- Λάδια και άλλα προϊόντα που προέρχονται από την απόσταξη σε υψηλή θερμοκρασία των πισσών από λιθάνθρακα. Ανάλογα προϊόντα στα οποία τα αρωματικά συστατικά υπερισχύουν κατά βάρος από τα μη αρωμ</w:t>
      </w:r>
      <w:r>
        <w:rPr>
          <w:rFonts w:ascii="Open Sans" w:hAnsi="Open Sans" w:cs="Arial"/>
          <w:color w:val="606060"/>
          <w:sz w:val="21"/>
          <w:szCs w:val="21"/>
        </w:rPr>
        <w:t>ατικά συστατικά (κωδικός Σ.Ο. 2707).</w:t>
      </w:r>
      <w:r>
        <w:rPr>
          <w:rFonts w:ascii="Open Sans" w:hAnsi="Open Sans" w:cs="Arial"/>
          <w:color w:val="606060"/>
          <w:sz w:val="21"/>
          <w:szCs w:val="21"/>
        </w:rPr>
        <w:br/>
        <w:t xml:space="preserve">- Πίσσα στερεή και </w:t>
      </w:r>
      <w:proofErr w:type="spellStart"/>
      <w:r>
        <w:rPr>
          <w:rFonts w:ascii="Open Sans" w:hAnsi="Open Sans" w:cs="Arial"/>
          <w:color w:val="606060"/>
          <w:sz w:val="21"/>
          <w:szCs w:val="21"/>
        </w:rPr>
        <w:t>οπτάνθρακας</w:t>
      </w:r>
      <w:proofErr w:type="spellEnd"/>
      <w:r>
        <w:rPr>
          <w:rFonts w:ascii="Open Sans" w:hAnsi="Open Sans" w:cs="Arial"/>
          <w:color w:val="606060"/>
          <w:sz w:val="21"/>
          <w:szCs w:val="21"/>
        </w:rPr>
        <w:t xml:space="preserve"> (κοκ) πίσσας, που παίρνονται από πίσσα λιθανθράκων ή από άλλες ορυκτές πίσσες (κωδικός Σ.Ο. 2708).</w:t>
      </w:r>
      <w:r>
        <w:rPr>
          <w:rFonts w:ascii="Open Sans" w:hAnsi="Open Sans" w:cs="Arial"/>
          <w:color w:val="606060"/>
          <w:sz w:val="21"/>
          <w:szCs w:val="21"/>
        </w:rPr>
        <w:br/>
        <w:t>- Λάδια ακατέργαστα, από πετρέλαιο ή από ασφαλτούχα ορυκτά (ακατέργαστο πετρέλαιο), (κωδι</w:t>
      </w:r>
      <w:r>
        <w:rPr>
          <w:rFonts w:ascii="Open Sans" w:hAnsi="Open Sans" w:cs="Arial"/>
          <w:color w:val="606060"/>
          <w:sz w:val="21"/>
          <w:szCs w:val="21"/>
        </w:rPr>
        <w:t>κός Σ.Ο. 2709).</w:t>
      </w:r>
      <w:r>
        <w:rPr>
          <w:rFonts w:ascii="Open Sans" w:hAnsi="Open Sans" w:cs="Arial"/>
          <w:color w:val="606060"/>
          <w:sz w:val="21"/>
          <w:szCs w:val="21"/>
        </w:rPr>
        <w:br/>
        <w:t xml:space="preserve">- Λάδια από πετρέλαιο ή από ασφαλτούχα ορυκτά, άλλα από τα ακατέργαστα λάδια. Παρασκευάσματα που δεν κατονομάζονται ούτε περιλαμβάνονται αλλού, που περιέχουν κατά βάρος 70% ή περισσότερο λάδια από πετρέλαιο ή ασφαλτούχα ορυκτά </w:t>
      </w:r>
      <w:r>
        <w:rPr>
          <w:rFonts w:ascii="Open Sans" w:hAnsi="Open Sans" w:cs="Arial"/>
          <w:color w:val="606060"/>
          <w:sz w:val="21"/>
          <w:szCs w:val="21"/>
        </w:rPr>
        <w:lastRenderedPageBreak/>
        <w:t>και στα οποία</w:t>
      </w:r>
      <w:r>
        <w:rPr>
          <w:rFonts w:ascii="Open Sans" w:hAnsi="Open Sans" w:cs="Arial"/>
          <w:color w:val="606060"/>
          <w:sz w:val="21"/>
          <w:szCs w:val="21"/>
        </w:rPr>
        <w:t xml:space="preserve"> τα λάδια αυτά αποτελούντο βασικό συστατικό. Χρησιμοποιημένα λάδια (κωδικός Σ.Ο. 2710).</w:t>
      </w:r>
      <w:r>
        <w:rPr>
          <w:rFonts w:ascii="Open Sans" w:hAnsi="Open Sans" w:cs="Arial"/>
          <w:color w:val="606060"/>
          <w:sz w:val="21"/>
          <w:szCs w:val="21"/>
        </w:rPr>
        <w:br/>
        <w:t>- Αέρια πετρελαίου και άλλοι αέριοι υδρογονάνθρακες (κωδικός Σ.Ο. 2711).</w:t>
      </w:r>
      <w:r>
        <w:rPr>
          <w:rFonts w:ascii="Open Sans" w:hAnsi="Open Sans" w:cs="Arial"/>
          <w:color w:val="606060"/>
          <w:sz w:val="21"/>
          <w:szCs w:val="21"/>
        </w:rPr>
        <w:br/>
        <w:t xml:space="preserve">- Βαζελίνη. Παραφίνη, κερί πετρελαίου </w:t>
      </w:r>
      <w:proofErr w:type="spellStart"/>
      <w:r>
        <w:rPr>
          <w:rFonts w:ascii="Open Sans" w:hAnsi="Open Sans" w:cs="Arial"/>
          <w:color w:val="606060"/>
          <w:sz w:val="21"/>
          <w:szCs w:val="21"/>
        </w:rPr>
        <w:t>μικροκρυστάλλινο</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slack</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wax</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οζοκηρίτης</w:t>
      </w:r>
      <w:proofErr w:type="spellEnd"/>
      <w:r>
        <w:rPr>
          <w:rFonts w:ascii="Open Sans" w:hAnsi="Open Sans" w:cs="Arial"/>
          <w:color w:val="606060"/>
          <w:sz w:val="21"/>
          <w:szCs w:val="21"/>
        </w:rPr>
        <w:t>, κερί από λιγνίτη</w:t>
      </w:r>
      <w:r>
        <w:rPr>
          <w:rFonts w:ascii="Open Sans" w:hAnsi="Open Sans" w:cs="Arial"/>
          <w:color w:val="606060"/>
          <w:sz w:val="21"/>
          <w:szCs w:val="21"/>
        </w:rPr>
        <w:t>, κερί από τύρφη, άλλα ορυκτά κεριά και παρόμοια προϊόντα που παίρνονται με σύνθεση ή άλλες μεθόδους, έστω και χρωματισμένα (κωδικός Σ.Ο. 2712).</w:t>
      </w:r>
      <w:r>
        <w:rPr>
          <w:rFonts w:ascii="Open Sans" w:hAnsi="Open Sans" w:cs="Arial"/>
          <w:color w:val="606060"/>
          <w:sz w:val="21"/>
          <w:szCs w:val="21"/>
        </w:rPr>
        <w:br/>
        <w:t xml:space="preserve">- </w:t>
      </w:r>
      <w:proofErr w:type="spellStart"/>
      <w:r>
        <w:rPr>
          <w:rFonts w:ascii="Open Sans" w:hAnsi="Open Sans" w:cs="Arial"/>
          <w:color w:val="606060"/>
          <w:sz w:val="21"/>
          <w:szCs w:val="21"/>
        </w:rPr>
        <w:t>Οπτάνθρακας</w:t>
      </w:r>
      <w:proofErr w:type="spellEnd"/>
      <w:r>
        <w:rPr>
          <w:rFonts w:ascii="Open Sans" w:hAnsi="Open Sans" w:cs="Arial"/>
          <w:color w:val="606060"/>
          <w:sz w:val="21"/>
          <w:szCs w:val="21"/>
        </w:rPr>
        <w:t xml:space="preserve"> (κοκ) από πετρέλαιο, άσφαλτος από πετρέλαιο και άλλα υπολείμματα των λαδιών πετρελαίου ή των ασφα</w:t>
      </w:r>
      <w:r>
        <w:rPr>
          <w:rFonts w:ascii="Open Sans" w:hAnsi="Open Sans" w:cs="Arial"/>
          <w:color w:val="606060"/>
          <w:sz w:val="21"/>
          <w:szCs w:val="21"/>
        </w:rPr>
        <w:t>λτούχων ορυκτών (κωδικός Σ.Ο. 2713).</w:t>
      </w:r>
      <w:r>
        <w:rPr>
          <w:rFonts w:ascii="Open Sans" w:hAnsi="Open Sans" w:cs="Arial"/>
          <w:color w:val="606060"/>
          <w:sz w:val="21"/>
          <w:szCs w:val="21"/>
        </w:rPr>
        <w:br/>
        <w:t xml:space="preserve">- Άσφαλτοι εν γένει φυσικές. Σχιστές και άμμος, ασφαλτούχα. </w:t>
      </w:r>
      <w:proofErr w:type="spellStart"/>
      <w:r>
        <w:rPr>
          <w:rFonts w:ascii="Open Sans" w:hAnsi="Open Sans" w:cs="Arial"/>
          <w:color w:val="606060"/>
          <w:sz w:val="21"/>
          <w:szCs w:val="21"/>
        </w:rPr>
        <w:t>Ασφαλτίτες</w:t>
      </w:r>
      <w:proofErr w:type="spellEnd"/>
      <w:r>
        <w:rPr>
          <w:rFonts w:ascii="Open Sans" w:hAnsi="Open Sans" w:cs="Arial"/>
          <w:color w:val="606060"/>
          <w:sz w:val="21"/>
          <w:szCs w:val="21"/>
        </w:rPr>
        <w:t xml:space="preserve"> και πετρώματα ασφαλτούχα (κωδικός Σ.Ο. 2714).</w:t>
      </w:r>
      <w:r>
        <w:rPr>
          <w:rFonts w:ascii="Open Sans" w:hAnsi="Open Sans" w:cs="Arial"/>
          <w:color w:val="606060"/>
          <w:sz w:val="21"/>
          <w:szCs w:val="21"/>
        </w:rPr>
        <w:br/>
        <w:t>- Μείγματα ασφαλτούχα με βάση τη φυσική άσφαλτο εν γένει, την πίσσα του πετρελαίου, την ορυκτή πίσσα ή</w:t>
      </w:r>
      <w:r>
        <w:rPr>
          <w:rFonts w:ascii="Open Sans" w:hAnsi="Open Sans" w:cs="Arial"/>
          <w:color w:val="606060"/>
          <w:sz w:val="21"/>
          <w:szCs w:val="21"/>
        </w:rPr>
        <w:t xml:space="preserve"> το υπόλειμμα αυτής (π.χ. μαστίχες ασφαλτούχες, </w:t>
      </w:r>
      <w:proofErr w:type="spellStart"/>
      <w:r>
        <w:rPr>
          <w:rFonts w:ascii="Open Sans" w:hAnsi="Open Sans" w:cs="Arial"/>
          <w:color w:val="606060"/>
          <w:sz w:val="21"/>
          <w:szCs w:val="21"/>
        </w:rPr>
        <w:t>cut-backs</w:t>
      </w:r>
      <w:proofErr w:type="spellEnd"/>
      <w:r>
        <w:rPr>
          <w:rFonts w:ascii="Open Sans" w:hAnsi="Open Sans" w:cs="Arial"/>
          <w:color w:val="606060"/>
          <w:sz w:val="21"/>
          <w:szCs w:val="21"/>
        </w:rPr>
        <w:t>) (κωδικός Σ.Ο. 2715).</w:t>
      </w:r>
      <w:r>
        <w:rPr>
          <w:rFonts w:ascii="Open Sans" w:hAnsi="Open Sans" w:cs="Arial"/>
          <w:color w:val="606060"/>
          <w:sz w:val="21"/>
          <w:szCs w:val="21"/>
        </w:rPr>
        <w:br/>
        <w:t xml:space="preserve">γ) - Υδρογονάνθρακες </w:t>
      </w:r>
      <w:proofErr w:type="spellStart"/>
      <w:r>
        <w:rPr>
          <w:rFonts w:ascii="Open Sans" w:hAnsi="Open Sans" w:cs="Arial"/>
          <w:color w:val="606060"/>
          <w:sz w:val="21"/>
          <w:szCs w:val="21"/>
        </w:rPr>
        <w:t>άκυκλοι</w:t>
      </w:r>
      <w:proofErr w:type="spellEnd"/>
      <w:r>
        <w:rPr>
          <w:rFonts w:ascii="Open Sans" w:hAnsi="Open Sans" w:cs="Arial"/>
          <w:color w:val="606060"/>
          <w:sz w:val="21"/>
          <w:szCs w:val="21"/>
        </w:rPr>
        <w:t xml:space="preserve"> (κωδικός Σ.Ο. 2901).</w:t>
      </w:r>
      <w:r>
        <w:rPr>
          <w:rFonts w:ascii="Open Sans" w:hAnsi="Open Sans" w:cs="Arial"/>
          <w:color w:val="606060"/>
          <w:sz w:val="21"/>
          <w:szCs w:val="21"/>
        </w:rPr>
        <w:br/>
        <w:t>- Υδρογονάνθρακες κυκλικοί (κωδικός Σ.Ο. 2902).</w:t>
      </w:r>
      <w:r>
        <w:rPr>
          <w:rFonts w:ascii="Open Sans" w:hAnsi="Open Sans" w:cs="Arial"/>
          <w:color w:val="606060"/>
          <w:sz w:val="21"/>
          <w:szCs w:val="21"/>
        </w:rPr>
        <w:br/>
        <w:t xml:space="preserve">δ) - </w:t>
      </w:r>
      <w:proofErr w:type="spellStart"/>
      <w:r>
        <w:rPr>
          <w:rFonts w:ascii="Open Sans" w:hAnsi="Open Sans" w:cs="Arial"/>
          <w:color w:val="606060"/>
          <w:sz w:val="21"/>
          <w:szCs w:val="21"/>
        </w:rPr>
        <w:t>Μεθανόλη</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μεθυλική</w:t>
      </w:r>
      <w:proofErr w:type="spellEnd"/>
      <w:r>
        <w:rPr>
          <w:rFonts w:ascii="Open Sans" w:hAnsi="Open Sans" w:cs="Arial"/>
          <w:color w:val="606060"/>
          <w:sz w:val="21"/>
          <w:szCs w:val="21"/>
        </w:rPr>
        <w:t xml:space="preserve"> αλκοόλη) (Κωδικός Σ.Ο. 2905 11 00), εφόσον δεν είναι σ</w:t>
      </w:r>
      <w:r>
        <w:rPr>
          <w:rFonts w:ascii="Open Sans" w:hAnsi="Open Sans" w:cs="Arial"/>
          <w:color w:val="606060"/>
          <w:sz w:val="21"/>
          <w:szCs w:val="21"/>
        </w:rPr>
        <w:t xml:space="preserve">υνθετικής προέλευσης και πρόκειται να χρησιμοποιηθεί ως καύσιμο θέρμανσης ή ως καύσιμο κινητήρων. </w:t>
      </w:r>
      <w:r>
        <w:rPr>
          <w:rFonts w:ascii="Open Sans" w:hAnsi="Open Sans" w:cs="Arial"/>
          <w:color w:val="606060"/>
          <w:sz w:val="21"/>
          <w:szCs w:val="21"/>
        </w:rPr>
        <w:br/>
        <w:t xml:space="preserve">ε) - Παρασκευάσματα λιπαντικά (στα οποία περιλαμβάνονται και τα λάδια κοπής, τα παρασκευάσματα για την απελευθέρωση του παξιμαδιού της βίδας, παρασκευάσματα </w:t>
      </w:r>
      <w:r>
        <w:rPr>
          <w:rFonts w:ascii="Open Sans" w:hAnsi="Open Sans" w:cs="Arial"/>
          <w:color w:val="606060"/>
          <w:sz w:val="21"/>
          <w:szCs w:val="21"/>
        </w:rPr>
        <w:t xml:space="preserve">αντισκωριακά ή αντιδιαβρωτικά και τα παρασκευάσματα για το ξεκαλούπωμα, με βάση τα λιπαντικά) και παρασκευάσματα των τύπων που χρησιμοποιούνται στην επεξεργασία με λάδι ή με λίπος των υφαντικών υλών, του δέρματος, των </w:t>
      </w:r>
      <w:proofErr w:type="spellStart"/>
      <w:r>
        <w:rPr>
          <w:rFonts w:ascii="Open Sans" w:hAnsi="Open Sans" w:cs="Arial"/>
          <w:color w:val="606060"/>
          <w:sz w:val="21"/>
          <w:szCs w:val="21"/>
        </w:rPr>
        <w:t>γουνοδερμάτων</w:t>
      </w:r>
      <w:proofErr w:type="spellEnd"/>
      <w:r>
        <w:rPr>
          <w:rFonts w:ascii="Open Sans" w:hAnsi="Open Sans" w:cs="Arial"/>
          <w:color w:val="606060"/>
          <w:sz w:val="21"/>
          <w:szCs w:val="21"/>
        </w:rPr>
        <w:t xml:space="preserve"> ή άλλων υλών, με εξαίρεσ</w:t>
      </w:r>
      <w:r>
        <w:rPr>
          <w:rFonts w:ascii="Open Sans" w:hAnsi="Open Sans" w:cs="Arial"/>
          <w:color w:val="606060"/>
          <w:sz w:val="21"/>
          <w:szCs w:val="21"/>
        </w:rPr>
        <w:t>η εκείνα που περιέχουν σαν βασικά συστατικά 70% ή περισσότερο κατά βάρος λάδια από πετρέλαιο ή από ασφαλτούχα ορυκτά (κωδικός Σ.Ο. 3403).</w:t>
      </w:r>
      <w:r>
        <w:rPr>
          <w:rFonts w:ascii="Open Sans" w:hAnsi="Open Sans" w:cs="Arial"/>
          <w:color w:val="606060"/>
          <w:sz w:val="21"/>
          <w:szCs w:val="21"/>
        </w:rPr>
        <w:br/>
      </w:r>
      <w:proofErr w:type="spellStart"/>
      <w:r>
        <w:rPr>
          <w:rFonts w:ascii="Open Sans" w:hAnsi="Open Sans" w:cs="Arial"/>
          <w:color w:val="606060"/>
          <w:sz w:val="21"/>
          <w:szCs w:val="21"/>
        </w:rPr>
        <w:t>στ</w:t>
      </w:r>
      <w:proofErr w:type="spellEnd"/>
      <w:r>
        <w:rPr>
          <w:rFonts w:ascii="Open Sans" w:hAnsi="Open Sans" w:cs="Arial"/>
          <w:color w:val="606060"/>
          <w:sz w:val="21"/>
          <w:szCs w:val="21"/>
        </w:rPr>
        <w:t>) - Αντικροτικά παρασκευάσματα, ανασχετικά της οξείδωσης, προσθετικά εξουδετέρωσης καταλοίπων, βελτιωτικά του ιξώδου</w:t>
      </w:r>
      <w:r>
        <w:rPr>
          <w:rFonts w:ascii="Open Sans" w:hAnsi="Open Sans" w:cs="Arial"/>
          <w:color w:val="606060"/>
          <w:sz w:val="21"/>
          <w:szCs w:val="21"/>
        </w:rPr>
        <w:t>ς των λιπαντικών λαδιών, προσθετικά κατά της διάβρωσης και άλλα παρασκευασμένα προσθετικά, για ορυκτά λάδια (στα οποία περιλαμβάνεται και η βενζίνη) ή για άλλα υγρά που χρησιμοποιούνται για τους ίδιους σκοπούς μετά ορυκτά λάδια (κωδικός Σ.Ο. 3811).</w:t>
      </w:r>
      <w:r>
        <w:rPr>
          <w:rFonts w:ascii="Open Sans" w:hAnsi="Open Sans" w:cs="Arial"/>
          <w:color w:val="606060"/>
          <w:sz w:val="21"/>
          <w:szCs w:val="21"/>
        </w:rPr>
        <w:br/>
        <w:t xml:space="preserve">ζ) - </w:t>
      </w:r>
      <w:proofErr w:type="spellStart"/>
      <w:r>
        <w:rPr>
          <w:rFonts w:ascii="Open Sans" w:hAnsi="Open Sans" w:cs="Arial"/>
          <w:color w:val="606060"/>
          <w:sz w:val="21"/>
          <w:szCs w:val="21"/>
        </w:rPr>
        <w:t>Αλ</w:t>
      </w:r>
      <w:r>
        <w:rPr>
          <w:rFonts w:ascii="Open Sans" w:hAnsi="Open Sans" w:cs="Arial"/>
          <w:color w:val="606060"/>
          <w:sz w:val="21"/>
          <w:szCs w:val="21"/>
        </w:rPr>
        <w:t>κυλοβενζόλια</w:t>
      </w:r>
      <w:proofErr w:type="spellEnd"/>
      <w:r>
        <w:rPr>
          <w:rFonts w:ascii="Open Sans" w:hAnsi="Open Sans" w:cs="Arial"/>
          <w:color w:val="606060"/>
          <w:sz w:val="21"/>
          <w:szCs w:val="21"/>
        </w:rPr>
        <w:t xml:space="preserve"> σε μείγματα και </w:t>
      </w:r>
      <w:proofErr w:type="spellStart"/>
      <w:r>
        <w:rPr>
          <w:rFonts w:ascii="Open Sans" w:hAnsi="Open Sans" w:cs="Arial"/>
          <w:color w:val="606060"/>
          <w:sz w:val="21"/>
          <w:szCs w:val="21"/>
        </w:rPr>
        <w:t>αλκυλοναφθαλένια</w:t>
      </w:r>
      <w:proofErr w:type="spellEnd"/>
      <w:r>
        <w:rPr>
          <w:rFonts w:ascii="Open Sans" w:hAnsi="Open Sans" w:cs="Arial"/>
          <w:color w:val="606060"/>
          <w:sz w:val="21"/>
          <w:szCs w:val="21"/>
        </w:rPr>
        <w:t xml:space="preserve"> σε μείγματα, άλλα από εκείνα των κλάσεων 2707 ή 2902 (κωδικός Σ.Ο. 3817).</w:t>
      </w:r>
      <w:r>
        <w:rPr>
          <w:rFonts w:ascii="Open Sans" w:hAnsi="Open Sans" w:cs="Arial"/>
          <w:color w:val="606060"/>
          <w:sz w:val="21"/>
          <w:szCs w:val="21"/>
        </w:rPr>
        <w:br/>
        <w:t xml:space="preserve">η) Προϊόντα που υπάγονται στους κωδικούς της Σ.Ο. 3824 99 86, 3824 99 92 (εκτός από παρασκευάσματα κατά της σκουριάς, που περιέχουν </w:t>
      </w:r>
      <w:proofErr w:type="spellStart"/>
      <w:r>
        <w:rPr>
          <w:rFonts w:ascii="Open Sans" w:hAnsi="Open Sans" w:cs="Arial"/>
          <w:color w:val="606060"/>
          <w:sz w:val="21"/>
          <w:szCs w:val="21"/>
        </w:rPr>
        <w:t>αμίν</w:t>
      </w:r>
      <w:r>
        <w:rPr>
          <w:rFonts w:ascii="Open Sans" w:hAnsi="Open Sans" w:cs="Arial"/>
          <w:color w:val="606060"/>
          <w:sz w:val="21"/>
          <w:szCs w:val="21"/>
        </w:rPr>
        <w:t>ες</w:t>
      </w:r>
      <w:proofErr w:type="spellEnd"/>
      <w:r>
        <w:rPr>
          <w:rFonts w:ascii="Open Sans" w:hAnsi="Open Sans" w:cs="Arial"/>
          <w:color w:val="606060"/>
          <w:sz w:val="21"/>
          <w:szCs w:val="21"/>
        </w:rPr>
        <w:t xml:space="preserve"> ως ενεργά στοιχεία και διαλυτικά και αραιωτικά ανόργανα μείγματα, για βερνίκια και παρόμοια προϊόντα), 3824 99 93, 3824 99 96 (εκτός από παρασκευάσματα κατά της σκουριάς, που περιέχουν </w:t>
      </w:r>
      <w:proofErr w:type="spellStart"/>
      <w:r>
        <w:rPr>
          <w:rFonts w:ascii="Open Sans" w:hAnsi="Open Sans" w:cs="Arial"/>
          <w:color w:val="606060"/>
          <w:sz w:val="21"/>
          <w:szCs w:val="21"/>
        </w:rPr>
        <w:t>αμίνες</w:t>
      </w:r>
      <w:proofErr w:type="spellEnd"/>
      <w:r>
        <w:rPr>
          <w:rFonts w:ascii="Open Sans" w:hAnsi="Open Sans" w:cs="Arial"/>
          <w:color w:val="606060"/>
          <w:sz w:val="21"/>
          <w:szCs w:val="21"/>
        </w:rPr>
        <w:t xml:space="preserve"> ως ενεργά στοιχεία και διαλυτικά και αραιωτικά ανόργανα μείγμ</w:t>
      </w:r>
      <w:r>
        <w:rPr>
          <w:rFonts w:ascii="Open Sans" w:hAnsi="Open Sans" w:cs="Arial"/>
          <w:color w:val="606060"/>
          <w:sz w:val="21"/>
          <w:szCs w:val="21"/>
        </w:rPr>
        <w:t>ατα, για βερνίκια και παρόμοια προϊόντα), 3826 00 10 και 3826 00 90, εφόσον πρόκειται να χρησιμοποιηθούν ως καύσιμα θέρμανσης ή ως καύσιμα κινητήρων.</w:t>
      </w:r>
    </w:p>
    <w:p w14:paraId="741018B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Ως ενεργειακό προϊόν για την εφαρμογή του τρίτου μέρους του παρόντα Κώδικα θεωρείται επίσης:</w:t>
      </w:r>
      <w:r>
        <w:rPr>
          <w:rFonts w:ascii="Open Sans" w:eastAsia="Times New Roman" w:hAnsi="Open Sans" w:cs="Arial"/>
          <w:color w:val="606060"/>
          <w:sz w:val="21"/>
          <w:szCs w:val="21"/>
        </w:rPr>
        <w:br/>
        <w:t>- Η ηλε</w:t>
      </w:r>
      <w:r>
        <w:rPr>
          <w:rFonts w:ascii="Open Sans" w:eastAsia="Times New Roman" w:hAnsi="Open Sans" w:cs="Arial"/>
          <w:color w:val="606060"/>
          <w:sz w:val="21"/>
          <w:szCs w:val="21"/>
        </w:rPr>
        <w:t xml:space="preserve">κτρική ενέργεια του κωδικού Σ.Ο. 2716. </w:t>
      </w:r>
      <w:r>
        <w:rPr>
          <w:rFonts w:ascii="Open Sans" w:eastAsia="Times New Roman" w:hAnsi="Open Sans" w:cs="Arial"/>
          <w:color w:val="606060"/>
          <w:sz w:val="21"/>
          <w:szCs w:val="21"/>
        </w:rPr>
        <w:br/>
      </w:r>
    </w:p>
    <w:p w14:paraId="2891C09C"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lastRenderedPageBreak/>
        <w:t>3. Από τα προϊόντα της προηγούμενης παραγράφου 1 και ανεξάρτητα από το αν επιβαρύνονται με Ειδικό Φόρο Κατανάλωσης, σύμφωνα με το άρθρο 73, τα παρακάτω ενεργειακά προϊόντα υπόκεινται στις διατάξεις περί ελέγχου κα</w:t>
      </w:r>
      <w:r>
        <w:rPr>
          <w:rFonts w:ascii="Open Sans" w:hAnsi="Open Sans" w:cs="Arial"/>
          <w:color w:val="606060"/>
          <w:sz w:val="21"/>
          <w:szCs w:val="21"/>
        </w:rPr>
        <w:t>ι κυκλοφορίας του τρίτου μέρους του Κώδικα:</w:t>
      </w:r>
      <w:r>
        <w:rPr>
          <w:rFonts w:ascii="Open Sans" w:hAnsi="Open Sans" w:cs="Arial"/>
          <w:color w:val="606060"/>
          <w:sz w:val="21"/>
          <w:szCs w:val="21"/>
        </w:rPr>
        <w:br/>
        <w:t>α) - Σογιέλαιο και τα κλάσματα του, έστω και εξευγενισμένα, αλλά όχι χημικώς μετασχηματισμένα (κωδικός Σ.Ο. 1507).</w:t>
      </w:r>
      <w:r>
        <w:rPr>
          <w:rFonts w:ascii="Open Sans" w:hAnsi="Open Sans" w:cs="Arial"/>
          <w:color w:val="606060"/>
          <w:sz w:val="21"/>
          <w:szCs w:val="21"/>
        </w:rPr>
        <w:br/>
        <w:t>- Αραχιδέλαιο και τα κλάσματα του, έστω και εξευγενισμένα, αλλά όχι χημικώς μετασχηματισμένα (κωδ</w:t>
      </w:r>
      <w:r>
        <w:rPr>
          <w:rFonts w:ascii="Open Sans" w:hAnsi="Open Sans" w:cs="Arial"/>
          <w:color w:val="606060"/>
          <w:sz w:val="21"/>
          <w:szCs w:val="21"/>
        </w:rPr>
        <w:t>ικός Σ.Ο. 1508).</w:t>
      </w:r>
      <w:r>
        <w:rPr>
          <w:rFonts w:ascii="Open Sans" w:hAnsi="Open Sans" w:cs="Arial"/>
          <w:color w:val="606060"/>
          <w:sz w:val="21"/>
          <w:szCs w:val="21"/>
        </w:rPr>
        <w:br/>
        <w:t>- Ελαιόλαδο και τα κλάσματα του, έστω και εξευγενισμένα, αλλά όχι χημικώς μετασχηματισμένα (κωδικός Σ.Ο. 1509).</w:t>
      </w:r>
      <w:r>
        <w:rPr>
          <w:rFonts w:ascii="Open Sans" w:hAnsi="Open Sans" w:cs="Arial"/>
          <w:color w:val="606060"/>
          <w:sz w:val="21"/>
          <w:szCs w:val="21"/>
        </w:rPr>
        <w:br/>
        <w:t>- Άλλα λάδια και τα κλάσματα τους, που παίρνονται αποκλειστικά από ελιές, έστω και εξευγενισμένα, αλλά όχι χημικώς μετασχηματισ</w:t>
      </w:r>
      <w:r>
        <w:rPr>
          <w:rFonts w:ascii="Open Sans" w:hAnsi="Open Sans" w:cs="Arial"/>
          <w:color w:val="606060"/>
          <w:sz w:val="21"/>
          <w:szCs w:val="21"/>
        </w:rPr>
        <w:t>μένα, και μείγματα από αυτά τα λάδια ή τα κλάσματα με λάδια ή κλάσματα της κλάσης 1509 (κωδικός Σ.Ο. 1510).</w:t>
      </w:r>
      <w:r>
        <w:rPr>
          <w:rFonts w:ascii="Open Sans" w:hAnsi="Open Sans" w:cs="Arial"/>
          <w:color w:val="606060"/>
          <w:sz w:val="21"/>
          <w:szCs w:val="21"/>
        </w:rPr>
        <w:br/>
        <w:t>- Φοινικέλαιο και τα κλάσματα του, έστω και εξευγενισμένα, αλλά όχι χημικώς μετασχηματισμένα (κωδικός Σ.Ο. 1511).</w:t>
      </w:r>
      <w:r>
        <w:rPr>
          <w:rFonts w:ascii="Open Sans" w:hAnsi="Open Sans" w:cs="Arial"/>
          <w:color w:val="606060"/>
          <w:sz w:val="21"/>
          <w:szCs w:val="21"/>
        </w:rPr>
        <w:br/>
        <w:t xml:space="preserve">- Λάδια ηλιοτρόπιου, </w:t>
      </w:r>
      <w:proofErr w:type="spellStart"/>
      <w:r>
        <w:rPr>
          <w:rFonts w:ascii="Open Sans" w:hAnsi="Open Sans" w:cs="Arial"/>
          <w:color w:val="606060"/>
          <w:sz w:val="21"/>
          <w:szCs w:val="21"/>
        </w:rPr>
        <w:t>κνήκου</w:t>
      </w:r>
      <w:proofErr w:type="spellEnd"/>
      <w:r>
        <w:rPr>
          <w:rFonts w:ascii="Open Sans" w:hAnsi="Open Sans" w:cs="Arial"/>
          <w:color w:val="606060"/>
          <w:sz w:val="21"/>
          <w:szCs w:val="21"/>
        </w:rPr>
        <w:t xml:space="preserve"> ή βαμβ</w:t>
      </w:r>
      <w:r>
        <w:rPr>
          <w:rFonts w:ascii="Open Sans" w:hAnsi="Open Sans" w:cs="Arial"/>
          <w:color w:val="606060"/>
          <w:sz w:val="21"/>
          <w:szCs w:val="21"/>
        </w:rPr>
        <w:t>ακιού και τα κλάσματα τους, έστω και εξευγενισμένα, αλλά όχι χημικώς μετασχηματισμένα (κωδικός Σ.Ο. 1512).</w:t>
      </w:r>
      <w:r>
        <w:rPr>
          <w:rFonts w:ascii="Open Sans" w:hAnsi="Open Sans" w:cs="Arial"/>
          <w:color w:val="606060"/>
          <w:sz w:val="21"/>
          <w:szCs w:val="21"/>
        </w:rPr>
        <w:br/>
        <w:t xml:space="preserve">- Λάδια κοκοφοίνικα (λάδι </w:t>
      </w:r>
      <w:proofErr w:type="spellStart"/>
      <w:r>
        <w:rPr>
          <w:rFonts w:ascii="Open Sans" w:hAnsi="Open Sans" w:cs="Arial"/>
          <w:color w:val="606060"/>
          <w:sz w:val="21"/>
          <w:szCs w:val="21"/>
        </w:rPr>
        <w:t>κοπρά</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λαχανοφοίνικα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φοινοκοπυρηνέλαιο</w:t>
      </w:r>
      <w:proofErr w:type="spellEnd"/>
      <w:r>
        <w:rPr>
          <w:rFonts w:ascii="Open Sans" w:hAnsi="Open Sans" w:cs="Arial"/>
          <w:color w:val="606060"/>
          <w:sz w:val="21"/>
          <w:szCs w:val="21"/>
        </w:rPr>
        <w:t xml:space="preserve">) ή </w:t>
      </w:r>
      <w:proofErr w:type="spellStart"/>
      <w:r>
        <w:rPr>
          <w:rFonts w:ascii="Open Sans" w:hAnsi="Open Sans" w:cs="Arial"/>
          <w:color w:val="606060"/>
          <w:sz w:val="21"/>
          <w:szCs w:val="21"/>
        </w:rPr>
        <w:t>babassu</w:t>
      </w:r>
      <w:proofErr w:type="spellEnd"/>
      <w:r>
        <w:rPr>
          <w:rFonts w:ascii="Open Sans" w:hAnsi="Open Sans" w:cs="Arial"/>
          <w:color w:val="606060"/>
          <w:sz w:val="21"/>
          <w:szCs w:val="21"/>
        </w:rPr>
        <w:t xml:space="preserve"> και τα κλάσματα τους, έστω και εξευγενισμένα, αλλά όχι χημικώς μετασχημ</w:t>
      </w:r>
      <w:r>
        <w:rPr>
          <w:rFonts w:ascii="Open Sans" w:hAnsi="Open Sans" w:cs="Arial"/>
          <w:color w:val="606060"/>
          <w:sz w:val="21"/>
          <w:szCs w:val="21"/>
        </w:rPr>
        <w:t>ατισμένα (κωδικός Σ.Ο. 1513).</w:t>
      </w:r>
      <w:r>
        <w:rPr>
          <w:rFonts w:ascii="Open Sans" w:hAnsi="Open Sans" w:cs="Arial"/>
          <w:color w:val="606060"/>
          <w:sz w:val="21"/>
          <w:szCs w:val="21"/>
        </w:rPr>
        <w:br/>
        <w:t xml:space="preserve">- Λάδια </w:t>
      </w:r>
      <w:proofErr w:type="spellStart"/>
      <w:r>
        <w:rPr>
          <w:rFonts w:ascii="Open Sans" w:hAnsi="Open Sans" w:cs="Arial"/>
          <w:color w:val="606060"/>
          <w:sz w:val="21"/>
          <w:szCs w:val="21"/>
        </w:rPr>
        <w:t>αγριογογγύλης</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αγριοκράμβης</w:t>
      </w:r>
      <w:proofErr w:type="spellEnd"/>
      <w:r>
        <w:rPr>
          <w:rFonts w:ascii="Open Sans" w:hAnsi="Open Sans" w:cs="Arial"/>
          <w:color w:val="606060"/>
          <w:sz w:val="21"/>
          <w:szCs w:val="21"/>
        </w:rPr>
        <w:t xml:space="preserve"> ή σιναπιού και τα κλάσματα τους, έστω και εξευγενισμένα, αλλά όχι χημικώς μετασχηματισμένα (κωδικός Σ.Ο. 1514).</w:t>
      </w:r>
      <w:r>
        <w:rPr>
          <w:rFonts w:ascii="Open Sans" w:hAnsi="Open Sans" w:cs="Arial"/>
          <w:color w:val="606060"/>
          <w:sz w:val="21"/>
          <w:szCs w:val="21"/>
        </w:rPr>
        <w:br/>
        <w:t xml:space="preserve">- Άλλα λίπη και λάδια φυτικά (στα οποία περιλαμβάνεται και το λάδι </w:t>
      </w:r>
      <w:proofErr w:type="spellStart"/>
      <w:r>
        <w:rPr>
          <w:rFonts w:ascii="Open Sans" w:hAnsi="Open Sans" w:cs="Arial"/>
          <w:color w:val="606060"/>
          <w:sz w:val="21"/>
          <w:szCs w:val="21"/>
        </w:rPr>
        <w:t>jojoba</w:t>
      </w:r>
      <w:proofErr w:type="spellEnd"/>
      <w:r>
        <w:rPr>
          <w:rFonts w:ascii="Open Sans" w:hAnsi="Open Sans" w:cs="Arial"/>
          <w:color w:val="606060"/>
          <w:sz w:val="21"/>
          <w:szCs w:val="21"/>
        </w:rPr>
        <w:t>) και</w:t>
      </w:r>
      <w:r>
        <w:rPr>
          <w:rFonts w:ascii="Open Sans" w:hAnsi="Open Sans" w:cs="Arial"/>
          <w:color w:val="606060"/>
          <w:sz w:val="21"/>
          <w:szCs w:val="21"/>
        </w:rPr>
        <w:t xml:space="preserve"> τα κλάσματα τους, σταθερά, έστω και εξευγενισμένα, αλλά όχι χημικώς μετασχηματισμένα (κωδικός Σ.Ο. 1515).</w:t>
      </w:r>
      <w:r>
        <w:rPr>
          <w:rFonts w:ascii="Open Sans" w:hAnsi="Open Sans" w:cs="Arial"/>
          <w:color w:val="606060"/>
          <w:sz w:val="21"/>
          <w:szCs w:val="21"/>
        </w:rPr>
        <w:br/>
        <w:t xml:space="preserve">- Λίπη και λάδια ζωικά ή φυτικά και τα κλάσματα τους, μερικώς ή ολικώς υδρογονωμένα, </w:t>
      </w:r>
      <w:proofErr w:type="spellStart"/>
      <w:r>
        <w:rPr>
          <w:rFonts w:ascii="Open Sans" w:hAnsi="Open Sans" w:cs="Arial"/>
          <w:color w:val="606060"/>
          <w:sz w:val="21"/>
          <w:szCs w:val="21"/>
        </w:rPr>
        <w:t>διεστεροποιημένα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επανεστεροποιημένα</w:t>
      </w:r>
      <w:proofErr w:type="spellEnd"/>
      <w:r>
        <w:rPr>
          <w:rFonts w:ascii="Open Sans" w:hAnsi="Open Sans" w:cs="Arial"/>
          <w:color w:val="606060"/>
          <w:sz w:val="21"/>
          <w:szCs w:val="21"/>
        </w:rPr>
        <w:t xml:space="preserve"> ή </w:t>
      </w:r>
      <w:proofErr w:type="spellStart"/>
      <w:r>
        <w:rPr>
          <w:rFonts w:ascii="Open Sans" w:hAnsi="Open Sans" w:cs="Arial"/>
          <w:color w:val="606060"/>
          <w:sz w:val="21"/>
          <w:szCs w:val="21"/>
        </w:rPr>
        <w:t>ελάίδινισμένα</w:t>
      </w:r>
      <w:proofErr w:type="spellEnd"/>
      <w:r>
        <w:rPr>
          <w:rFonts w:ascii="Open Sans" w:hAnsi="Open Sans" w:cs="Arial"/>
          <w:color w:val="606060"/>
          <w:sz w:val="21"/>
          <w:szCs w:val="21"/>
        </w:rPr>
        <w:t xml:space="preserve"> (με ισομέρε</w:t>
      </w:r>
      <w:r>
        <w:rPr>
          <w:rFonts w:ascii="Open Sans" w:hAnsi="Open Sans" w:cs="Arial"/>
          <w:color w:val="606060"/>
          <w:sz w:val="21"/>
          <w:szCs w:val="21"/>
        </w:rPr>
        <w:t>ια λιπαρών οξέων), έστω και εξευγενισμένα, αλλά όχι αλλιώς παρασκευασμένα (κωδικός Σ.Ο. 1516).</w:t>
      </w:r>
      <w:r>
        <w:rPr>
          <w:rFonts w:ascii="Open Sans" w:hAnsi="Open Sans" w:cs="Arial"/>
          <w:color w:val="606060"/>
          <w:sz w:val="21"/>
          <w:szCs w:val="21"/>
        </w:rPr>
        <w:br/>
        <w:t>- Μαργαρίνη. Μείγματα ή παρασκευάσματα βρώσιμα από λίπη ή λάδια ζωικά ή φυτικά ή από τα κλάσματα διαφόρων λιπών ή λαδιών του κεφαλαίου αυτού, άλλα από τα λίπη κα</w:t>
      </w:r>
      <w:r>
        <w:rPr>
          <w:rFonts w:ascii="Open Sans" w:hAnsi="Open Sans" w:cs="Arial"/>
          <w:color w:val="606060"/>
          <w:sz w:val="21"/>
          <w:szCs w:val="21"/>
        </w:rPr>
        <w:t>ι λάδια διατροφής και τα κλάσματα τους της κλάσης 1516 (κωδικός Σ.Ο. 1517).</w:t>
      </w:r>
      <w:r>
        <w:rPr>
          <w:rFonts w:ascii="Open Sans" w:hAnsi="Open Sans" w:cs="Arial"/>
          <w:color w:val="606060"/>
          <w:sz w:val="21"/>
          <w:szCs w:val="21"/>
        </w:rPr>
        <w:br/>
        <w:t xml:space="preserve">- Λίπη και λάδια ζωικά ή φυτικά και τα κλάσματα τους, θερμικά επεξεργασμένα (βρασμένα ή ψημένα), οξειδωμένα, αφυδατωμένα, </w:t>
      </w:r>
      <w:proofErr w:type="spellStart"/>
      <w:r>
        <w:rPr>
          <w:rFonts w:ascii="Open Sans" w:hAnsi="Open Sans" w:cs="Arial"/>
          <w:color w:val="606060"/>
          <w:sz w:val="21"/>
          <w:szCs w:val="21"/>
        </w:rPr>
        <w:t>θειωμένα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εμφυσημένα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πολυμερισμένα</w:t>
      </w:r>
      <w:proofErr w:type="spellEnd"/>
      <w:r>
        <w:rPr>
          <w:rFonts w:ascii="Open Sans" w:hAnsi="Open Sans" w:cs="Arial"/>
          <w:color w:val="606060"/>
          <w:sz w:val="21"/>
          <w:szCs w:val="21"/>
        </w:rPr>
        <w:t xml:space="preserve"> με απλή θέρμανση ή αλλ</w:t>
      </w:r>
      <w:r>
        <w:rPr>
          <w:rFonts w:ascii="Open Sans" w:hAnsi="Open Sans" w:cs="Arial"/>
          <w:color w:val="606060"/>
          <w:sz w:val="21"/>
          <w:szCs w:val="21"/>
        </w:rPr>
        <w:t>ιώς χημικώς τροποποιημένα, με εξαίρεση εκείνα της κλάσης 1516. Μείγματα ή παρασκευάσματα μη βρώσιμα από λίπη ή λάδια ζωικά ή φυτικά ή από τα κλάσματα διαφόρων λιπών ή λαδιών του κεφαλαίου αυτού που δεν κατονομάζονται ούτε περιλαμβάνονται αλλού (κωδικός Σ.Ο</w:t>
      </w:r>
      <w:r>
        <w:rPr>
          <w:rFonts w:ascii="Open Sans" w:hAnsi="Open Sans" w:cs="Arial"/>
          <w:color w:val="606060"/>
          <w:sz w:val="21"/>
          <w:szCs w:val="21"/>
        </w:rPr>
        <w:t>. 1518), εφόσον όλα τα ανωτέρω προϊόντα πρόκειται να χρησιμοποιηθούν ως καύσιμα θέρμανσης ή ως καύσιμα κινητήρων.</w:t>
      </w:r>
      <w:r>
        <w:rPr>
          <w:rFonts w:ascii="Open Sans" w:hAnsi="Open Sans" w:cs="Arial"/>
          <w:color w:val="606060"/>
          <w:sz w:val="21"/>
          <w:szCs w:val="21"/>
        </w:rPr>
        <w:br/>
        <w:t>β) - Βενζόλιο (</w:t>
      </w:r>
      <w:proofErr w:type="spellStart"/>
      <w:r>
        <w:rPr>
          <w:rFonts w:ascii="Open Sans" w:hAnsi="Open Sans" w:cs="Arial"/>
          <w:color w:val="606060"/>
          <w:sz w:val="21"/>
          <w:szCs w:val="21"/>
        </w:rPr>
        <w:t>βενζένιο</w:t>
      </w:r>
      <w:proofErr w:type="spellEnd"/>
      <w:r>
        <w:rPr>
          <w:rFonts w:ascii="Open Sans" w:hAnsi="Open Sans" w:cs="Arial"/>
          <w:color w:val="606060"/>
          <w:sz w:val="21"/>
          <w:szCs w:val="21"/>
        </w:rPr>
        <w:t>), (κωδικός Σ.Ο. 2707 10).</w:t>
      </w:r>
      <w:r>
        <w:rPr>
          <w:rFonts w:ascii="Open Sans" w:hAnsi="Open Sans" w:cs="Arial"/>
          <w:color w:val="606060"/>
          <w:sz w:val="21"/>
          <w:szCs w:val="21"/>
        </w:rPr>
        <w:br/>
        <w:t xml:space="preserve">- </w:t>
      </w:r>
      <w:proofErr w:type="spellStart"/>
      <w:r>
        <w:rPr>
          <w:rFonts w:ascii="Open Sans" w:hAnsi="Open Sans" w:cs="Arial"/>
          <w:color w:val="606060"/>
          <w:sz w:val="21"/>
          <w:szCs w:val="21"/>
        </w:rPr>
        <w:t>Τολουόλιο</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τολουένιο</w:t>
      </w:r>
      <w:proofErr w:type="spellEnd"/>
      <w:r>
        <w:rPr>
          <w:rFonts w:ascii="Open Sans" w:hAnsi="Open Sans" w:cs="Arial"/>
          <w:color w:val="606060"/>
          <w:sz w:val="21"/>
          <w:szCs w:val="21"/>
        </w:rPr>
        <w:t>), (κωδικός Σ.Ο. 2707 20).</w:t>
      </w:r>
      <w:r>
        <w:rPr>
          <w:rFonts w:ascii="Open Sans" w:hAnsi="Open Sans" w:cs="Arial"/>
          <w:color w:val="606060"/>
          <w:sz w:val="21"/>
          <w:szCs w:val="21"/>
        </w:rPr>
        <w:br/>
        <w:t xml:space="preserve">- </w:t>
      </w:r>
      <w:proofErr w:type="spellStart"/>
      <w:r>
        <w:rPr>
          <w:rFonts w:ascii="Open Sans" w:hAnsi="Open Sans" w:cs="Arial"/>
          <w:color w:val="606060"/>
          <w:sz w:val="21"/>
          <w:szCs w:val="21"/>
        </w:rPr>
        <w:t>Ξυλόλιο</w:t>
      </w:r>
      <w:proofErr w:type="spellEnd"/>
      <w:r>
        <w:rPr>
          <w:rFonts w:ascii="Open Sans" w:hAnsi="Open Sans" w:cs="Arial"/>
          <w:color w:val="606060"/>
          <w:sz w:val="21"/>
          <w:szCs w:val="21"/>
        </w:rPr>
        <w:t xml:space="preserve"> (ξυλένιο), (κωδικός Σ.Ο. 2707 30)</w:t>
      </w:r>
      <w:r>
        <w:rPr>
          <w:rFonts w:ascii="Open Sans" w:hAnsi="Open Sans" w:cs="Arial"/>
          <w:color w:val="606060"/>
          <w:sz w:val="21"/>
          <w:szCs w:val="21"/>
        </w:rPr>
        <w:t>.</w:t>
      </w:r>
      <w:r>
        <w:rPr>
          <w:rFonts w:ascii="Open Sans" w:hAnsi="Open Sans" w:cs="Arial"/>
          <w:color w:val="606060"/>
          <w:sz w:val="21"/>
          <w:szCs w:val="21"/>
        </w:rPr>
        <w:br/>
        <w:t>- Άλλα μείγματα αρωματικών υδρογονανθράκων που αποστάζουν 65% ή περισσότερο του όγκου τους (με τις απώλειες) στους 250°C σύμφωνα με τη μέθοδο ASTM D 86 (κωδικός Σ.Ο. 2707 50).</w:t>
      </w:r>
      <w:r>
        <w:rPr>
          <w:rFonts w:ascii="Open Sans" w:hAnsi="Open Sans" w:cs="Arial"/>
          <w:color w:val="606060"/>
          <w:sz w:val="21"/>
          <w:szCs w:val="21"/>
        </w:rPr>
        <w:br/>
        <w:t xml:space="preserve">γ) Ενεργειακά προϊόντα που υπάγονται στους κωδικούς της Σ.Ο. 2710 12 έως 2710 </w:t>
      </w:r>
      <w:r>
        <w:rPr>
          <w:rFonts w:ascii="Open Sans" w:hAnsi="Open Sans" w:cs="Arial"/>
          <w:color w:val="606060"/>
          <w:sz w:val="21"/>
          <w:szCs w:val="21"/>
        </w:rPr>
        <w:t xml:space="preserve">19 68, 2710 20 έως 2710 20 39 και 2710 20 90 (μόνο για προϊόντα των οποίων λιγότερο από το ενενήντα τοις εκατό (90%) κατ' όγκο, συμπεριλαμβανομένων των απωλειών, </w:t>
      </w:r>
      <w:r>
        <w:rPr>
          <w:rFonts w:ascii="Open Sans" w:hAnsi="Open Sans" w:cs="Arial"/>
          <w:color w:val="606060"/>
          <w:sz w:val="21"/>
          <w:szCs w:val="21"/>
        </w:rPr>
        <w:lastRenderedPageBreak/>
        <w:t>αποστάζει σε θερμοκρασία 210° C και τουλάχιστον το εξήντα πέντε τοις εκατό (65 %) κατ' όγκο ,σ</w:t>
      </w:r>
      <w:r>
        <w:rPr>
          <w:rFonts w:ascii="Open Sans" w:hAnsi="Open Sans" w:cs="Arial"/>
          <w:color w:val="606060"/>
          <w:sz w:val="21"/>
          <w:szCs w:val="21"/>
        </w:rPr>
        <w:t>υμπεριλαμβανομένων των απωλειών, αποστάζει σε θερμοκρασία 250° C, σύμφωνα με τη μέθοδο ISO 3405 (ισοδύναμη προς τη μέθοδο ASTM D 86). Εντούτοις, για τα προϊόντα που υπάγονται στους κωδικούς της Σ.Ο. 2710 12 21, 2710 12 25, 2710 19 29 και 2710 20 90 (μόνο γ</w:t>
      </w:r>
      <w:r>
        <w:rPr>
          <w:rFonts w:ascii="Open Sans" w:hAnsi="Open Sans" w:cs="Arial"/>
          <w:color w:val="606060"/>
          <w:sz w:val="21"/>
          <w:szCs w:val="21"/>
        </w:rPr>
        <w:t>ια προϊόντα των οποίων λιγότερο από το ενενήντα τοις εκατό (90 %) κατ' όγκο (συμπεριλαμβανομένων των απωλειών) αποστάζει σε θερμοκρασία 210° C και τουλάχιστον το εξήντα πέντε τοις εκατό (65 %) κατ' όγκο (συμπεριλαμβανομένων των απωλειών) αποστάζει σε θερμο</w:t>
      </w:r>
      <w:r>
        <w:rPr>
          <w:rFonts w:ascii="Open Sans" w:hAnsi="Open Sans" w:cs="Arial"/>
          <w:color w:val="606060"/>
          <w:sz w:val="21"/>
          <w:szCs w:val="21"/>
        </w:rPr>
        <w:t>κρασία 250° C, σύμφωνα με τη μέθοδο ISO 3405 (ισοδύναμη προς τη μέθοδο ASTM D 86)), οι διατάξεις σχετικά με τον έλεγχο και την κυκλοφορία ισχύουν για τη χύμα εμπορική κυκλοφορία.</w:t>
      </w:r>
      <w:r>
        <w:rPr>
          <w:rFonts w:ascii="Open Sans" w:hAnsi="Open Sans" w:cs="Arial"/>
          <w:color w:val="606060"/>
          <w:sz w:val="21"/>
          <w:szCs w:val="21"/>
        </w:rPr>
        <w:br/>
        <w:t>δ) - Αέρια πετρελαίου και άλλοι αέριοι υδρογονάνθρακες (κωδικός Σ.Ο. 2711), μ</w:t>
      </w:r>
      <w:r>
        <w:rPr>
          <w:rFonts w:ascii="Open Sans" w:hAnsi="Open Sans" w:cs="Arial"/>
          <w:color w:val="606060"/>
          <w:sz w:val="21"/>
          <w:szCs w:val="21"/>
        </w:rPr>
        <w:t>ε εξαίρεση το φυσικό αέριο των κωδικών της Σ.Ο. 2711 11, 2711 21 και 2711 29.</w:t>
      </w:r>
      <w:r>
        <w:rPr>
          <w:rFonts w:ascii="Open Sans" w:hAnsi="Open Sans" w:cs="Arial"/>
          <w:color w:val="606060"/>
          <w:sz w:val="21"/>
          <w:szCs w:val="21"/>
        </w:rPr>
        <w:br/>
        <w:t xml:space="preserve">ε) - Υδρογονάνθρακες </w:t>
      </w:r>
      <w:proofErr w:type="spellStart"/>
      <w:r>
        <w:rPr>
          <w:rFonts w:ascii="Open Sans" w:hAnsi="Open Sans" w:cs="Arial"/>
          <w:color w:val="606060"/>
          <w:sz w:val="21"/>
          <w:szCs w:val="21"/>
        </w:rPr>
        <w:t>άκυκλοι</w:t>
      </w:r>
      <w:proofErr w:type="spellEnd"/>
      <w:r>
        <w:rPr>
          <w:rFonts w:ascii="Open Sans" w:hAnsi="Open Sans" w:cs="Arial"/>
          <w:color w:val="606060"/>
          <w:sz w:val="21"/>
          <w:szCs w:val="21"/>
        </w:rPr>
        <w:t xml:space="preserve"> κορεσμένοι (κωδικός Σ.Ο. 2901 10).</w:t>
      </w:r>
      <w:r>
        <w:rPr>
          <w:rFonts w:ascii="Open Sans" w:hAnsi="Open Sans" w:cs="Arial"/>
          <w:color w:val="606060"/>
          <w:sz w:val="21"/>
          <w:szCs w:val="21"/>
        </w:rPr>
        <w:br/>
      </w:r>
      <w:proofErr w:type="spellStart"/>
      <w:r>
        <w:rPr>
          <w:rFonts w:ascii="Open Sans" w:hAnsi="Open Sans" w:cs="Arial"/>
          <w:color w:val="606060"/>
          <w:sz w:val="21"/>
          <w:szCs w:val="21"/>
        </w:rPr>
        <w:t>στ</w:t>
      </w:r>
      <w:proofErr w:type="spellEnd"/>
      <w:r>
        <w:rPr>
          <w:rFonts w:ascii="Open Sans" w:hAnsi="Open Sans" w:cs="Arial"/>
          <w:color w:val="606060"/>
          <w:sz w:val="21"/>
          <w:szCs w:val="21"/>
        </w:rPr>
        <w:t>) - Βενζόλιο (κωδικός Σ.Ο. 2902 20).</w:t>
      </w:r>
      <w:r>
        <w:rPr>
          <w:rFonts w:ascii="Open Sans" w:hAnsi="Open Sans" w:cs="Arial"/>
          <w:color w:val="606060"/>
          <w:sz w:val="21"/>
          <w:szCs w:val="21"/>
        </w:rPr>
        <w:br/>
        <w:t xml:space="preserve">- </w:t>
      </w:r>
      <w:proofErr w:type="spellStart"/>
      <w:r>
        <w:rPr>
          <w:rFonts w:ascii="Open Sans" w:hAnsi="Open Sans" w:cs="Arial"/>
          <w:color w:val="606060"/>
          <w:sz w:val="21"/>
          <w:szCs w:val="21"/>
        </w:rPr>
        <w:t>Τολουόλιο</w:t>
      </w:r>
      <w:proofErr w:type="spellEnd"/>
      <w:r>
        <w:rPr>
          <w:rFonts w:ascii="Open Sans" w:hAnsi="Open Sans" w:cs="Arial"/>
          <w:color w:val="606060"/>
          <w:sz w:val="21"/>
          <w:szCs w:val="21"/>
        </w:rPr>
        <w:t xml:space="preserve"> (κωδικός Σ.Ο. 2902 30).</w:t>
      </w:r>
      <w:r>
        <w:rPr>
          <w:rFonts w:ascii="Open Sans" w:hAnsi="Open Sans" w:cs="Arial"/>
          <w:color w:val="606060"/>
          <w:sz w:val="21"/>
          <w:szCs w:val="21"/>
        </w:rPr>
        <w:br/>
        <w:t>- ο-</w:t>
      </w:r>
      <w:proofErr w:type="spellStart"/>
      <w:r>
        <w:rPr>
          <w:rFonts w:ascii="Open Sans" w:hAnsi="Open Sans" w:cs="Arial"/>
          <w:color w:val="606060"/>
          <w:sz w:val="21"/>
          <w:szCs w:val="21"/>
        </w:rPr>
        <w:t>Ξυλόλιο</w:t>
      </w:r>
      <w:proofErr w:type="spellEnd"/>
      <w:r>
        <w:rPr>
          <w:rFonts w:ascii="Open Sans" w:hAnsi="Open Sans" w:cs="Arial"/>
          <w:color w:val="606060"/>
          <w:sz w:val="21"/>
          <w:szCs w:val="21"/>
        </w:rPr>
        <w:t xml:space="preserve"> (κωδικός Σ.Ο. 2902 41).</w:t>
      </w:r>
      <w:r>
        <w:rPr>
          <w:rFonts w:ascii="Open Sans" w:hAnsi="Open Sans" w:cs="Arial"/>
          <w:color w:val="606060"/>
          <w:sz w:val="21"/>
          <w:szCs w:val="21"/>
        </w:rPr>
        <w:br/>
        <w:t>- μ</w:t>
      </w:r>
      <w:r>
        <w:rPr>
          <w:rFonts w:ascii="Open Sans" w:hAnsi="Open Sans" w:cs="Arial"/>
          <w:color w:val="606060"/>
          <w:sz w:val="21"/>
          <w:szCs w:val="21"/>
        </w:rPr>
        <w:t>-</w:t>
      </w:r>
      <w:proofErr w:type="spellStart"/>
      <w:r>
        <w:rPr>
          <w:rFonts w:ascii="Open Sans" w:hAnsi="Open Sans" w:cs="Arial"/>
          <w:color w:val="606060"/>
          <w:sz w:val="21"/>
          <w:szCs w:val="21"/>
        </w:rPr>
        <w:t>Ξυλόλιο</w:t>
      </w:r>
      <w:proofErr w:type="spellEnd"/>
      <w:r>
        <w:rPr>
          <w:rFonts w:ascii="Open Sans" w:hAnsi="Open Sans" w:cs="Arial"/>
          <w:color w:val="606060"/>
          <w:sz w:val="21"/>
          <w:szCs w:val="21"/>
        </w:rPr>
        <w:t xml:space="preserve"> (κωδικός Σ.Ο. 2902 42). </w:t>
      </w:r>
      <w:r>
        <w:rPr>
          <w:rFonts w:ascii="Open Sans" w:hAnsi="Open Sans" w:cs="Arial"/>
          <w:color w:val="606060"/>
          <w:sz w:val="21"/>
          <w:szCs w:val="21"/>
        </w:rPr>
        <w:br/>
        <w:t>- π-</w:t>
      </w:r>
      <w:proofErr w:type="spellStart"/>
      <w:r>
        <w:rPr>
          <w:rFonts w:ascii="Open Sans" w:hAnsi="Open Sans" w:cs="Arial"/>
          <w:color w:val="606060"/>
          <w:sz w:val="21"/>
          <w:szCs w:val="21"/>
        </w:rPr>
        <w:t>Ξυλόλιο</w:t>
      </w:r>
      <w:proofErr w:type="spellEnd"/>
      <w:r>
        <w:rPr>
          <w:rFonts w:ascii="Open Sans" w:hAnsi="Open Sans" w:cs="Arial"/>
          <w:color w:val="606060"/>
          <w:sz w:val="21"/>
          <w:szCs w:val="21"/>
        </w:rPr>
        <w:t xml:space="preserve"> (κωδικός Σ.Ο. 2902 43).</w:t>
      </w:r>
      <w:r>
        <w:rPr>
          <w:rFonts w:ascii="Open Sans" w:hAnsi="Open Sans" w:cs="Arial"/>
          <w:color w:val="606060"/>
          <w:sz w:val="21"/>
          <w:szCs w:val="21"/>
        </w:rPr>
        <w:br/>
        <w:t xml:space="preserve">- Ισομερή του </w:t>
      </w:r>
      <w:proofErr w:type="spellStart"/>
      <w:r>
        <w:rPr>
          <w:rFonts w:ascii="Open Sans" w:hAnsi="Open Sans" w:cs="Arial"/>
          <w:color w:val="606060"/>
          <w:sz w:val="21"/>
          <w:szCs w:val="21"/>
        </w:rPr>
        <w:t>ξυλολίου</w:t>
      </w:r>
      <w:proofErr w:type="spellEnd"/>
      <w:r>
        <w:rPr>
          <w:rFonts w:ascii="Open Sans" w:hAnsi="Open Sans" w:cs="Arial"/>
          <w:color w:val="606060"/>
          <w:sz w:val="21"/>
          <w:szCs w:val="21"/>
        </w:rPr>
        <w:t xml:space="preserve"> σε μείγμα (κωδικός Σ.Ο. 2902 44).</w:t>
      </w:r>
      <w:r>
        <w:rPr>
          <w:rFonts w:ascii="Open Sans" w:hAnsi="Open Sans" w:cs="Arial"/>
          <w:color w:val="606060"/>
          <w:sz w:val="21"/>
          <w:szCs w:val="21"/>
        </w:rPr>
        <w:br/>
        <w:t xml:space="preserve">ζ) - </w:t>
      </w:r>
      <w:proofErr w:type="spellStart"/>
      <w:r>
        <w:rPr>
          <w:rFonts w:ascii="Open Sans" w:hAnsi="Open Sans" w:cs="Arial"/>
          <w:color w:val="606060"/>
          <w:sz w:val="21"/>
          <w:szCs w:val="21"/>
        </w:rPr>
        <w:t>Μεθανόλη</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μεθυλική</w:t>
      </w:r>
      <w:proofErr w:type="spellEnd"/>
      <w:r>
        <w:rPr>
          <w:rFonts w:ascii="Open Sans" w:hAnsi="Open Sans" w:cs="Arial"/>
          <w:color w:val="606060"/>
          <w:sz w:val="21"/>
          <w:szCs w:val="21"/>
        </w:rPr>
        <w:t xml:space="preserve"> αλκοόλη) του κωδικού της Σ.Ο. 2905 11 00, όταν δεν είναι συνθετικής προέλευσης και πρόκειται να χρησιμοπο</w:t>
      </w:r>
      <w:r>
        <w:rPr>
          <w:rFonts w:ascii="Open Sans" w:hAnsi="Open Sans" w:cs="Arial"/>
          <w:color w:val="606060"/>
          <w:sz w:val="21"/>
          <w:szCs w:val="21"/>
        </w:rPr>
        <w:t>ιηθεί ως καύσιμο θέρμανσης ή ως καύσιμο κινητήρων.</w:t>
      </w:r>
      <w:r>
        <w:rPr>
          <w:rFonts w:ascii="Open Sans" w:hAnsi="Open Sans" w:cs="Arial"/>
          <w:color w:val="606060"/>
          <w:sz w:val="21"/>
          <w:szCs w:val="21"/>
        </w:rPr>
        <w:br/>
        <w:t xml:space="preserve">η) Προϊόντα που υπάγονται στους κωδικούς της Σ.Ο. 3824 99 86, 3824 99 92 (εκτός από παρασκευάσματα κατά της σκουριάς, που περιέχουν </w:t>
      </w:r>
      <w:proofErr w:type="spellStart"/>
      <w:r>
        <w:rPr>
          <w:rFonts w:ascii="Open Sans" w:hAnsi="Open Sans" w:cs="Arial"/>
          <w:color w:val="606060"/>
          <w:sz w:val="21"/>
          <w:szCs w:val="21"/>
        </w:rPr>
        <w:t>αμίνες</w:t>
      </w:r>
      <w:proofErr w:type="spellEnd"/>
      <w:r>
        <w:rPr>
          <w:rFonts w:ascii="Open Sans" w:hAnsi="Open Sans" w:cs="Arial"/>
          <w:color w:val="606060"/>
          <w:sz w:val="21"/>
          <w:szCs w:val="21"/>
        </w:rPr>
        <w:t xml:space="preserve"> ως ενεργά στοιχεία και διαλυτικά και αραιωτικά ανόργανα μείγματα, </w:t>
      </w:r>
      <w:r>
        <w:rPr>
          <w:rFonts w:ascii="Open Sans" w:hAnsi="Open Sans" w:cs="Arial"/>
          <w:color w:val="606060"/>
          <w:sz w:val="21"/>
          <w:szCs w:val="21"/>
        </w:rPr>
        <w:t xml:space="preserve">για βερνίκια και παρόμοια προϊόντα), 3824 99 93, 3824 99 96 (εκτός από παρασκευάσματα κατά της σκουριάς, που περιέχουν </w:t>
      </w:r>
      <w:proofErr w:type="spellStart"/>
      <w:r>
        <w:rPr>
          <w:rFonts w:ascii="Open Sans" w:hAnsi="Open Sans" w:cs="Arial"/>
          <w:color w:val="606060"/>
          <w:sz w:val="21"/>
          <w:szCs w:val="21"/>
        </w:rPr>
        <w:t>αμίνες</w:t>
      </w:r>
      <w:proofErr w:type="spellEnd"/>
      <w:r>
        <w:rPr>
          <w:rFonts w:ascii="Open Sans" w:hAnsi="Open Sans" w:cs="Arial"/>
          <w:color w:val="606060"/>
          <w:sz w:val="21"/>
          <w:szCs w:val="21"/>
        </w:rPr>
        <w:t xml:space="preserve"> ως ενεργά στοιχεία και διαλυτικά και αραιωτικά ανόργανα μείγματα, για βερνίκια και παρόμοια προϊόντα), 3826 00 10 και 3826 00 90, </w:t>
      </w:r>
      <w:r>
        <w:rPr>
          <w:rFonts w:ascii="Open Sans" w:hAnsi="Open Sans" w:cs="Arial"/>
          <w:color w:val="606060"/>
          <w:sz w:val="21"/>
          <w:szCs w:val="21"/>
        </w:rPr>
        <w:t>εφόσον πρόκειται να χρησιμοποιηθούν ως καύσιμα θέρμανσης ή ως καύσιμα κινητήρων.</w:t>
      </w:r>
      <w:r>
        <w:rPr>
          <w:rFonts w:ascii="Open Sans" w:hAnsi="Open Sans" w:cs="Arial"/>
          <w:color w:val="606060"/>
          <w:sz w:val="21"/>
          <w:szCs w:val="21"/>
        </w:rPr>
        <w:br/>
        <w:t>θ) Πρόσθετες ύλες των κωδικών Σ.Ο. 38111110, 38111190, 38111900 και 38119000.</w:t>
      </w:r>
    </w:p>
    <w:p w14:paraId="7A96F21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0BD353C0"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4. Οι τίτλοι και κωδικοί αριθμοί της Σ.Ο. που περιλαμβάνονται στο άρθρο αυτό, αναφέρονται στ</w:t>
      </w:r>
      <w:r>
        <w:rPr>
          <w:rFonts w:ascii="Open Sans" w:hAnsi="Open Sans" w:cs="Arial"/>
          <w:color w:val="606060"/>
          <w:sz w:val="21"/>
          <w:szCs w:val="21"/>
        </w:rPr>
        <w:t>ο κείμενο της Σ.Ο. του Εκτελεστικού Κανονισμού (ΕΕ) 2017/1925 της Επιτροπής, της 12ης Οκτωβρίου 2017 (EL L282/1 της 31.10.2017), που τροποποιεί το Παράρτημα I του Κανονισμού (ΕΟΚ) 2658/87 του Συμβουλίου της 23ης Ιουλίου 1987 για τη δασμολογική και στατιστι</w:t>
      </w:r>
      <w:r>
        <w:rPr>
          <w:rFonts w:ascii="Open Sans" w:hAnsi="Open Sans" w:cs="Arial"/>
          <w:color w:val="606060"/>
          <w:sz w:val="21"/>
          <w:szCs w:val="21"/>
        </w:rPr>
        <w:t>κή ονοματολογία και το κοινό δασμολόγιο (EE L 256/1 της 7.9.1987).</w:t>
      </w:r>
    </w:p>
    <w:p w14:paraId="4540A12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B72213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EF482BC">
          <v:rect id="_x0000_i1101" style="width:0;height:0" o:hrstd="t" o:hr="t" fillcolor="#a0a0a0" stroked="f"/>
        </w:pict>
      </w:r>
    </w:p>
    <w:p w14:paraId="4470231A" w14:textId="77777777" w:rsidR="00000000" w:rsidRDefault="0051661F" w:rsidP="00303FBA">
      <w:pPr>
        <w:spacing w:before="300" w:after="300"/>
        <w:divId w:val="2086872317"/>
        <w:rPr>
          <w:rFonts w:ascii="Open Sans" w:eastAsia="Times New Roman" w:hAnsi="Open Sans" w:cs="Arial"/>
          <w:color w:val="606060"/>
          <w:sz w:val="21"/>
          <w:szCs w:val="21"/>
        </w:rPr>
      </w:pPr>
    </w:p>
    <w:p w14:paraId="1CFF6F2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73. Συντελεστές Ειδικού Φόρου Κατανάλωσης - Κείμενο νόμου</w:t>
      </w:r>
    </w:p>
    <w:p w14:paraId="0E588C7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1. Οι συντελεστές Ειδικού Φόρου Κατανάλωσης (ΕΦΚ) στα παρακάτω ενεργειακά προϊόντα, ορίζονται ως ακολούθως:</w:t>
      </w:r>
    </w:p>
    <w:tbl>
      <w:tblPr>
        <w:tblW w:w="5000" w:type="pct"/>
        <w:tblCellMar>
          <w:top w:w="30" w:type="dxa"/>
          <w:left w:w="30" w:type="dxa"/>
          <w:bottom w:w="30" w:type="dxa"/>
          <w:right w:w="30" w:type="dxa"/>
        </w:tblCellMar>
        <w:tblLook w:val="04A0" w:firstRow="1" w:lastRow="0" w:firstColumn="1" w:lastColumn="0" w:noHBand="0" w:noVBand="1"/>
      </w:tblPr>
      <w:tblGrid>
        <w:gridCol w:w="4872"/>
        <w:gridCol w:w="1304"/>
        <w:gridCol w:w="774"/>
        <w:gridCol w:w="1340"/>
      </w:tblGrid>
      <w:tr w:rsidR="00000000" w14:paraId="72610097"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2059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ΕΙΔΟΣ</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CCFC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Κ</w:t>
            </w:r>
            <w:r>
              <w:rPr>
                <w:rFonts w:ascii="Open Sans" w:eastAsia="Times New Roman" w:hAnsi="Open Sans"/>
                <w:color w:val="606060"/>
                <w:sz w:val="21"/>
                <w:szCs w:val="21"/>
              </w:rPr>
              <w:t>ΩΔΙΚΟΣ Σ.Ο.</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56B535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ΠΟΣΟ ΦΟΡΟΥ ΣΕ ΕΥΡΩ</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81E5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ΜΟΝΑΔΑ ΕΠΙΒΟΛΗΣ</w:t>
            </w:r>
          </w:p>
        </w:tc>
      </w:tr>
      <w:tr w:rsidR="00000000" w14:paraId="5EFB2717"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08CE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 Βενζίνη με μόλυβδο</w:t>
            </w:r>
            <w:r>
              <w:rPr>
                <w:rFonts w:ascii="Open Sans" w:eastAsia="Times New Roman" w:hAnsi="Open Sans"/>
                <w:color w:val="606060"/>
                <w:sz w:val="21"/>
                <w:szCs w:val="21"/>
              </w:rPr>
              <w:br/>
            </w:r>
            <w:r>
              <w:rPr>
                <w:rFonts w:ascii="Open Sans" w:eastAsia="Times New Roman" w:hAnsi="Open Sans"/>
                <w:color w:val="606060"/>
                <w:sz w:val="21"/>
                <w:szCs w:val="21"/>
              </w:rPr>
              <w:br/>
              <w:t>- με αριθμό οκτανίων (</w:t>
            </w:r>
            <w:r>
              <w:rPr>
                <w:rFonts w:ascii="Open Sans" w:eastAsia="Times New Roman" w:hAnsi="Open Sans"/>
                <w:color w:val="606060"/>
                <w:sz w:val="21"/>
                <w:szCs w:val="21"/>
                <w:lang w:val="en-US"/>
              </w:rPr>
              <w:t>RON</w:t>
            </w:r>
            <w:r>
              <w:rPr>
                <w:rFonts w:ascii="Open Sans" w:eastAsia="Times New Roman" w:hAnsi="Open Sans"/>
                <w:color w:val="606060"/>
                <w:sz w:val="21"/>
                <w:szCs w:val="21"/>
              </w:rPr>
              <w:t>) μικρότερο του 98</w:t>
            </w:r>
            <w:r>
              <w:rPr>
                <w:rFonts w:ascii="Open Sans" w:eastAsia="Times New Roman" w:hAnsi="Open Sans"/>
                <w:color w:val="606060"/>
                <w:sz w:val="21"/>
                <w:szCs w:val="21"/>
              </w:rPr>
              <w:br/>
            </w:r>
            <w:r>
              <w:rPr>
                <w:rFonts w:ascii="Open Sans" w:eastAsia="Times New Roman" w:hAnsi="Open Sans"/>
                <w:color w:val="606060"/>
                <w:sz w:val="21"/>
                <w:szCs w:val="21"/>
              </w:rPr>
              <w:br/>
              <w:t>-με αριθμό οκτανίων (</w:t>
            </w:r>
            <w:r>
              <w:rPr>
                <w:rFonts w:ascii="Open Sans" w:eastAsia="Times New Roman" w:hAnsi="Open Sans"/>
                <w:color w:val="606060"/>
                <w:sz w:val="21"/>
                <w:szCs w:val="21"/>
                <w:lang w:val="en-US"/>
              </w:rPr>
              <w:t>RON</w:t>
            </w:r>
            <w:r>
              <w:rPr>
                <w:rFonts w:ascii="Open Sans" w:eastAsia="Times New Roman" w:hAnsi="Open Sans"/>
                <w:color w:val="606060"/>
                <w:sz w:val="21"/>
                <w:szCs w:val="21"/>
              </w:rPr>
              <w:t>) ίσο ή μεγαλύτερο του 98</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A511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br/>
            </w:r>
            <w:r>
              <w:rPr>
                <w:rFonts w:ascii="Open Sans" w:eastAsia="Times New Roman" w:hAnsi="Open Sans"/>
                <w:color w:val="606060"/>
                <w:sz w:val="21"/>
                <w:szCs w:val="21"/>
              </w:rPr>
              <w:br/>
              <w:t>2710 12 51</w:t>
            </w:r>
            <w:r>
              <w:rPr>
                <w:rFonts w:ascii="Open Sans" w:eastAsia="Times New Roman" w:hAnsi="Open Sans"/>
                <w:color w:val="606060"/>
                <w:sz w:val="21"/>
                <w:szCs w:val="21"/>
              </w:rPr>
              <w:br/>
            </w:r>
            <w:r>
              <w:rPr>
                <w:rFonts w:ascii="Open Sans" w:eastAsia="Times New Roman" w:hAnsi="Open Sans"/>
                <w:color w:val="606060"/>
                <w:sz w:val="21"/>
                <w:szCs w:val="21"/>
              </w:rPr>
              <w:br/>
              <w:t>2710 12 59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BD48FC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681</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DA62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2399B095"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74C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β) Βενζίνη χωρίς μόλυβδο</w:t>
            </w:r>
            <w:r>
              <w:rPr>
                <w:rFonts w:ascii="Open Sans" w:eastAsia="Times New Roman" w:hAnsi="Open Sans"/>
                <w:color w:val="606060"/>
                <w:sz w:val="21"/>
                <w:szCs w:val="21"/>
              </w:rPr>
              <w:br/>
            </w:r>
            <w:r>
              <w:rPr>
                <w:rFonts w:ascii="Open Sans" w:eastAsia="Times New Roman" w:hAnsi="Open Sans"/>
                <w:color w:val="606060"/>
                <w:sz w:val="21"/>
                <w:szCs w:val="21"/>
              </w:rPr>
              <w:br/>
            </w:r>
            <w:r>
              <w:rPr>
                <w:rFonts w:ascii="Open Sans" w:eastAsia="Times New Roman" w:hAnsi="Open Sans"/>
                <w:color w:val="606060"/>
                <w:sz w:val="21"/>
                <w:szCs w:val="21"/>
              </w:rPr>
              <w:t>- με αριθμό οκτανίων (</w:t>
            </w:r>
            <w:proofErr w:type="spellStart"/>
            <w:r>
              <w:rPr>
                <w:rFonts w:ascii="Open Sans" w:eastAsia="Times New Roman" w:hAnsi="Open Sans"/>
                <w:color w:val="606060"/>
                <w:sz w:val="21"/>
                <w:szCs w:val="21"/>
              </w:rPr>
              <w:t>ron</w:t>
            </w:r>
            <w:proofErr w:type="spellEnd"/>
            <w:r>
              <w:rPr>
                <w:rFonts w:ascii="Open Sans" w:eastAsia="Times New Roman" w:hAnsi="Open Sans"/>
                <w:color w:val="606060"/>
                <w:sz w:val="21"/>
                <w:szCs w:val="21"/>
              </w:rPr>
              <w:t>) μικρότερο του 95</w:t>
            </w:r>
            <w:r>
              <w:rPr>
                <w:rFonts w:ascii="Open Sans" w:eastAsia="Times New Roman" w:hAnsi="Open Sans"/>
                <w:color w:val="606060"/>
                <w:sz w:val="21"/>
                <w:szCs w:val="21"/>
              </w:rPr>
              <w:br/>
            </w:r>
            <w:r>
              <w:rPr>
                <w:rFonts w:ascii="Open Sans" w:eastAsia="Times New Roman" w:hAnsi="Open Sans"/>
                <w:color w:val="606060"/>
                <w:sz w:val="21"/>
                <w:szCs w:val="21"/>
              </w:rPr>
              <w:br/>
              <w:t>- με αριθμό οκτανίων (</w:t>
            </w:r>
            <w:proofErr w:type="spellStart"/>
            <w:r>
              <w:rPr>
                <w:rFonts w:ascii="Open Sans" w:eastAsia="Times New Roman" w:hAnsi="Open Sans"/>
                <w:color w:val="606060"/>
                <w:sz w:val="21"/>
                <w:szCs w:val="21"/>
              </w:rPr>
              <w:t>ron</w:t>
            </w:r>
            <w:proofErr w:type="spellEnd"/>
            <w:r>
              <w:rPr>
                <w:rFonts w:ascii="Open Sans" w:eastAsia="Times New Roman" w:hAnsi="Open Sans"/>
                <w:color w:val="606060"/>
                <w:sz w:val="21"/>
                <w:szCs w:val="21"/>
              </w:rPr>
              <w:t>) ίσο ή μεγαλύτερο του 95, αλλά μικρότερο του 98</w:t>
            </w:r>
            <w:r>
              <w:rPr>
                <w:rFonts w:ascii="Open Sans" w:eastAsia="Times New Roman" w:hAnsi="Open Sans"/>
                <w:color w:val="606060"/>
                <w:sz w:val="21"/>
                <w:szCs w:val="21"/>
              </w:rPr>
              <w:br/>
            </w:r>
            <w:r>
              <w:rPr>
                <w:rFonts w:ascii="Open Sans" w:eastAsia="Times New Roman" w:hAnsi="Open Sans"/>
                <w:color w:val="606060"/>
                <w:sz w:val="21"/>
                <w:szCs w:val="21"/>
              </w:rPr>
              <w:br/>
              <w:t>- με αριθμό οκτανίων (RON) ίσο ή μεγαλύτερο του 98</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88EF9"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br/>
            </w:r>
            <w:r>
              <w:rPr>
                <w:rFonts w:ascii="Open Sans" w:eastAsia="Times New Roman" w:hAnsi="Open Sans"/>
                <w:color w:val="606060"/>
                <w:sz w:val="21"/>
                <w:szCs w:val="21"/>
              </w:rPr>
              <w:br/>
              <w:t>2710 12 41</w:t>
            </w:r>
            <w:r>
              <w:rPr>
                <w:rFonts w:ascii="Open Sans" w:eastAsia="Times New Roman" w:hAnsi="Open Sans"/>
                <w:color w:val="606060"/>
                <w:sz w:val="21"/>
                <w:szCs w:val="21"/>
              </w:rPr>
              <w:br/>
            </w:r>
            <w:r>
              <w:rPr>
                <w:rFonts w:ascii="Open Sans" w:eastAsia="Times New Roman" w:hAnsi="Open Sans"/>
                <w:color w:val="606060"/>
                <w:sz w:val="21"/>
                <w:szCs w:val="21"/>
              </w:rPr>
              <w:br/>
              <w:t>2710 12 45</w:t>
            </w:r>
            <w:r>
              <w:rPr>
                <w:rFonts w:ascii="Open Sans" w:eastAsia="Times New Roman" w:hAnsi="Open Sans"/>
                <w:color w:val="606060"/>
                <w:sz w:val="21"/>
                <w:szCs w:val="21"/>
              </w:rPr>
              <w:br/>
            </w:r>
            <w:r>
              <w:rPr>
                <w:rFonts w:ascii="Open Sans" w:eastAsia="Times New Roman" w:hAnsi="Open Sans"/>
                <w:color w:val="606060"/>
                <w:sz w:val="21"/>
                <w:szCs w:val="21"/>
              </w:rPr>
              <w:br/>
            </w:r>
            <w:r>
              <w:rPr>
                <w:rFonts w:ascii="Open Sans" w:eastAsia="Times New Roman" w:hAnsi="Open Sans"/>
                <w:color w:val="606060"/>
                <w:sz w:val="21"/>
                <w:szCs w:val="21"/>
              </w:rPr>
              <w:br/>
              <w:t>2710 12 49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EC1D0A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700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D992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229A6909"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8132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γ) Βενζίνη χωρίς μόλυβδο με τη</w:t>
            </w:r>
            <w:r>
              <w:rPr>
                <w:rFonts w:ascii="Open Sans" w:eastAsia="Times New Roman" w:hAnsi="Open Sans"/>
                <w:color w:val="606060"/>
                <w:sz w:val="21"/>
                <w:szCs w:val="21"/>
              </w:rPr>
              <w:t>ν προσθήκη ειδικών προσθέτων, που προορίζεται να χρησιμοποιηθεί προσφέρεται προς πώληση ή και χρησιμοποιείται ως ισοδύναμο καύσιμο αντί της μολυβδούχου βενζίνης των κωδικών της Σ.Ο. 2710 12 51 και 2710 12 59</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4976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2710 12 41 </w:t>
            </w:r>
            <w:r>
              <w:rPr>
                <w:rFonts w:ascii="Open Sans" w:eastAsia="Times New Roman" w:hAnsi="Open Sans"/>
                <w:color w:val="606060"/>
                <w:sz w:val="21"/>
                <w:szCs w:val="21"/>
              </w:rPr>
              <w:br/>
              <w:t xml:space="preserve">2710 12 45 </w:t>
            </w:r>
            <w:r>
              <w:rPr>
                <w:rFonts w:ascii="Open Sans" w:eastAsia="Times New Roman" w:hAnsi="Open Sans"/>
                <w:color w:val="606060"/>
                <w:sz w:val="21"/>
                <w:szCs w:val="21"/>
              </w:rPr>
              <w:br/>
              <w:t>2710 12 49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D509C5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700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A743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w:t>
            </w:r>
            <w:r>
              <w:rPr>
                <w:rFonts w:ascii="Open Sans" w:eastAsia="Times New Roman" w:hAnsi="Open Sans"/>
                <w:color w:val="606060"/>
                <w:sz w:val="21"/>
                <w:szCs w:val="21"/>
              </w:rPr>
              <w:t>ρα</w:t>
            </w:r>
          </w:p>
        </w:tc>
      </w:tr>
      <w:tr w:rsidR="00000000" w14:paraId="4DB5324F"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C311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δ) Βενζίνη αεροπλάνων</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35F3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2710 12 31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A58E5D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697</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59A8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3646D6A9"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7ECA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ε) Ειδικό καύσιμο αεριωθουμένων τύπου βενζίνης</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F528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2710 12 70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7AD1EC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697</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2215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3CFB451C"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5DE1F"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στ</w:t>
            </w:r>
            <w:proofErr w:type="spellEnd"/>
            <w:r>
              <w:rPr>
                <w:rFonts w:ascii="Open Sans" w:eastAsia="Times New Roman" w:hAnsi="Open Sans"/>
                <w:color w:val="606060"/>
                <w:sz w:val="21"/>
                <w:szCs w:val="21"/>
              </w:rPr>
              <w:t>) Πετρέλαιο εσωτερικής καύσης (DIESEL) που χρησιμοποιείται ως καύσιμο κινητήρων</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7251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19 43 έως 2710 19 48 και</w:t>
            </w:r>
            <w:r>
              <w:rPr>
                <w:rFonts w:ascii="Open Sans" w:eastAsia="Times New Roman" w:hAnsi="Open Sans"/>
                <w:color w:val="606060"/>
                <w:sz w:val="21"/>
                <w:szCs w:val="21"/>
              </w:rPr>
              <w:br/>
              <w:t>2710 20 11 έως 2710 20 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867281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410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AE04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622109C6"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70EE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ζ) Πετρέλαιο εσωτερικής καύσης (DIESEL) που χρησιμοποιείται ως καύσιμο θέρμανσης</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4661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2710 19 43 έως 2710 </w:t>
            </w:r>
            <w:r>
              <w:rPr>
                <w:rFonts w:ascii="Open Sans" w:eastAsia="Times New Roman" w:hAnsi="Open Sans"/>
                <w:color w:val="606060"/>
                <w:sz w:val="21"/>
                <w:szCs w:val="21"/>
              </w:rPr>
              <w:t>19 48 και</w:t>
            </w:r>
            <w:r>
              <w:rPr>
                <w:rFonts w:ascii="Open Sans" w:eastAsia="Times New Roman" w:hAnsi="Open Sans"/>
                <w:color w:val="606060"/>
                <w:sz w:val="21"/>
                <w:szCs w:val="21"/>
              </w:rPr>
              <w:br/>
              <w:t>2710 20 11 έως 2710 20 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36CC7C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410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93E8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5E181DC3" w14:textId="77777777">
        <w:trPr>
          <w:divId w:val="624121948"/>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0E25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η) Πετρέλαιο εσωτερικής καύσης (DIESEL) που χρησιμοποιείται για χρήσεις άλλες από αυτές που καθορίζονται στις παραπάνω περιπτώσεις </w:t>
            </w:r>
            <w:proofErr w:type="spellStart"/>
            <w:r>
              <w:rPr>
                <w:rFonts w:ascii="Open Sans" w:eastAsia="Times New Roman" w:hAnsi="Open Sans"/>
                <w:color w:val="606060"/>
                <w:sz w:val="21"/>
                <w:szCs w:val="21"/>
              </w:rPr>
              <w:t>στ</w:t>
            </w:r>
            <w:proofErr w:type="spellEnd"/>
            <w:r>
              <w:rPr>
                <w:rFonts w:ascii="Open Sans" w:eastAsia="Times New Roman" w:hAnsi="Open Sans"/>
                <w:color w:val="606060"/>
                <w:sz w:val="21"/>
                <w:szCs w:val="21"/>
              </w:rPr>
              <w:t>) και ζ)</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9307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19 43 έως 2710 19 48 και</w:t>
            </w:r>
            <w:r>
              <w:rPr>
                <w:rFonts w:ascii="Open Sans" w:eastAsia="Times New Roman" w:hAnsi="Open Sans"/>
                <w:color w:val="606060"/>
                <w:sz w:val="21"/>
                <w:szCs w:val="21"/>
              </w:rPr>
              <w:br/>
              <w:t xml:space="preserve">2710 20 11 </w:t>
            </w:r>
            <w:r>
              <w:rPr>
                <w:rFonts w:ascii="Open Sans" w:eastAsia="Times New Roman" w:hAnsi="Open Sans"/>
                <w:color w:val="606060"/>
                <w:sz w:val="21"/>
                <w:szCs w:val="21"/>
              </w:rPr>
              <w:lastRenderedPageBreak/>
              <w:t>έως 2710 20 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B467E1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lastRenderedPageBreak/>
              <w:t>410</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0C95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w:t>
            </w:r>
            <w:r>
              <w:rPr>
                <w:rFonts w:ascii="Open Sans" w:eastAsia="Times New Roman" w:hAnsi="Open Sans"/>
                <w:color w:val="606060"/>
                <w:sz w:val="21"/>
                <w:szCs w:val="21"/>
              </w:rPr>
              <w:t>.000 λίτρα</w:t>
            </w:r>
          </w:p>
        </w:tc>
      </w:tr>
      <w:tr w:rsidR="00000000" w14:paraId="3411E89F" w14:textId="77777777">
        <w:trPr>
          <w:divId w:val="624121948"/>
        </w:trPr>
        <w:tc>
          <w:tcPr>
            <w:tcW w:w="7290" w:type="dxa"/>
            <w:tcBorders>
              <w:top w:val="single" w:sz="6" w:space="0" w:color="auto"/>
              <w:left w:val="single" w:sz="6" w:space="0" w:color="auto"/>
              <w:right w:val="single" w:sz="6" w:space="0" w:color="auto"/>
            </w:tcBorders>
            <w:shd w:val="clear" w:color="auto" w:fill="auto"/>
            <w:vAlign w:val="center"/>
            <w:hideMark/>
          </w:tcPr>
          <w:p w14:paraId="5E3AACE9"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θ) Πετρέλαιο εξωτερικής καύσης (FUEL OIL-Μαζούτ)</w:t>
            </w:r>
          </w:p>
        </w:tc>
        <w:tc>
          <w:tcPr>
            <w:tcW w:w="2850" w:type="dxa"/>
            <w:tcBorders>
              <w:top w:val="single" w:sz="6" w:space="0" w:color="auto"/>
              <w:left w:val="single" w:sz="6" w:space="0" w:color="auto"/>
              <w:right w:val="single" w:sz="6" w:space="0" w:color="auto"/>
            </w:tcBorders>
            <w:shd w:val="clear" w:color="auto" w:fill="auto"/>
            <w:vAlign w:val="center"/>
            <w:hideMark/>
          </w:tcPr>
          <w:p w14:paraId="0C08562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19 62 έως 2710 19 68 και</w:t>
            </w:r>
            <w:r>
              <w:rPr>
                <w:rFonts w:ascii="Open Sans" w:eastAsia="Times New Roman" w:hAnsi="Open Sans"/>
                <w:color w:val="606060"/>
                <w:sz w:val="21"/>
                <w:szCs w:val="21"/>
              </w:rPr>
              <w:br/>
              <w:t>2710 20 31 έως 2710 20 39</w:t>
            </w:r>
          </w:p>
        </w:tc>
        <w:tc>
          <w:tcPr>
            <w:tcW w:w="0" w:type="auto"/>
            <w:tcBorders>
              <w:top w:val="single" w:sz="6" w:space="0" w:color="auto"/>
              <w:left w:val="single" w:sz="6" w:space="0" w:color="auto"/>
              <w:right w:val="single" w:sz="6" w:space="0" w:color="auto"/>
            </w:tcBorders>
            <w:shd w:val="clear" w:color="auto" w:fill="auto"/>
            <w:vAlign w:val="center"/>
            <w:hideMark/>
          </w:tcPr>
          <w:p w14:paraId="36DD615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38</w:t>
            </w:r>
          </w:p>
        </w:tc>
        <w:tc>
          <w:tcPr>
            <w:tcW w:w="2280" w:type="dxa"/>
            <w:tcBorders>
              <w:top w:val="single" w:sz="6" w:space="0" w:color="auto"/>
              <w:left w:val="single" w:sz="6" w:space="0" w:color="auto"/>
              <w:right w:val="single" w:sz="6" w:space="0" w:color="auto"/>
            </w:tcBorders>
            <w:shd w:val="clear" w:color="auto" w:fill="auto"/>
            <w:vAlign w:val="center"/>
            <w:hideMark/>
          </w:tcPr>
          <w:p w14:paraId="65EC44A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2DE5469E"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5F99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ι) Φωτιστικό πετρέλαιο (κηροζίνη), που χρησιμοποιείται ως καύσιμο κινητήρων</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C143FC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19 21 και</w:t>
            </w:r>
          </w:p>
          <w:p w14:paraId="4FDF00FE"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2710 19 25</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5F25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410</w:t>
            </w:r>
            <w:r>
              <w:rPr>
                <w:rFonts w:ascii="Open Sans" w:eastAsia="Times New Roman"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F5DF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457B366C"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2EC78"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ια</w:t>
            </w:r>
            <w:proofErr w:type="spellEnd"/>
            <w:r>
              <w:rPr>
                <w:rFonts w:ascii="Open Sans" w:eastAsia="Times New Roman" w:hAnsi="Open Sans"/>
                <w:color w:val="606060"/>
                <w:sz w:val="21"/>
                <w:szCs w:val="21"/>
              </w:rPr>
              <w:t>) Φωτιστικό πετρέλαιο (κηροζίνη), που χρησιμοποιείται ως καύσιμο θέρμανσης</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9C6A5F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19 21 και</w:t>
            </w:r>
          </w:p>
          <w:p w14:paraId="04D9BD91"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2710 19 25</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A061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410</w:t>
            </w:r>
            <w:r>
              <w:rPr>
                <w:rFonts w:ascii="Open Sans" w:eastAsia="Times New Roman"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7A25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62FE920B"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3B922"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ιβ</w:t>
            </w:r>
            <w:proofErr w:type="spellEnd"/>
            <w:r>
              <w:rPr>
                <w:rFonts w:ascii="Open Sans" w:eastAsia="Times New Roman" w:hAnsi="Open Sans"/>
                <w:color w:val="606060"/>
                <w:sz w:val="21"/>
                <w:szCs w:val="21"/>
              </w:rPr>
              <w:t xml:space="preserve">) Φωτιστικό πετρέλαιο (κηροζίνη), που χρησιμοποιείται για άλλες χρήσεις εκτός από αυτές που καθορίζονται στις παραπάνω περιπτώσεις ι' και </w:t>
            </w:r>
            <w:proofErr w:type="spellStart"/>
            <w:r>
              <w:rPr>
                <w:rFonts w:ascii="Open Sans" w:eastAsia="Times New Roman" w:hAnsi="Open Sans"/>
                <w:color w:val="606060"/>
                <w:sz w:val="21"/>
                <w:szCs w:val="21"/>
              </w:rPr>
              <w:t>ια</w:t>
            </w:r>
            <w:proofErr w:type="spellEnd"/>
            <w:r>
              <w:rPr>
                <w:rFonts w:ascii="Open Sans" w:eastAsia="Times New Roman" w:hAnsi="Open Sans"/>
                <w:color w:val="606060"/>
                <w:sz w:val="21"/>
                <w:szCs w:val="21"/>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5421669"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19 21 και</w:t>
            </w:r>
          </w:p>
          <w:p w14:paraId="23627172"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2710 19 25</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6D7D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410</w:t>
            </w:r>
            <w:r>
              <w:rPr>
                <w:rFonts w:ascii="Open Sans" w:eastAsia="Times New Roman"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31A2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5F22FF8F"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5AE53"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ιγ</w:t>
            </w:r>
            <w:proofErr w:type="spellEnd"/>
            <w:r>
              <w:rPr>
                <w:rFonts w:ascii="Open Sans" w:eastAsia="Times New Roman" w:hAnsi="Open Sans"/>
                <w:color w:val="606060"/>
                <w:sz w:val="21"/>
                <w:szCs w:val="21"/>
              </w:rPr>
              <w:t>) Υγραέρια (</w:t>
            </w:r>
            <w:r>
              <w:rPr>
                <w:rFonts w:ascii="Open Sans" w:eastAsia="Times New Roman" w:hAnsi="Open Sans"/>
                <w:color w:val="606060"/>
                <w:sz w:val="21"/>
                <w:szCs w:val="21"/>
                <w:lang w:val="en-US"/>
              </w:rPr>
              <w:t>LPG</w:t>
            </w:r>
            <w:r>
              <w:rPr>
                <w:rFonts w:ascii="Open Sans" w:eastAsia="Times New Roman" w:hAnsi="Open Sans"/>
                <w:color w:val="606060"/>
                <w:sz w:val="21"/>
                <w:szCs w:val="21"/>
              </w:rPr>
              <w:t>) που χρησιμοποιούνται ως καύσιμα κινητήρων</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56D896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2711 1</w:t>
            </w:r>
            <w:r>
              <w:rPr>
                <w:rFonts w:ascii="Open Sans" w:eastAsia="Times New Roman" w:hAnsi="Open Sans"/>
                <w:color w:val="606060"/>
                <w:sz w:val="21"/>
                <w:szCs w:val="21"/>
              </w:rPr>
              <w:t>2 11 έως</w:t>
            </w:r>
          </w:p>
          <w:p w14:paraId="463E34A6"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2711 19 00</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6AF8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430</w:t>
            </w:r>
            <w:r>
              <w:rPr>
                <w:rFonts w:ascii="Open Sans" w:eastAsia="Times New Roman"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8A51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01CE1EF9"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2E970"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ιδ</w:t>
            </w:r>
            <w:proofErr w:type="spellEnd"/>
            <w:r>
              <w:rPr>
                <w:rFonts w:ascii="Open Sans" w:eastAsia="Times New Roman" w:hAnsi="Open Sans"/>
                <w:color w:val="606060"/>
                <w:sz w:val="21"/>
                <w:szCs w:val="21"/>
              </w:rPr>
              <w:t>) Υγραέρια (LPG) και μεθάνιο που χρησιμοποιούνται:</w:t>
            </w:r>
            <w:r>
              <w:rPr>
                <w:rFonts w:ascii="Open Sans" w:eastAsia="Times New Roman" w:hAnsi="Open Sans"/>
                <w:color w:val="606060"/>
                <w:sz w:val="21"/>
                <w:szCs w:val="21"/>
              </w:rPr>
              <w:br/>
              <w:t> - ως καύσιμα θέρμανσης και</w:t>
            </w:r>
            <w:r>
              <w:rPr>
                <w:rFonts w:ascii="Open Sans" w:eastAsia="Times New Roman" w:hAnsi="Open Sans"/>
                <w:color w:val="606060"/>
                <w:sz w:val="21"/>
                <w:szCs w:val="21"/>
              </w:rPr>
              <w:br/>
              <w:t> - για άλλες χρήσεις</w:t>
            </w:r>
            <w:r>
              <w:rPr>
                <w:rFonts w:ascii="Open Sans" w:eastAsia="Times New Roman" w:hAnsi="Open Sans"/>
                <w:color w:val="606060"/>
                <w:sz w:val="21"/>
                <w:szCs w:val="21"/>
              </w:rPr>
              <w:br/>
              <w:t> </w:t>
            </w:r>
            <w:r>
              <w:rPr>
                <w:rFonts w:ascii="Open Sans" w:eastAsia="Times New Roman" w:hAnsi="Open Sans"/>
                <w:color w:val="606060"/>
                <w:sz w:val="21"/>
                <w:szCs w:val="21"/>
              </w:rPr>
              <w:t xml:space="preserve">εκτός από αυτές που καθορίζονται στις περιπτώσεις </w:t>
            </w:r>
            <w:proofErr w:type="spellStart"/>
            <w:r>
              <w:rPr>
                <w:rFonts w:ascii="Open Sans" w:eastAsia="Times New Roman" w:hAnsi="Open Sans"/>
                <w:color w:val="606060"/>
                <w:sz w:val="21"/>
                <w:szCs w:val="21"/>
              </w:rPr>
              <w:t>ιγ</w:t>
            </w:r>
            <w:proofErr w:type="spellEnd"/>
            <w:r>
              <w:rPr>
                <w:rFonts w:ascii="Open Sans" w:eastAsia="Times New Roman" w:hAnsi="Open Sans"/>
                <w:color w:val="606060"/>
                <w:sz w:val="21"/>
                <w:szCs w:val="21"/>
              </w:rPr>
              <w:t xml:space="preserve">' και </w:t>
            </w:r>
            <w:proofErr w:type="spellStart"/>
            <w:r>
              <w:rPr>
                <w:rFonts w:ascii="Open Sans" w:eastAsia="Times New Roman" w:hAnsi="Open Sans"/>
                <w:color w:val="606060"/>
                <w:sz w:val="21"/>
                <w:szCs w:val="21"/>
              </w:rPr>
              <w:t>ιε</w:t>
            </w:r>
            <w:proofErr w:type="spellEnd"/>
            <w:r>
              <w:rPr>
                <w:rFonts w:ascii="Open Sans" w:eastAsia="Times New Roman" w:hAnsi="Open Sans"/>
                <w:color w:val="606060"/>
                <w:sz w:val="21"/>
                <w:szCs w:val="21"/>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6B25B6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2711 12 11 έως και 2711 19 00 και 2711 29 00</w:t>
            </w:r>
            <w:r>
              <w:rPr>
                <w:rFonts w:ascii="Open Sans" w:eastAsia="Times New Roman" w:hAnsi="Open Sans"/>
                <w:color w:val="606060"/>
                <w:sz w:val="21"/>
                <w:szCs w:val="21"/>
              </w:rPr>
              <w:b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8957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60</w:t>
            </w:r>
            <w:r>
              <w:rPr>
                <w:rFonts w:ascii="Open Sans" w:eastAsia="Times New Roman"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9FDE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0E0D8530"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6F5B2"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ιε</w:t>
            </w:r>
            <w:proofErr w:type="spellEnd"/>
            <w:r>
              <w:rPr>
                <w:rFonts w:ascii="Open Sans" w:eastAsia="Times New Roman" w:hAnsi="Open Sans"/>
                <w:color w:val="606060"/>
                <w:sz w:val="21"/>
                <w:szCs w:val="21"/>
              </w:rPr>
              <w:t>) Υγραέρια (LPG) και μεθάνιο που προορίζονται για βιομηχανική, βιοτεχνική και εμπορική χρήση σε κινητήρες πλην της περίπτ</w:t>
            </w:r>
            <w:r>
              <w:rPr>
                <w:rFonts w:ascii="Open Sans" w:eastAsia="Times New Roman" w:hAnsi="Open Sans"/>
                <w:color w:val="606060"/>
                <w:sz w:val="21"/>
                <w:szCs w:val="21"/>
              </w:rPr>
              <w:t xml:space="preserve">ωσης </w:t>
            </w:r>
            <w:proofErr w:type="spellStart"/>
            <w:r>
              <w:rPr>
                <w:rFonts w:ascii="Open Sans" w:eastAsia="Times New Roman" w:hAnsi="Open Sans"/>
                <w:color w:val="606060"/>
                <w:sz w:val="21"/>
                <w:szCs w:val="21"/>
              </w:rPr>
              <w:t>ιγ</w:t>
            </w:r>
            <w:proofErr w:type="spellEnd"/>
            <w:r>
              <w:rPr>
                <w:rFonts w:ascii="Open Sans" w:eastAsia="Times New Roman" w:hAnsi="Open Sans"/>
                <w:color w:val="606060"/>
                <w:sz w:val="21"/>
                <w:szCs w:val="21"/>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38C933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2711 12 11 έως και  2711 19 00 και</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27 11 29 00</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7B45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120</w:t>
            </w:r>
            <w:r>
              <w:rPr>
                <w:rFonts w:ascii="Open Sans" w:eastAsia="Times New Roman"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F2D6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33023C69"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B41D4"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ιστ</w:t>
            </w:r>
            <w:proofErr w:type="spellEnd"/>
            <w:r>
              <w:rPr>
                <w:rFonts w:ascii="Open Sans" w:eastAsia="Times New Roman" w:hAnsi="Open Sans"/>
                <w:color w:val="606060"/>
                <w:sz w:val="21"/>
                <w:szCs w:val="21"/>
              </w:rPr>
              <w:t>) Φυσικό αέριο που</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χρησιμοποιείται ως</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καύσιμο κινητήρων</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5D92F1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2711 11 00 και</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2711 21 00</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1683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0</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7E96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t>Gigajoule</w:t>
            </w:r>
            <w:r>
              <w:rPr>
                <w:rFonts w:ascii="Open Sans" w:eastAsia="Times New Roman" w:hAnsi="Open Sans"/>
                <w:color w:val="606060"/>
                <w:sz w:val="21"/>
                <w:szCs w:val="21"/>
              </w:rPr>
              <w:t xml:space="preserve"> μεικτή θερμογόνος δύναμη</w:t>
            </w:r>
          </w:p>
        </w:tc>
      </w:tr>
      <w:tr w:rsidR="00000000" w14:paraId="745EEEC1"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444C2"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ιζ</w:t>
            </w:r>
            <w:proofErr w:type="spellEnd"/>
            <w:r>
              <w:rPr>
                <w:rFonts w:ascii="Open Sans" w:eastAsia="Times New Roman" w:hAnsi="Open Sans"/>
                <w:color w:val="606060"/>
                <w:sz w:val="21"/>
                <w:szCs w:val="21"/>
              </w:rPr>
              <w:t>) Φυσικό αέριο που</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χρησιμοποιείται ως καύσιμο θέρ</w:t>
            </w:r>
            <w:r>
              <w:rPr>
                <w:rFonts w:ascii="Open Sans" w:eastAsia="Times New Roman" w:hAnsi="Open Sans"/>
                <w:color w:val="606060"/>
                <w:sz w:val="21"/>
                <w:szCs w:val="21"/>
              </w:rPr>
              <w:t>μανσης</w:t>
            </w:r>
          </w:p>
          <w:p w14:paraId="255EC4A8"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για οικιακή χρήση</w:t>
            </w:r>
          </w:p>
          <w:p w14:paraId="3FAB366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για χρήση από τους λοιπούς καταναλωτές</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651D67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2711 11 00 και</w:t>
            </w:r>
          </w:p>
          <w:p w14:paraId="2C9C9787"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2711 21 00</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DCDC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0,30</w:t>
            </w:r>
            <w:r>
              <w:rPr>
                <w:rFonts w:ascii="Open Sans" w:eastAsia="Times New Roman" w:hAnsi="Open Sans"/>
                <w:color w:val="606060"/>
                <w:sz w:val="21"/>
                <w:szCs w:val="21"/>
              </w:rPr>
              <w:br/>
              <w:t> </w:t>
            </w:r>
          </w:p>
          <w:p w14:paraId="257C9D9E"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1,50</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78B1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t>Gigajoule</w:t>
            </w:r>
            <w:r>
              <w:rPr>
                <w:rFonts w:ascii="Open Sans" w:eastAsia="Times New Roman" w:hAnsi="Open Sans"/>
                <w:color w:val="606060"/>
                <w:sz w:val="21"/>
                <w:szCs w:val="21"/>
              </w:rPr>
              <w:t xml:space="preserve"> μεικτή θερμογόνος δύναμη</w:t>
            </w:r>
          </w:p>
        </w:tc>
      </w:tr>
      <w:tr w:rsidR="00000000" w14:paraId="355E7D2A"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A4B4F"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ιη</w:t>
            </w:r>
            <w:proofErr w:type="spellEnd"/>
            <w:r>
              <w:rPr>
                <w:rFonts w:ascii="Open Sans" w:eastAsia="Times New Roman" w:hAnsi="Open Sans"/>
                <w:color w:val="606060"/>
                <w:sz w:val="21"/>
                <w:szCs w:val="21"/>
              </w:rPr>
              <w:t>) Φυσικό αέριο που χρησιμοποιείται για άλλες χρήσεις εκτός</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από αυτές που</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 xml:space="preserve">καθορίζονται στις παραπάνω </w:t>
            </w:r>
            <w:proofErr w:type="spellStart"/>
            <w:r>
              <w:rPr>
                <w:rFonts w:ascii="Open Sans" w:eastAsia="Times New Roman" w:hAnsi="Open Sans"/>
                <w:color w:val="606060"/>
                <w:sz w:val="21"/>
                <w:szCs w:val="21"/>
              </w:rPr>
              <w:t>ιστ</w:t>
            </w:r>
            <w:proofErr w:type="spellEnd"/>
            <w:r>
              <w:rPr>
                <w:rFonts w:ascii="Open Sans" w:eastAsia="Times New Roman" w:hAnsi="Open Sans"/>
                <w:color w:val="606060"/>
                <w:sz w:val="21"/>
                <w:szCs w:val="21"/>
              </w:rPr>
              <w:t xml:space="preserve">' και </w:t>
            </w:r>
            <w:proofErr w:type="spellStart"/>
            <w:r>
              <w:rPr>
                <w:rFonts w:ascii="Open Sans" w:eastAsia="Times New Roman" w:hAnsi="Open Sans"/>
                <w:color w:val="606060"/>
                <w:sz w:val="21"/>
                <w:szCs w:val="21"/>
              </w:rPr>
              <w:t>ιζ</w:t>
            </w:r>
            <w:proofErr w:type="spellEnd"/>
            <w:r>
              <w:rPr>
                <w:rFonts w:ascii="Open Sans" w:eastAsia="Times New Roman" w:hAnsi="Open Sans"/>
                <w:color w:val="606060"/>
                <w:sz w:val="21"/>
                <w:szCs w:val="21"/>
              </w:rPr>
              <w:t>' περιπτώσεις</w:t>
            </w:r>
          </w:p>
          <w:p w14:paraId="352816CD"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lastRenderedPageBreak/>
              <w:t xml:space="preserve">- για ετήσια κατανάλωση &gt;3.600.000 </w:t>
            </w:r>
            <w:proofErr w:type="spellStart"/>
            <w:r>
              <w:rPr>
                <w:rFonts w:ascii="Open Sans" w:hAnsi="Open Sans"/>
                <w:color w:val="606060"/>
                <w:sz w:val="21"/>
                <w:szCs w:val="21"/>
              </w:rPr>
              <w:t>Gjoule</w:t>
            </w:r>
            <w:proofErr w:type="spellEnd"/>
            <w:r>
              <w:rPr>
                <w:rFonts w:ascii="Open Sans" w:hAnsi="Open Sans"/>
                <w:color w:val="606060"/>
                <w:sz w:val="21"/>
                <w:szCs w:val="21"/>
              </w:rPr>
              <w:t xml:space="preserve"> (&gt;1.000.000 </w:t>
            </w:r>
            <w:proofErr w:type="spellStart"/>
            <w:r>
              <w:rPr>
                <w:rFonts w:ascii="Open Sans" w:hAnsi="Open Sans"/>
                <w:color w:val="606060"/>
                <w:sz w:val="21"/>
                <w:szCs w:val="21"/>
              </w:rPr>
              <w:t>Mwh</w:t>
            </w:r>
            <w:proofErr w:type="spellEnd"/>
            <w:r>
              <w:rPr>
                <w:rFonts w:ascii="Open Sans" w:hAnsi="Open Sans"/>
                <w:color w:val="606060"/>
                <w:sz w:val="21"/>
                <w:szCs w:val="21"/>
              </w:rPr>
              <w:t>)</w:t>
            </w:r>
          </w:p>
          <w:p w14:paraId="5DFF8F1C"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xml:space="preserve">- για ετήσια κατανάλωση από 1.800.001 έως 3.600.000 </w:t>
            </w:r>
            <w:proofErr w:type="spellStart"/>
            <w:r>
              <w:rPr>
                <w:rFonts w:ascii="Open Sans" w:hAnsi="Open Sans"/>
                <w:color w:val="606060"/>
                <w:sz w:val="21"/>
                <w:szCs w:val="21"/>
              </w:rPr>
              <w:t>Gjoule</w:t>
            </w:r>
            <w:proofErr w:type="spellEnd"/>
            <w:r>
              <w:rPr>
                <w:rFonts w:ascii="Open Sans" w:hAnsi="Open Sans"/>
                <w:color w:val="606060"/>
                <w:sz w:val="21"/>
                <w:szCs w:val="21"/>
              </w:rPr>
              <w:t xml:space="preserve"> (από 500.00</w:t>
            </w:r>
            <w:r>
              <w:rPr>
                <w:rFonts w:ascii="Open Sans" w:hAnsi="Open Sans"/>
                <w:color w:val="606060"/>
                <w:sz w:val="21"/>
                <w:szCs w:val="21"/>
              </w:rPr>
              <w:t xml:space="preserve">1 έως 1.000.000 </w:t>
            </w:r>
            <w:proofErr w:type="spellStart"/>
            <w:r>
              <w:rPr>
                <w:rFonts w:ascii="Open Sans" w:hAnsi="Open Sans"/>
                <w:color w:val="606060"/>
                <w:sz w:val="21"/>
                <w:szCs w:val="21"/>
              </w:rPr>
              <w:t>Mwh</w:t>
            </w:r>
            <w:proofErr w:type="spellEnd"/>
            <w:r>
              <w:rPr>
                <w:rFonts w:ascii="Open Sans" w:hAnsi="Open Sans"/>
                <w:color w:val="606060"/>
                <w:sz w:val="21"/>
                <w:szCs w:val="21"/>
              </w:rPr>
              <w:t>)</w:t>
            </w:r>
          </w:p>
          <w:p w14:paraId="302220CE"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xml:space="preserve">- για ετήσια κατανάλωση από 360.001 έως 1.800.000 </w:t>
            </w:r>
            <w:proofErr w:type="spellStart"/>
            <w:r>
              <w:rPr>
                <w:rFonts w:ascii="Open Sans" w:hAnsi="Open Sans"/>
                <w:color w:val="606060"/>
                <w:sz w:val="21"/>
                <w:szCs w:val="21"/>
              </w:rPr>
              <w:t>Gjoule</w:t>
            </w:r>
            <w:proofErr w:type="spellEnd"/>
            <w:r>
              <w:rPr>
                <w:rFonts w:ascii="Open Sans" w:hAnsi="Open Sans"/>
                <w:color w:val="606060"/>
                <w:sz w:val="21"/>
                <w:szCs w:val="21"/>
              </w:rPr>
              <w:t xml:space="preserve"> (από 100.001 έως 500.000 </w:t>
            </w:r>
            <w:proofErr w:type="spellStart"/>
            <w:r>
              <w:rPr>
                <w:rFonts w:ascii="Open Sans" w:hAnsi="Open Sans"/>
                <w:color w:val="606060"/>
                <w:sz w:val="21"/>
                <w:szCs w:val="21"/>
              </w:rPr>
              <w:t>Mwh</w:t>
            </w:r>
            <w:proofErr w:type="spellEnd"/>
            <w:r>
              <w:rPr>
                <w:rFonts w:ascii="Open Sans" w:hAnsi="Open Sans"/>
                <w:color w:val="606060"/>
                <w:sz w:val="21"/>
                <w:szCs w:val="21"/>
              </w:rPr>
              <w:t>)</w:t>
            </w:r>
          </w:p>
          <w:p w14:paraId="28514D7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xml:space="preserve">- για ετήσια κατανάλωση από 36.000 έως 360.000 </w:t>
            </w:r>
            <w:proofErr w:type="spellStart"/>
            <w:r>
              <w:rPr>
                <w:rFonts w:ascii="Open Sans" w:hAnsi="Open Sans"/>
                <w:color w:val="606060"/>
                <w:sz w:val="21"/>
                <w:szCs w:val="21"/>
              </w:rPr>
              <w:t>Gjoule</w:t>
            </w:r>
            <w:proofErr w:type="spellEnd"/>
            <w:r>
              <w:rPr>
                <w:rFonts w:ascii="Open Sans" w:hAnsi="Open Sans"/>
                <w:color w:val="606060"/>
                <w:sz w:val="21"/>
                <w:szCs w:val="21"/>
              </w:rPr>
              <w:t xml:space="preserve"> (από 10.000 έως 100.000 </w:t>
            </w:r>
            <w:proofErr w:type="spellStart"/>
            <w:r>
              <w:rPr>
                <w:rFonts w:ascii="Open Sans" w:hAnsi="Open Sans"/>
                <w:color w:val="606060"/>
                <w:sz w:val="21"/>
                <w:szCs w:val="21"/>
              </w:rPr>
              <w:t>Mwh</w:t>
            </w:r>
            <w:proofErr w:type="spellEnd"/>
            <w:r>
              <w:rPr>
                <w:rFonts w:ascii="Open Sans" w:hAnsi="Open Sans"/>
                <w:color w:val="606060"/>
                <w:sz w:val="21"/>
                <w:szCs w:val="21"/>
              </w:rPr>
              <w:t>)</w:t>
            </w:r>
          </w:p>
          <w:p w14:paraId="521489EB"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xml:space="preserve">- για ετήσια κατανάλωση &lt;36.000 </w:t>
            </w:r>
            <w:proofErr w:type="spellStart"/>
            <w:r>
              <w:rPr>
                <w:rFonts w:ascii="Open Sans" w:hAnsi="Open Sans"/>
                <w:color w:val="606060"/>
                <w:sz w:val="21"/>
                <w:szCs w:val="21"/>
              </w:rPr>
              <w:t>Gjoule</w:t>
            </w:r>
            <w:proofErr w:type="spellEnd"/>
            <w:r>
              <w:rPr>
                <w:rFonts w:ascii="Open Sans" w:hAnsi="Open Sans"/>
                <w:color w:val="606060"/>
                <w:sz w:val="21"/>
                <w:szCs w:val="21"/>
              </w:rPr>
              <w:t xml:space="preserve"> (&lt;10.000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8FBDA1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lastRenderedPageBreak/>
              <w:t>2711 11 00 και</w:t>
            </w:r>
          </w:p>
          <w:p w14:paraId="70EB209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27</w:t>
            </w:r>
            <w:r>
              <w:rPr>
                <w:rFonts w:ascii="Open Sans" w:hAnsi="Open Sans"/>
                <w:color w:val="606060"/>
                <w:sz w:val="21"/>
                <w:szCs w:val="21"/>
              </w:rPr>
              <w:t>11 21 00</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D1DB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0,30</w:t>
            </w:r>
          </w:p>
          <w:p w14:paraId="347AA504"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0,35</w:t>
            </w:r>
          </w:p>
          <w:p w14:paraId="60195D9F"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0,40</w:t>
            </w:r>
          </w:p>
          <w:p w14:paraId="48298E6E"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lastRenderedPageBreak/>
              <w:t>0,45</w:t>
            </w:r>
          </w:p>
          <w:p w14:paraId="7D49DA7D"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1,50</w:t>
            </w:r>
            <w:r>
              <w:rPr>
                <w:rFonts w:ascii="Open Sans" w:hAnsi="Open Sans"/>
                <w:color w:val="606060"/>
                <w:sz w:val="21"/>
                <w:szCs w:val="21"/>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FE70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lastRenderedPageBreak/>
              <w:t>Gigajoule</w:t>
            </w:r>
            <w:r>
              <w:rPr>
                <w:rFonts w:ascii="Open Sans" w:eastAsia="Times New Roman" w:hAnsi="Open Sans"/>
                <w:color w:val="606060"/>
                <w:sz w:val="21"/>
                <w:szCs w:val="21"/>
              </w:rPr>
              <w:t xml:space="preserve"> μεικτή θερμογόνος δύναμη</w:t>
            </w:r>
          </w:p>
        </w:tc>
      </w:tr>
      <w:tr w:rsidR="00000000" w14:paraId="7364FB2A"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47FA4"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ιθ</w:t>
            </w:r>
            <w:proofErr w:type="spellEnd"/>
            <w:r>
              <w:rPr>
                <w:rFonts w:ascii="Open Sans" w:eastAsia="Times New Roman" w:hAnsi="Open Sans"/>
                <w:color w:val="606060"/>
                <w:sz w:val="21"/>
                <w:szCs w:val="21"/>
              </w:rPr>
              <w:t xml:space="preserve">) Λιθάνθρακας, λιγνίτης και </w:t>
            </w:r>
            <w:proofErr w:type="spellStart"/>
            <w:r>
              <w:rPr>
                <w:rFonts w:ascii="Open Sans" w:eastAsia="Times New Roman" w:hAnsi="Open Sans"/>
                <w:color w:val="606060"/>
                <w:sz w:val="21"/>
                <w:szCs w:val="21"/>
              </w:rPr>
              <w:t>οπτάνθρακας</w:t>
            </w:r>
            <w:proofErr w:type="spellEnd"/>
            <w:r>
              <w:rPr>
                <w:rFonts w:ascii="Open Sans" w:eastAsia="Times New Roman" w:hAnsi="Open Sans"/>
                <w:color w:val="606060"/>
                <w:sz w:val="21"/>
                <w:szCs w:val="21"/>
              </w:rPr>
              <w:t xml:space="preserve"> (κοκ) που χρησιμοποιούνται</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ως καύσιμα θέρμανσης</w:t>
            </w:r>
          </w:p>
          <w:p w14:paraId="32D15FB7" w14:textId="77777777" w:rsidR="00000000" w:rsidRDefault="0051661F" w:rsidP="00303FBA">
            <w:pPr>
              <w:pStyle w:val="NormalWeb"/>
              <w:rPr>
                <w:rFonts w:ascii="Open Sans" w:hAnsi="Open Sans"/>
                <w:color w:val="606060"/>
                <w:sz w:val="21"/>
                <w:szCs w:val="21"/>
              </w:rPr>
            </w:pPr>
            <w:r w:rsidRPr="00764EC0">
              <w:rPr>
                <w:rFonts w:ascii="Open Sans" w:hAnsi="Open Sans"/>
                <w:color w:val="606060"/>
                <w:sz w:val="21"/>
                <w:szCs w:val="21"/>
              </w:rPr>
              <w:t>-</w:t>
            </w:r>
            <w:r>
              <w:rPr>
                <w:rStyle w:val="apple-converted-space"/>
                <w:rFonts w:ascii="Open Sans" w:hAnsi="Open Sans"/>
                <w:color w:val="606060"/>
                <w:sz w:val="21"/>
                <w:szCs w:val="21"/>
                <w:lang w:val="en-US"/>
              </w:rPr>
              <w:t> </w:t>
            </w:r>
            <w:r>
              <w:rPr>
                <w:rFonts w:ascii="Open Sans" w:hAnsi="Open Sans"/>
                <w:color w:val="606060"/>
                <w:sz w:val="21"/>
                <w:szCs w:val="21"/>
              </w:rPr>
              <w:t>Για επιχειρηματική χρήση</w:t>
            </w:r>
          </w:p>
          <w:p w14:paraId="2551BE9B"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Για μη επιχειρηματική χρήση</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C0A12F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2701, 2702 και</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2704</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lang w:val="en-US"/>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601E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w:t>
            </w:r>
          </w:p>
          <w:p w14:paraId="65036D34"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0,3</w:t>
            </w:r>
          </w:p>
          <w:p w14:paraId="4F815AE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882E4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t>gigajoule</w:t>
            </w:r>
          </w:p>
        </w:tc>
      </w:tr>
      <w:tr w:rsidR="00000000" w14:paraId="2435060A"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4672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κ) Λιθάνθρακας, λιγνίτης και </w:t>
            </w:r>
            <w:proofErr w:type="spellStart"/>
            <w:r>
              <w:rPr>
                <w:rFonts w:ascii="Open Sans" w:eastAsia="Times New Roman" w:hAnsi="Open Sans"/>
                <w:color w:val="606060"/>
                <w:sz w:val="21"/>
                <w:szCs w:val="21"/>
              </w:rPr>
              <w:t>οπτάνθρακας</w:t>
            </w:r>
            <w:proofErr w:type="spellEnd"/>
            <w:r>
              <w:rPr>
                <w:rFonts w:ascii="Open Sans" w:eastAsia="Times New Roman" w:hAnsi="Open Sans"/>
                <w:color w:val="606060"/>
                <w:sz w:val="21"/>
                <w:szCs w:val="21"/>
              </w:rPr>
              <w:t xml:space="preserve"> (κοκ), που χρησιμοποιούνται για άλλες χρήσεις εκτός</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από αυτή που καθορίζεται</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 xml:space="preserve">στην παραπάνω </w:t>
            </w:r>
            <w:proofErr w:type="spellStart"/>
            <w:r>
              <w:rPr>
                <w:rFonts w:ascii="Open Sans" w:eastAsia="Times New Roman" w:hAnsi="Open Sans"/>
                <w:color w:val="606060"/>
                <w:sz w:val="21"/>
                <w:szCs w:val="21"/>
              </w:rPr>
              <w:t>ιθ</w:t>
            </w:r>
            <w:proofErr w:type="spellEnd"/>
            <w:r>
              <w:rPr>
                <w:rFonts w:ascii="Open Sans" w:eastAsia="Times New Roman" w:hAnsi="Open Sans"/>
                <w:color w:val="606060"/>
                <w:sz w:val="21"/>
                <w:szCs w:val="21"/>
              </w:rPr>
              <w:t>' περίπτωση</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7F533F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2701, 2702 και 2704</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7F99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0,3</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F657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t>gigajoule</w:t>
            </w:r>
          </w:p>
        </w:tc>
      </w:tr>
      <w:tr w:rsidR="00000000" w14:paraId="30B0B22D"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565E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κα) Ηλεκτρική ενέργεια</w:t>
            </w:r>
            <w:r>
              <w:rPr>
                <w:rFonts w:ascii="Open Sans" w:eastAsia="Times New Roman" w:hAnsi="Open Sans"/>
                <w:color w:val="606060"/>
                <w:sz w:val="21"/>
                <w:szCs w:val="21"/>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893389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2716</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DF0D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b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E0E1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w:t>
            </w:r>
          </w:p>
        </w:tc>
      </w:tr>
      <w:tr w:rsidR="00000000" w14:paraId="202BF3B7"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025F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 για επιχειρηματική χρήση</w:t>
            </w:r>
            <w:r>
              <w:rPr>
                <w:rFonts w:ascii="Open Sans" w:eastAsia="Times New Roman" w:hAnsi="Open Sans"/>
                <w:color w:val="606060"/>
                <w:sz w:val="21"/>
                <w:szCs w:val="21"/>
              </w:rPr>
              <w:br/>
            </w:r>
            <w:r>
              <w:rPr>
                <w:rFonts w:ascii="Open Sans" w:eastAsia="Times New Roman" w:hAnsi="Open Sans"/>
                <w:color w:val="606060"/>
                <w:sz w:val="21"/>
                <w:szCs w:val="21"/>
              </w:rPr>
              <w:t>- από καταναλωτές υψηλής και μέσης τάσης βάσει κλίμακας κατανάλωσης ανά έτος:</w:t>
            </w:r>
            <w:r>
              <w:rPr>
                <w:rFonts w:ascii="Open Sans" w:eastAsia="Times New Roman" w:hAnsi="Open Sans"/>
                <w:color w:val="606060"/>
                <w:sz w:val="21"/>
                <w:szCs w:val="21"/>
              </w:rPr>
              <w:br/>
            </w:r>
            <w:r>
              <w:rPr>
                <w:rFonts w:ascii="Open Sans" w:eastAsia="Times New Roman" w:hAnsi="Open Sans"/>
                <w:color w:val="606060"/>
                <w:sz w:val="21"/>
                <w:szCs w:val="21"/>
              </w:rPr>
              <w:br/>
              <w:t xml:space="preserve">από 0 έως και 10.000 </w:t>
            </w:r>
            <w:proofErr w:type="spellStart"/>
            <w:r>
              <w:rPr>
                <w:rFonts w:ascii="Open Sans" w:eastAsia="Times New Roman" w:hAnsi="Open Sans"/>
                <w:color w:val="606060"/>
                <w:sz w:val="21"/>
                <w:szCs w:val="21"/>
              </w:rPr>
              <w:t>MWh</w:t>
            </w:r>
            <w:proofErr w:type="spellEnd"/>
            <w:r>
              <w:rPr>
                <w:rFonts w:ascii="Open Sans" w:eastAsia="Times New Roman" w:hAnsi="Open Sans"/>
                <w:color w:val="606060"/>
                <w:sz w:val="21"/>
                <w:szCs w:val="21"/>
              </w:rPr>
              <w:t xml:space="preserve"> </w:t>
            </w:r>
            <w:r>
              <w:rPr>
                <w:rFonts w:ascii="Open Sans" w:eastAsia="Times New Roman" w:hAnsi="Open Sans"/>
                <w:color w:val="606060"/>
                <w:sz w:val="21"/>
                <w:szCs w:val="21"/>
              </w:rPr>
              <w:br/>
            </w:r>
            <w:r>
              <w:rPr>
                <w:rFonts w:ascii="Open Sans" w:eastAsia="Times New Roman" w:hAnsi="Open Sans"/>
                <w:color w:val="606060"/>
                <w:sz w:val="21"/>
                <w:szCs w:val="21"/>
              </w:rPr>
              <w:br/>
              <w:t xml:space="preserve">μεγαλύτερη από 10.000 </w:t>
            </w:r>
            <w:proofErr w:type="spellStart"/>
            <w:r>
              <w:rPr>
                <w:rFonts w:ascii="Open Sans" w:eastAsia="Times New Roman" w:hAnsi="Open Sans"/>
                <w:color w:val="606060"/>
                <w:sz w:val="21"/>
                <w:szCs w:val="21"/>
              </w:rPr>
              <w:t>MWh</w:t>
            </w:r>
            <w:proofErr w:type="spellEnd"/>
            <w:r>
              <w:rPr>
                <w:rFonts w:ascii="Open Sans" w:eastAsia="Times New Roman" w:hAnsi="Open Sans"/>
                <w:color w:val="606060"/>
                <w:sz w:val="21"/>
                <w:szCs w:val="21"/>
              </w:rPr>
              <w:br/>
              <w:t>-από τους λοιπούς καταναλωτές</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1AC4DD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403C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5</w:t>
            </w:r>
            <w:r>
              <w:rPr>
                <w:rFonts w:ascii="Open Sans" w:eastAsia="Times New Roman" w:hAnsi="Open Sans"/>
                <w:color w:val="606060"/>
                <w:sz w:val="21"/>
                <w:szCs w:val="21"/>
              </w:rPr>
              <w:br/>
            </w:r>
            <w:r>
              <w:rPr>
                <w:rFonts w:ascii="Open Sans" w:eastAsia="Times New Roman" w:hAnsi="Open Sans"/>
                <w:color w:val="606060"/>
                <w:sz w:val="21"/>
                <w:szCs w:val="21"/>
              </w:rPr>
              <w:br/>
              <w:t>2</w:t>
            </w:r>
            <w:r>
              <w:rPr>
                <w:rFonts w:ascii="Open Sans" w:eastAsia="Times New Roman" w:hAnsi="Open Sans"/>
                <w:color w:val="606060"/>
                <w:sz w:val="21"/>
                <w:szCs w:val="21"/>
              </w:rPr>
              <w:br/>
            </w:r>
            <w:r>
              <w:rPr>
                <w:rFonts w:ascii="Open Sans" w:eastAsia="Times New Roman" w:hAnsi="Open Sans"/>
                <w:color w:val="606060"/>
                <w:sz w:val="21"/>
                <w:szCs w:val="21"/>
              </w:rPr>
              <w:br/>
            </w:r>
            <w:r>
              <w:rPr>
                <w:rFonts w:ascii="Open Sans" w:eastAsia="Times New Roman" w:hAnsi="Open Sans"/>
                <w:color w:val="606060"/>
                <w:sz w:val="21"/>
                <w:szCs w:val="21"/>
              </w:rPr>
              <w:br/>
              <w:t>5</w:t>
            </w:r>
          </w:p>
          <w:p w14:paraId="1881EA19"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E7DC6"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MWh</w:t>
            </w:r>
            <w:proofErr w:type="spellEnd"/>
          </w:p>
        </w:tc>
      </w:tr>
      <w:tr w:rsidR="00000000" w14:paraId="62A9ACF3"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184B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 για μη επιχειρηματική χρήση</w:t>
            </w:r>
            <w:r>
              <w:rPr>
                <w:rFonts w:ascii="Open Sans" w:eastAsia="Times New Roman" w:hAnsi="Open Sans"/>
                <w:color w:val="606060"/>
                <w:sz w:val="21"/>
                <w:szCs w:val="21"/>
              </w:rPr>
              <w:br/>
              <w:t>- από οικιακή χρήση</w:t>
            </w:r>
            <w:r>
              <w:rPr>
                <w:rFonts w:ascii="Open Sans" w:eastAsia="Times New Roman" w:hAnsi="Open Sans"/>
                <w:color w:val="606060"/>
                <w:sz w:val="21"/>
                <w:szCs w:val="21"/>
              </w:rPr>
              <w:br/>
              <w:t>- από λοιπές χρήσεις</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3BCC35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E7AD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w:t>
            </w:r>
            <w:r>
              <w:rPr>
                <w:rFonts w:ascii="Open Sans" w:eastAsia="Times New Roman" w:hAnsi="Open Sans"/>
                <w:color w:val="606060"/>
                <w:sz w:val="21"/>
                <w:szCs w:val="21"/>
              </w:rPr>
              <w:t>2</w:t>
            </w:r>
            <w:r>
              <w:rPr>
                <w:rFonts w:ascii="Open Sans" w:eastAsia="Times New Roman" w:hAnsi="Open Sans"/>
                <w:color w:val="606060"/>
                <w:sz w:val="21"/>
                <w:szCs w:val="21"/>
              </w:rPr>
              <w:br/>
              <w:t>5</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B0708"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MWh</w:t>
            </w:r>
            <w:proofErr w:type="spellEnd"/>
          </w:p>
        </w:tc>
      </w:tr>
      <w:tr w:rsidR="00000000" w14:paraId="78ED5A16"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CC79D"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κβ</w:t>
            </w:r>
            <w:proofErr w:type="spellEnd"/>
            <w:r>
              <w:rPr>
                <w:rFonts w:ascii="Open Sans" w:eastAsia="Times New Roman" w:hAnsi="Open Sans"/>
                <w:color w:val="606060"/>
                <w:sz w:val="21"/>
                <w:szCs w:val="21"/>
              </w:rPr>
              <w:t>) - Βενζόλιο (</w:t>
            </w:r>
            <w:proofErr w:type="spellStart"/>
            <w:r>
              <w:rPr>
                <w:rFonts w:ascii="Open Sans" w:eastAsia="Times New Roman" w:hAnsi="Open Sans"/>
                <w:color w:val="606060"/>
                <w:sz w:val="21"/>
                <w:szCs w:val="21"/>
              </w:rPr>
              <w:t>βενζένιο</w:t>
            </w:r>
            <w:proofErr w:type="spellEnd"/>
            <w:r>
              <w:rPr>
                <w:rFonts w:ascii="Open Sans" w:eastAsia="Times New Roman" w:hAnsi="Open Sans"/>
                <w:color w:val="606060"/>
                <w:sz w:val="21"/>
                <w:szCs w:val="21"/>
              </w:rPr>
              <w:t>)</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rPr>
              <w:br/>
              <w:t>-</w:t>
            </w:r>
            <w:proofErr w:type="spellStart"/>
            <w:r>
              <w:rPr>
                <w:rFonts w:ascii="Open Sans" w:eastAsia="Times New Roman" w:hAnsi="Open Sans"/>
                <w:color w:val="606060"/>
                <w:sz w:val="21"/>
                <w:szCs w:val="21"/>
              </w:rPr>
              <w:t>Τολουόλιο</w:t>
            </w:r>
            <w:proofErr w:type="spellEnd"/>
            <w:r>
              <w:rPr>
                <w:rFonts w:ascii="Open Sans" w:eastAsia="Times New Roman" w:hAnsi="Open Sans"/>
                <w:color w:val="606060"/>
                <w:sz w:val="21"/>
                <w:szCs w:val="21"/>
              </w:rPr>
              <w:t xml:space="preserve"> (</w:t>
            </w:r>
            <w:proofErr w:type="spellStart"/>
            <w:r>
              <w:rPr>
                <w:rFonts w:ascii="Open Sans" w:eastAsia="Times New Roman" w:hAnsi="Open Sans"/>
                <w:color w:val="606060"/>
                <w:sz w:val="21"/>
                <w:szCs w:val="21"/>
              </w:rPr>
              <w:t>τολουένιο</w:t>
            </w:r>
            <w:proofErr w:type="spellEnd"/>
            <w:r>
              <w:rPr>
                <w:rFonts w:ascii="Open Sans" w:eastAsia="Times New Roman" w:hAnsi="Open Sans"/>
                <w:color w:val="606060"/>
                <w:sz w:val="21"/>
                <w:szCs w:val="21"/>
              </w:rPr>
              <w:t>)</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rPr>
              <w:br/>
              <w:t xml:space="preserve">- </w:t>
            </w:r>
            <w:proofErr w:type="spellStart"/>
            <w:r>
              <w:rPr>
                <w:rFonts w:ascii="Open Sans" w:eastAsia="Times New Roman" w:hAnsi="Open Sans"/>
                <w:color w:val="606060"/>
                <w:sz w:val="21"/>
                <w:szCs w:val="21"/>
              </w:rPr>
              <w:t>Ξυλόλιο</w:t>
            </w:r>
            <w:proofErr w:type="spellEnd"/>
            <w:r>
              <w:rPr>
                <w:rFonts w:ascii="Open Sans" w:eastAsia="Times New Roman" w:hAnsi="Open Sans"/>
                <w:color w:val="606060"/>
                <w:sz w:val="21"/>
                <w:szCs w:val="21"/>
              </w:rPr>
              <w:t xml:space="preserve"> (ξυλένιο)</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rPr>
              <w:br/>
              <w:t xml:space="preserve">- </w:t>
            </w:r>
            <w:proofErr w:type="spellStart"/>
            <w:r>
              <w:rPr>
                <w:rFonts w:ascii="Open Sans" w:eastAsia="Times New Roman" w:hAnsi="Open Sans"/>
                <w:color w:val="606060"/>
                <w:sz w:val="21"/>
                <w:szCs w:val="21"/>
              </w:rPr>
              <w:t>Αλλα</w:t>
            </w:r>
            <w:proofErr w:type="spellEnd"/>
            <w:r>
              <w:rPr>
                <w:rFonts w:ascii="Open Sans" w:eastAsia="Times New Roman" w:hAnsi="Open Sans"/>
                <w:color w:val="606060"/>
                <w:sz w:val="21"/>
                <w:szCs w:val="21"/>
              </w:rPr>
              <w:t xml:space="preserve"> μείγματα αρωματικών</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υδρογονανθράκων που αποστάζουν 65% ή</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περισσότερο του όγκου τους (με τις</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απώλειες) στους 250°</w:t>
            </w:r>
            <w:r>
              <w:rPr>
                <w:rFonts w:ascii="Open Sans" w:eastAsia="Times New Roman" w:hAnsi="Open Sans"/>
                <w:color w:val="606060"/>
                <w:sz w:val="21"/>
                <w:szCs w:val="21"/>
                <w:lang w:val="en-US"/>
              </w:rPr>
              <w:t>C</w:t>
            </w:r>
            <w:r>
              <w:rPr>
                <w:rFonts w:ascii="Open Sans" w:eastAsia="Times New Roman" w:hAnsi="Open Sans"/>
                <w:color w:val="606060"/>
                <w:sz w:val="21"/>
                <w:szCs w:val="21"/>
              </w:rPr>
              <w:t xml:space="preserve"> σύμφωνα με τη</w:t>
            </w:r>
            <w:r>
              <w:rPr>
                <w:rStyle w:val="apple-converted-space"/>
                <w:rFonts w:ascii="Open Sans" w:eastAsia="Times New Roman" w:hAnsi="Open Sans"/>
                <w:color w:val="606060"/>
                <w:sz w:val="21"/>
                <w:szCs w:val="21"/>
                <w:lang w:val="en-US"/>
              </w:rPr>
              <w:t> </w:t>
            </w:r>
            <w:r>
              <w:rPr>
                <w:rFonts w:ascii="Open Sans" w:eastAsia="Times New Roman" w:hAnsi="Open Sans"/>
                <w:color w:val="606060"/>
                <w:sz w:val="21"/>
                <w:szCs w:val="21"/>
              </w:rPr>
              <w:t>μέθοδο Α</w:t>
            </w:r>
            <w:r>
              <w:rPr>
                <w:rFonts w:ascii="Open Sans" w:eastAsia="Times New Roman" w:hAnsi="Open Sans"/>
                <w:color w:val="606060"/>
                <w:sz w:val="21"/>
                <w:szCs w:val="21"/>
                <w:lang w:val="en-US"/>
              </w:rPr>
              <w:t>S</w:t>
            </w:r>
            <w:r>
              <w:rPr>
                <w:rFonts w:ascii="Open Sans" w:eastAsia="Times New Roman" w:hAnsi="Open Sans"/>
                <w:color w:val="606060"/>
                <w:sz w:val="21"/>
                <w:szCs w:val="21"/>
              </w:rPr>
              <w:t>ΤΜ</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lang w:val="en-US"/>
              </w:rPr>
              <w:t>D</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rPr>
              <w:t>86</w:t>
            </w:r>
            <w:r>
              <w:rPr>
                <w:rStyle w:val="apple-converted-space"/>
                <w:rFonts w:ascii="Open Sans" w:eastAsia="Times New Roman" w:hAnsi="Open Sans"/>
                <w:color w:val="606060"/>
                <w:sz w:val="21"/>
                <w:szCs w:val="21"/>
              </w:rPr>
              <w:t> </w:t>
            </w:r>
            <w:r>
              <w:rPr>
                <w:rFonts w:ascii="Open Sans" w:eastAsia="Times New Roman" w:hAnsi="Open Sans"/>
                <w:color w:val="606060"/>
                <w:sz w:val="21"/>
                <w:szCs w:val="21"/>
              </w:rPr>
              <w:br/>
              <w:t>- Μείγματα από τα παρα</w:t>
            </w:r>
            <w:r>
              <w:rPr>
                <w:rFonts w:ascii="Open Sans" w:eastAsia="Times New Roman" w:hAnsi="Open Sans"/>
                <w:color w:val="606060"/>
                <w:sz w:val="21"/>
                <w:szCs w:val="21"/>
              </w:rPr>
              <w:t>πάνω προϊόντα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C6283A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2707</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0E77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t>372</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DC07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06F05165" w14:textId="77777777">
        <w:trPr>
          <w:divId w:val="624121948"/>
        </w:trPr>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5FB6D"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κγ</w:t>
            </w:r>
            <w:proofErr w:type="spellEnd"/>
            <w:r>
              <w:rPr>
                <w:rFonts w:ascii="Open Sans" w:eastAsia="Times New Roman" w:hAnsi="Open Sans"/>
                <w:color w:val="606060"/>
                <w:sz w:val="21"/>
                <w:szCs w:val="21"/>
              </w:rPr>
              <w:t xml:space="preserve">) - Βενζόλιο - </w:t>
            </w:r>
            <w:proofErr w:type="spellStart"/>
            <w:r>
              <w:rPr>
                <w:rFonts w:ascii="Open Sans" w:eastAsia="Times New Roman" w:hAnsi="Open Sans"/>
                <w:color w:val="606060"/>
                <w:sz w:val="21"/>
                <w:szCs w:val="21"/>
              </w:rPr>
              <w:t>Τολουόλιο</w:t>
            </w:r>
            <w:proofErr w:type="spellEnd"/>
            <w:r>
              <w:rPr>
                <w:rFonts w:ascii="Open Sans" w:eastAsia="Times New Roman" w:hAnsi="Open Sans"/>
                <w:color w:val="606060"/>
                <w:sz w:val="21"/>
                <w:szCs w:val="21"/>
              </w:rPr>
              <w:t xml:space="preserve"> - ο-</w:t>
            </w:r>
            <w:proofErr w:type="spellStart"/>
            <w:r>
              <w:rPr>
                <w:rFonts w:ascii="Open Sans" w:eastAsia="Times New Roman" w:hAnsi="Open Sans"/>
                <w:color w:val="606060"/>
                <w:sz w:val="21"/>
                <w:szCs w:val="21"/>
              </w:rPr>
              <w:t>Ξυλόλιο</w:t>
            </w:r>
            <w:proofErr w:type="spellEnd"/>
            <w:r>
              <w:rPr>
                <w:rFonts w:ascii="Open Sans" w:eastAsia="Times New Roman" w:hAnsi="Open Sans"/>
                <w:color w:val="606060"/>
                <w:sz w:val="21"/>
                <w:szCs w:val="21"/>
              </w:rPr>
              <w:t xml:space="preserve"> - μ-</w:t>
            </w:r>
            <w:proofErr w:type="spellStart"/>
            <w:r>
              <w:rPr>
                <w:rFonts w:ascii="Open Sans" w:eastAsia="Times New Roman" w:hAnsi="Open Sans"/>
                <w:color w:val="606060"/>
                <w:sz w:val="21"/>
                <w:szCs w:val="21"/>
              </w:rPr>
              <w:t>Ξυλόλιο</w:t>
            </w:r>
            <w:proofErr w:type="spellEnd"/>
            <w:r>
              <w:rPr>
                <w:rFonts w:ascii="Open Sans" w:eastAsia="Times New Roman" w:hAnsi="Open Sans"/>
                <w:color w:val="606060"/>
                <w:sz w:val="21"/>
                <w:szCs w:val="21"/>
              </w:rPr>
              <w:t xml:space="preserve"> - π-</w:t>
            </w:r>
            <w:proofErr w:type="spellStart"/>
            <w:r>
              <w:rPr>
                <w:rFonts w:ascii="Open Sans" w:eastAsia="Times New Roman" w:hAnsi="Open Sans"/>
                <w:color w:val="606060"/>
                <w:sz w:val="21"/>
                <w:szCs w:val="21"/>
              </w:rPr>
              <w:t>Ξυλόλιο</w:t>
            </w:r>
            <w:proofErr w:type="spellEnd"/>
            <w:r>
              <w:rPr>
                <w:rFonts w:ascii="Open Sans" w:eastAsia="Times New Roman" w:hAnsi="Open Sans"/>
                <w:color w:val="606060"/>
                <w:sz w:val="21"/>
                <w:szCs w:val="21"/>
              </w:rPr>
              <w:t xml:space="preserve"> - Ισομερή του </w:t>
            </w:r>
            <w:proofErr w:type="spellStart"/>
            <w:r>
              <w:rPr>
                <w:rFonts w:ascii="Open Sans" w:eastAsia="Times New Roman" w:hAnsi="Open Sans"/>
                <w:color w:val="606060"/>
                <w:sz w:val="21"/>
                <w:szCs w:val="21"/>
              </w:rPr>
              <w:t>Ξυλολίου</w:t>
            </w:r>
            <w:proofErr w:type="spellEnd"/>
            <w:r>
              <w:rPr>
                <w:rFonts w:ascii="Open Sans" w:eastAsia="Times New Roman" w:hAnsi="Open Sans"/>
                <w:color w:val="606060"/>
                <w:sz w:val="21"/>
                <w:szCs w:val="21"/>
              </w:rPr>
              <w:t xml:space="preserve"> σε μείγμα - </w:t>
            </w:r>
            <w:proofErr w:type="spellStart"/>
            <w:r>
              <w:rPr>
                <w:rFonts w:ascii="Open Sans" w:eastAsia="Times New Roman" w:hAnsi="Open Sans"/>
                <w:color w:val="606060"/>
                <w:sz w:val="21"/>
                <w:szCs w:val="21"/>
              </w:rPr>
              <w:t>Αιθυλοβενζόλιο</w:t>
            </w:r>
            <w:proofErr w:type="spellEnd"/>
            <w:r>
              <w:rPr>
                <w:rFonts w:ascii="Open Sans" w:eastAsia="Times New Roman" w:hAnsi="Open Sans"/>
                <w:color w:val="606060"/>
                <w:sz w:val="21"/>
                <w:szCs w:val="21"/>
              </w:rPr>
              <w:t xml:space="preserve"> - Μείγματα από τα παραπάνω προϊόντα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EAB51B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2902</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A165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lang w:val="en-US"/>
              </w:rPr>
              <w:t>372</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8116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5F255223" w14:textId="77777777">
        <w:trPr>
          <w:divId w:val="62412194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C6F5347"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lastRenderedPageBreak/>
              <w:t>κδ</w:t>
            </w:r>
            <w:proofErr w:type="spellEnd"/>
            <w:r>
              <w:rPr>
                <w:rFonts w:ascii="Open Sans" w:eastAsia="Times New Roman" w:hAnsi="Open Sans"/>
                <w:color w:val="606060"/>
                <w:sz w:val="21"/>
                <w:szCs w:val="21"/>
              </w:rPr>
              <w:t>) Ελαφρύ πετρέλαιο (WHITE SPIRIT)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5DA9E7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2710 12 21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EFEF72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65B7F0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0405630A" w14:textId="77777777">
        <w:trPr>
          <w:divId w:val="62412194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5CCE8B3"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κε</w:t>
            </w:r>
            <w:proofErr w:type="spellEnd"/>
            <w:r>
              <w:rPr>
                <w:rFonts w:ascii="Open Sans" w:eastAsia="Times New Roman" w:hAnsi="Open Sans"/>
                <w:color w:val="606060"/>
                <w:sz w:val="21"/>
                <w:szCs w:val="21"/>
              </w:rPr>
              <w:t>) Άλλα ε</w:t>
            </w:r>
            <w:r>
              <w:rPr>
                <w:rFonts w:ascii="Open Sans" w:eastAsia="Times New Roman" w:hAnsi="Open Sans"/>
                <w:color w:val="606060"/>
                <w:sz w:val="21"/>
                <w:szCs w:val="21"/>
              </w:rPr>
              <w:t>λαφρά λάδια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107E8A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2710 12 90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7752F6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5A8490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r w:rsidR="00000000" w14:paraId="6B7B48CE" w14:textId="77777777">
        <w:trPr>
          <w:divId w:val="62412194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DB52889"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κστ</w:t>
            </w:r>
            <w:proofErr w:type="spellEnd"/>
            <w:r>
              <w:rPr>
                <w:rFonts w:ascii="Open Sans" w:eastAsia="Times New Roman" w:hAnsi="Open Sans"/>
                <w:color w:val="606060"/>
                <w:sz w:val="21"/>
                <w:szCs w:val="21"/>
              </w:rPr>
              <w:t xml:space="preserve">) </w:t>
            </w:r>
            <w:proofErr w:type="spellStart"/>
            <w:r>
              <w:rPr>
                <w:rFonts w:ascii="Open Sans" w:eastAsia="Times New Roman" w:hAnsi="Open Sans"/>
                <w:color w:val="606060"/>
                <w:sz w:val="21"/>
                <w:szCs w:val="21"/>
              </w:rPr>
              <w:t>Βιοντίζελ</w:t>
            </w:r>
            <w:proofErr w:type="spellEnd"/>
            <w:r>
              <w:rPr>
                <w:rFonts w:ascii="Open Sans" w:eastAsia="Times New Roman" w:hAnsi="Open Sans"/>
                <w:color w:val="606060"/>
                <w:sz w:val="21"/>
                <w:szCs w:val="21"/>
              </w:rPr>
              <w:t xml:space="preserve"> και μείγματα αυτού, όπως ορίζονται με την ΚΥΑ (Α.Χ.Σ.) 52/2016, που χρησιμοποιούνται ως καύσιμα κινητήρων, είτε αυτούσια είτε σε ανάμιξη με πετρέλαιο εσωτερικής καύσης (DIESEL) της παραπάνω περίπτ</w:t>
            </w:r>
            <w:r>
              <w:rPr>
                <w:rFonts w:ascii="Open Sans" w:eastAsia="Times New Roman" w:hAnsi="Open Sans"/>
                <w:color w:val="606060"/>
                <w:sz w:val="21"/>
                <w:szCs w:val="21"/>
              </w:rPr>
              <w:t>ωσης στ'</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9E0E89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3826 00 10 </w:t>
            </w:r>
            <w:r>
              <w:rPr>
                <w:rFonts w:ascii="Open Sans" w:eastAsia="Times New Roman" w:hAnsi="Open Sans"/>
                <w:color w:val="606060"/>
                <w:sz w:val="21"/>
                <w:szCs w:val="21"/>
              </w:rPr>
              <w:br/>
            </w:r>
            <w:r>
              <w:rPr>
                <w:rFonts w:ascii="Open Sans" w:eastAsia="Times New Roman" w:hAnsi="Open Sans"/>
                <w:color w:val="606060"/>
                <w:sz w:val="21"/>
                <w:szCs w:val="21"/>
              </w:rPr>
              <w:br/>
              <w:t>3826 00 90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446992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36E59E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bl>
    <w:p w14:paraId="73A5040A" w14:textId="77777777" w:rsidR="00000000" w:rsidRDefault="0051661F" w:rsidP="00303FBA">
      <w:pPr>
        <w:pStyle w:val="NormalWeb"/>
        <w:spacing w:after="240"/>
        <w:divId w:val="2086872317"/>
        <w:rPr>
          <w:rFonts w:ascii="Open Sans" w:hAnsi="Open Sans" w:cs="Arial"/>
          <w:color w:val="606060"/>
          <w:sz w:val="21"/>
          <w:szCs w:val="21"/>
        </w:rPr>
      </w:pP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 xml:space="preserve">2. Για την εφαρμογή των περιπτώσεων ζ', </w:t>
      </w:r>
      <w:proofErr w:type="spellStart"/>
      <w:r>
        <w:rPr>
          <w:rFonts w:ascii="Open Sans" w:hAnsi="Open Sans" w:cs="Arial"/>
          <w:color w:val="606060"/>
          <w:sz w:val="21"/>
          <w:szCs w:val="21"/>
        </w:rPr>
        <w:t>ια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στ</w:t>
      </w:r>
      <w:proofErr w:type="spellEnd"/>
      <w:r>
        <w:rPr>
          <w:rFonts w:ascii="Open Sans" w:hAnsi="Open Sans" w:cs="Arial"/>
          <w:color w:val="606060"/>
          <w:sz w:val="21"/>
          <w:szCs w:val="21"/>
        </w:rPr>
        <w:t xml:space="preserve">', ι', </w:t>
      </w:r>
      <w:proofErr w:type="spellStart"/>
      <w:r>
        <w:rPr>
          <w:rFonts w:ascii="Open Sans" w:hAnsi="Open Sans" w:cs="Arial"/>
          <w:color w:val="606060"/>
          <w:sz w:val="21"/>
          <w:szCs w:val="21"/>
        </w:rPr>
        <w:t>ιγ</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ιστ</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ιδ</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ιζ</w:t>
      </w:r>
      <w:proofErr w:type="spellEnd"/>
      <w:r>
        <w:rPr>
          <w:rFonts w:ascii="Open Sans" w:hAnsi="Open Sans" w:cs="Arial"/>
          <w:color w:val="606060"/>
          <w:sz w:val="21"/>
          <w:szCs w:val="21"/>
        </w:rPr>
        <w:t>' και ειδικότερα:</w:t>
      </w:r>
      <w:r>
        <w:rPr>
          <w:rFonts w:ascii="Open Sans" w:hAnsi="Open Sans" w:cs="Arial"/>
          <w:color w:val="606060"/>
          <w:sz w:val="21"/>
          <w:szCs w:val="21"/>
        </w:rPr>
        <w:br/>
        <w:t xml:space="preserve">α) Για την εφαρμογή των παραπάνω περιπτώσεων ζ' για το πετρέλαιο εσωτερικής καύσης (DIESEL), και </w:t>
      </w:r>
      <w:proofErr w:type="spellStart"/>
      <w:r>
        <w:rPr>
          <w:rFonts w:ascii="Open Sans" w:hAnsi="Open Sans" w:cs="Arial"/>
          <w:color w:val="606060"/>
          <w:sz w:val="21"/>
          <w:szCs w:val="21"/>
        </w:rPr>
        <w:t>ια</w:t>
      </w:r>
      <w:proofErr w:type="spellEnd"/>
      <w:r>
        <w:rPr>
          <w:rFonts w:ascii="Open Sans" w:hAnsi="Open Sans" w:cs="Arial"/>
          <w:color w:val="606060"/>
          <w:sz w:val="21"/>
          <w:szCs w:val="21"/>
        </w:rPr>
        <w:t>' για το φωτι</w:t>
      </w:r>
      <w:r>
        <w:rPr>
          <w:rFonts w:ascii="Open Sans" w:hAnsi="Open Sans" w:cs="Arial"/>
          <w:color w:val="606060"/>
          <w:sz w:val="21"/>
          <w:szCs w:val="21"/>
        </w:rPr>
        <w:t>στικό πετρέλαιο (κηροζίνη), τα οποία χρησιμοποιούνται ως καύσιμα θέρμανσης για τη χρονική περίοδο από τη 15η Οκτωβρίου μέχρι και την 30ή Απριλίου κάθε έτους, ο συντελεστής του Ειδικού Φόρου Κατανάλωσης (Ε.Φ. Κ.) ορίζεται σε διακόσια ογδόντα (280) ευρώ το χ</w:t>
      </w:r>
      <w:r>
        <w:rPr>
          <w:rFonts w:ascii="Open Sans" w:hAnsi="Open Sans" w:cs="Arial"/>
          <w:color w:val="606060"/>
          <w:sz w:val="21"/>
          <w:szCs w:val="21"/>
        </w:rPr>
        <w:t>ιλιόλιτρο.</w:t>
      </w:r>
      <w:r>
        <w:rPr>
          <w:rFonts w:ascii="Open Sans" w:hAnsi="Open Sans" w:cs="Arial"/>
          <w:color w:val="606060"/>
          <w:sz w:val="21"/>
          <w:szCs w:val="21"/>
        </w:rPr>
        <w:br/>
        <w:t>Στην περίπτωση που οι παραπάνω ημερομηνίες συμπίπτουν με μη εργάσιμες ημέρες, ως ημερομηνία λαμβάνεται η προηγούμενη εργάσιμη για την έναρξη και η επόμενη εργάσιμη για τη λήξη.</w:t>
      </w:r>
      <w:r>
        <w:rPr>
          <w:rFonts w:ascii="Open Sans" w:hAnsi="Open Sans" w:cs="Arial"/>
          <w:color w:val="606060"/>
          <w:sz w:val="21"/>
          <w:szCs w:val="21"/>
        </w:rPr>
        <w:br/>
        <w:t>1) Το πετρέλαιο εσωτερικής καύσης (DIESEL) της περίπτωσης ζ΄ της παρ</w:t>
      </w:r>
      <w:r>
        <w:rPr>
          <w:rFonts w:ascii="Open Sans" w:hAnsi="Open Sans" w:cs="Arial"/>
          <w:color w:val="606060"/>
          <w:sz w:val="21"/>
          <w:szCs w:val="21"/>
        </w:rPr>
        <w:t>αγράφου 1 τίθεται σε ανάλωση, διακινείται και διατίθεται από επιτηδευματίες που εντάσσονται σε Μητρώο Διακινητών Πετρελαίου Θέρμανσης (ΔΙΠΕΘΕ), με την εξαίρεση της περίπτωσης των Ενόπλων Δυνάμεων για τις οποίες δεν υπάρχει υποχρέωση ένταξής τους στο Μητρώο</w:t>
      </w:r>
      <w:r>
        <w:rPr>
          <w:rFonts w:ascii="Open Sans" w:hAnsi="Open Sans" w:cs="Arial"/>
          <w:color w:val="606060"/>
          <w:sz w:val="21"/>
          <w:szCs w:val="21"/>
        </w:rPr>
        <w:t xml:space="preserve"> ΔΙΠΕΘΕ.</w:t>
      </w:r>
      <w:r>
        <w:rPr>
          <w:rFonts w:ascii="Open Sans" w:hAnsi="Open Sans" w:cs="Arial"/>
          <w:color w:val="606060"/>
          <w:sz w:val="21"/>
          <w:szCs w:val="21"/>
        </w:rPr>
        <w:br/>
        <w:t>2) Τα μέλη του Μητρώου ΔΙΠΕΘΕ υποχρεούνται να καταχωρούν με ακρίβεια εντός δεκατεσσάρων (14) ημερών στο Πληροφοριακό Σύστημα Παρακολούθησης Πετρελαίου Θέρμανσης που τηρείται στη Γενική Γραμματεία Πληροφοριακών Συστημάτων του Υπουργείου Οικονομικών</w:t>
      </w:r>
      <w:r>
        <w:rPr>
          <w:rFonts w:ascii="Open Sans" w:hAnsi="Open Sans" w:cs="Arial"/>
          <w:color w:val="606060"/>
          <w:sz w:val="21"/>
          <w:szCs w:val="21"/>
        </w:rPr>
        <w:t>, όλες τις συναλλαγές του πετρελαίου εσωτερικής καύσης (DIESEL) θέρμανσης που πραγματοποιούν σε όλα τα στάδια, αρχής γενομένης από την κατάθεση στην Τελωνειακή Αρχή της Δήλωσης Ειδικού Φόρου Κατανάλωσης (Δ.Ε.Φ.Κ.), μέχρι και την τελική κατανάλωση.</w:t>
      </w:r>
      <w:r>
        <w:rPr>
          <w:rFonts w:ascii="Open Sans" w:hAnsi="Open Sans" w:cs="Arial"/>
          <w:color w:val="606060"/>
          <w:sz w:val="21"/>
          <w:szCs w:val="21"/>
        </w:rPr>
        <w:br/>
        <w:t>Με αποφά</w:t>
      </w:r>
      <w:r>
        <w:rPr>
          <w:rFonts w:ascii="Open Sans" w:hAnsi="Open Sans" w:cs="Arial"/>
          <w:color w:val="606060"/>
          <w:sz w:val="21"/>
          <w:szCs w:val="21"/>
        </w:rPr>
        <w:t>σεις του Υπουργού Οικονομικών καθορίζονται οι όροι, οι προϋποθέσεις και οι διαδικασίες ένταξης των ενδιαφερόμενων επιτηδευματιών στο Μητρώο ΔΙΠΕΘΕ, ο τρόπος ελέγχου μέσω του ανωτέρω Πληροφοριακού Συστήματος της νόμιμης χρήσης του πετρελαίου θέρμανσης, οι υ</w:t>
      </w:r>
      <w:r>
        <w:rPr>
          <w:rFonts w:ascii="Open Sans" w:hAnsi="Open Sans" w:cs="Arial"/>
          <w:color w:val="606060"/>
          <w:sz w:val="21"/>
          <w:szCs w:val="21"/>
        </w:rPr>
        <w:t xml:space="preserve">πηρεσίες ελέγχου, καθώς και η διαδικασία για την παραλαβή πετρελαίου θέρμανσης από πρόσωπα που δεν είναι συνδεδεμένα με το δίκτυο της Δ.Ε.Η. και οι ανάγκες σε ηλεκτρική ενέργεια καλύπτονται από Αυτόνομους Σταθμούς Ενέργειας. Μέχρι την έκδοση των </w:t>
      </w:r>
      <w:proofErr w:type="spellStart"/>
      <w:r>
        <w:rPr>
          <w:rFonts w:ascii="Open Sans" w:hAnsi="Open Sans" w:cs="Arial"/>
          <w:color w:val="606060"/>
          <w:sz w:val="21"/>
          <w:szCs w:val="21"/>
        </w:rPr>
        <w:t>προβλεπομέ</w:t>
      </w:r>
      <w:r>
        <w:rPr>
          <w:rFonts w:ascii="Open Sans" w:hAnsi="Open Sans" w:cs="Arial"/>
          <w:color w:val="606060"/>
          <w:sz w:val="21"/>
          <w:szCs w:val="21"/>
        </w:rPr>
        <w:t>νων</w:t>
      </w:r>
      <w:proofErr w:type="spellEnd"/>
      <w:r>
        <w:rPr>
          <w:rFonts w:ascii="Open Sans" w:hAnsi="Open Sans" w:cs="Arial"/>
          <w:color w:val="606060"/>
          <w:sz w:val="21"/>
          <w:szCs w:val="21"/>
        </w:rPr>
        <w:t xml:space="preserve"> στο προηγούμενο εδάφιο υπουργικών αποφάσεων εφαρμόζονται οι διατάξεις της υπ' </w:t>
      </w:r>
      <w:proofErr w:type="spellStart"/>
      <w:r>
        <w:rPr>
          <w:rFonts w:ascii="Open Sans" w:hAnsi="Open Sans" w:cs="Arial"/>
          <w:color w:val="606060"/>
          <w:sz w:val="21"/>
          <w:szCs w:val="21"/>
        </w:rPr>
        <w:t>αριθμ</w:t>
      </w:r>
      <w:proofErr w:type="spellEnd"/>
      <w:r>
        <w:rPr>
          <w:rFonts w:ascii="Open Sans" w:hAnsi="Open Sans" w:cs="Arial"/>
          <w:color w:val="606060"/>
          <w:sz w:val="21"/>
          <w:szCs w:val="21"/>
        </w:rPr>
        <w:t xml:space="preserve">. </w:t>
      </w:r>
      <w:hyperlink r:id="rId9" w:tgtFrame="_blank" w:history="1">
        <w:r>
          <w:rPr>
            <w:rStyle w:val="Hyperlink"/>
            <w:rFonts w:ascii="Open Sans" w:hAnsi="Open Sans" w:cs="Arial"/>
            <w:sz w:val="21"/>
            <w:szCs w:val="21"/>
          </w:rPr>
          <w:t>Δ 33Α 5055143 ΕΞ 2010</w:t>
        </w:r>
      </w:hyperlink>
      <w:r>
        <w:rPr>
          <w:rFonts w:ascii="Open Sans" w:hAnsi="Open Sans" w:cs="Arial"/>
          <w:color w:val="606060"/>
          <w:sz w:val="21"/>
          <w:szCs w:val="21"/>
        </w:rPr>
        <w:t xml:space="preserve"> (Β΄ 2047) απόφασης του Υπουργού Οικονομικών.</w:t>
      </w:r>
      <w:r>
        <w:rPr>
          <w:rFonts w:ascii="Open Sans" w:hAnsi="Open Sans" w:cs="Arial"/>
          <w:color w:val="606060"/>
          <w:sz w:val="21"/>
          <w:szCs w:val="21"/>
        </w:rPr>
        <w:br/>
        <w:t>β) Για την εφ</w:t>
      </w:r>
      <w:r>
        <w:rPr>
          <w:rFonts w:ascii="Open Sans" w:hAnsi="Open Sans" w:cs="Arial"/>
          <w:color w:val="606060"/>
          <w:sz w:val="21"/>
          <w:szCs w:val="21"/>
        </w:rPr>
        <w:t xml:space="preserve">αρμογή των διατάξεων των παραπάνω περιπτώσεων </w:t>
      </w:r>
      <w:proofErr w:type="spellStart"/>
      <w:r>
        <w:rPr>
          <w:rFonts w:ascii="Open Sans" w:hAnsi="Open Sans" w:cs="Arial"/>
          <w:color w:val="606060"/>
          <w:sz w:val="21"/>
          <w:szCs w:val="21"/>
        </w:rPr>
        <w:t>στ</w:t>
      </w:r>
      <w:proofErr w:type="spellEnd"/>
      <w:r>
        <w:rPr>
          <w:rFonts w:ascii="Open Sans" w:hAnsi="Open Sans" w:cs="Arial"/>
          <w:color w:val="606060"/>
          <w:sz w:val="21"/>
          <w:szCs w:val="21"/>
        </w:rPr>
        <w:t xml:space="preserve">', ι', </w:t>
      </w:r>
      <w:proofErr w:type="spellStart"/>
      <w:r>
        <w:rPr>
          <w:rFonts w:ascii="Open Sans" w:hAnsi="Open Sans" w:cs="Arial"/>
          <w:color w:val="606060"/>
          <w:sz w:val="21"/>
          <w:szCs w:val="21"/>
        </w:rPr>
        <w:t>ιγ</w:t>
      </w:r>
      <w:proofErr w:type="spellEnd"/>
      <w:r>
        <w:rPr>
          <w:rFonts w:ascii="Open Sans" w:hAnsi="Open Sans" w:cs="Arial"/>
          <w:color w:val="606060"/>
          <w:sz w:val="21"/>
          <w:szCs w:val="21"/>
        </w:rPr>
        <w:t xml:space="preserve">' και </w:t>
      </w:r>
      <w:proofErr w:type="spellStart"/>
      <w:r>
        <w:rPr>
          <w:rFonts w:ascii="Open Sans" w:hAnsi="Open Sans" w:cs="Arial"/>
          <w:color w:val="606060"/>
          <w:sz w:val="21"/>
          <w:szCs w:val="21"/>
        </w:rPr>
        <w:t>ιστ</w:t>
      </w:r>
      <w:proofErr w:type="spellEnd"/>
      <w:r>
        <w:rPr>
          <w:rFonts w:ascii="Open Sans" w:hAnsi="Open Sans" w:cs="Arial"/>
          <w:color w:val="606060"/>
          <w:sz w:val="21"/>
          <w:szCs w:val="21"/>
        </w:rPr>
        <w:t>', ως καύσιμα κινητήρων θεωρούνται τα καύσιμα που χρησιμοποιούνται σε μηχανές ή συσκευές στις οποίες η χημική ενέργεια του καυσίμου μέσω της καύσης μετατρέπεται σε θερμική ενέργεια και εν συ</w:t>
      </w:r>
      <w:r>
        <w:rPr>
          <w:rFonts w:ascii="Open Sans" w:hAnsi="Open Sans" w:cs="Arial"/>
          <w:color w:val="606060"/>
          <w:sz w:val="21"/>
          <w:szCs w:val="21"/>
        </w:rPr>
        <w:t xml:space="preserve">νεχεία σε κινητική ενέργεια, ενώ για την εφαρμογή των διατάξεων των παραπάνω περιπτώσεων ζ', </w:t>
      </w:r>
      <w:proofErr w:type="spellStart"/>
      <w:r>
        <w:rPr>
          <w:rFonts w:ascii="Open Sans" w:hAnsi="Open Sans" w:cs="Arial"/>
          <w:color w:val="606060"/>
          <w:sz w:val="21"/>
          <w:szCs w:val="21"/>
        </w:rPr>
        <w:t>ια</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ιδ</w:t>
      </w:r>
      <w:proofErr w:type="spellEnd"/>
      <w:r>
        <w:rPr>
          <w:rFonts w:ascii="Open Sans" w:hAnsi="Open Sans" w:cs="Arial"/>
          <w:color w:val="606060"/>
          <w:sz w:val="21"/>
          <w:szCs w:val="21"/>
        </w:rPr>
        <w:t xml:space="preserve">' και </w:t>
      </w:r>
      <w:proofErr w:type="spellStart"/>
      <w:r>
        <w:rPr>
          <w:rFonts w:ascii="Open Sans" w:hAnsi="Open Sans" w:cs="Arial"/>
          <w:color w:val="606060"/>
          <w:sz w:val="21"/>
          <w:szCs w:val="21"/>
        </w:rPr>
        <w:t>ιζ</w:t>
      </w:r>
      <w:proofErr w:type="spellEnd"/>
      <w:r>
        <w:rPr>
          <w:rFonts w:ascii="Open Sans" w:hAnsi="Open Sans" w:cs="Arial"/>
          <w:color w:val="606060"/>
          <w:sz w:val="21"/>
          <w:szCs w:val="21"/>
        </w:rPr>
        <w:t xml:space="preserve">', ως καύσιμα θέρμανσης θεωρούνται τα προοριζόμενα να χρησιμοποιηθούν αποκλειστικά και μόνο για τη </w:t>
      </w:r>
      <w:r>
        <w:rPr>
          <w:rFonts w:ascii="Open Sans" w:hAnsi="Open Sans" w:cs="Arial"/>
          <w:color w:val="606060"/>
          <w:sz w:val="21"/>
          <w:szCs w:val="21"/>
        </w:rPr>
        <w:lastRenderedPageBreak/>
        <w:t>λειτουργία κεντρικών συστημάτων θέρμανσης (καλορι</w:t>
      </w:r>
      <w:r>
        <w:rPr>
          <w:rFonts w:ascii="Open Sans" w:hAnsi="Open Sans" w:cs="Arial"/>
          <w:color w:val="606060"/>
          <w:sz w:val="21"/>
          <w:szCs w:val="21"/>
        </w:rPr>
        <w:t xml:space="preserve">φέρ) ή άλλων μέσων για τη θέρμανση ανθρώπων στους χώρους κατοικίας, διαμονής ή εργασίας τους.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3. Για τον υπολογισμό του Ειδικού Φόρου Κατανάλωσης στα ενεργειακά προϊόντα, που φορολογούνται με βάση το χιλιόλιτρο, λαμβάνεται υπόψη θερμοκρασία προϊόντος 15</w:t>
      </w:r>
      <w:r>
        <w:rPr>
          <w:rFonts w:ascii="Open Sans" w:hAnsi="Open Sans" w:cs="Arial"/>
          <w:color w:val="606060"/>
          <w:sz w:val="21"/>
          <w:szCs w:val="21"/>
        </w:rPr>
        <w:t xml:space="preserve">°C.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 xml:space="preserve">4. Τα ενεργειακά προϊόντα, πλην εκείνων για τα οποία καθορίζεται συντελεστής Ειδικού Φόρου Κατανάλωσης στον παρόντα Κώδικα, όταν πρόκειται να χρησιμοποιηθούν ή να διατεθούν προς πώληση ή χρησιμοποιούνται ως καύσιμα κινητήρων ή ως καύσιμα θέρμανσης, </w:t>
      </w:r>
      <w:r>
        <w:rPr>
          <w:rFonts w:ascii="Open Sans" w:hAnsi="Open Sans" w:cs="Arial"/>
          <w:color w:val="606060"/>
          <w:sz w:val="21"/>
          <w:szCs w:val="21"/>
        </w:rPr>
        <w:t xml:space="preserve">φορολογούνται, αναλόγως της χρήσης, με το συντελεστή του ισοδυνάμου καυσίμου κινητήρων ή καυσίμου θέρμανσης.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5. Εκτός από τα προϊόντα του άρθρου 72 του παρόντα Κώδικα, κάθε προϊόν, το οποίο πρόκειται να χρησιμοποιηθεί ή διατίθεται προς πώληση ή χρησιμοπ</w:t>
      </w:r>
      <w:r>
        <w:rPr>
          <w:rFonts w:ascii="Open Sans" w:hAnsi="Open Sans" w:cs="Arial"/>
          <w:color w:val="606060"/>
          <w:sz w:val="21"/>
          <w:szCs w:val="21"/>
        </w:rPr>
        <w:t xml:space="preserve">οιείται ως καύσιμο κινητήρων ή ως πρόσθετο ή αυξητικό του τελικού όγκου του καυσίμου κινητήρων, φορολογείται με το συντελεστή του ισοδυνάμου καυσίμου κινητήρων.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 xml:space="preserve">6. Κάθε υδρογονάνθρακας, εκτός της τύρφης, ο οποίος δεν αναφέρεται στο άρθρο 72 του παρόντα </w:t>
      </w:r>
      <w:r>
        <w:rPr>
          <w:rFonts w:ascii="Open Sans" w:hAnsi="Open Sans" w:cs="Arial"/>
          <w:color w:val="606060"/>
          <w:sz w:val="21"/>
          <w:szCs w:val="21"/>
        </w:rPr>
        <w:t xml:space="preserve">Κώδικα που πρόκειται να χρησιμοποιηθεί ή διατίθεται προς πώληση ή χρησιμοποιείται για θέρμανση, φορολογείται με το συντελεστή του ισοδυνάμου ενεργειακού προϊόντος της παραπάνω παραγράφου 1.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7. Με αποφάσεις του Υπουργού Οικονομίας και Οικονομικών καθορίζ</w:t>
      </w:r>
      <w:r>
        <w:rPr>
          <w:rFonts w:ascii="Open Sans" w:hAnsi="Open Sans" w:cs="Arial"/>
          <w:color w:val="606060"/>
          <w:sz w:val="21"/>
          <w:szCs w:val="21"/>
        </w:rPr>
        <w:t xml:space="preserve">εται κάθε αναγκαία λεπτομέρεια για την εφαρμογή του άρθρου αυτού.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8. Για την εφαρμογή των διατάξεων της περίπτωσης κα' του πίνακα της παραγράφου 1 του άρθρου 73 του ν. 2690/2001 ως «επιχειρηματική χρήση» νοείται η χρήση από μία επιχείρηση ικανή να λειτο</w:t>
      </w:r>
      <w:r>
        <w:rPr>
          <w:rFonts w:ascii="Open Sans" w:hAnsi="Open Sans" w:cs="Arial"/>
          <w:color w:val="606060"/>
          <w:sz w:val="21"/>
          <w:szCs w:val="21"/>
        </w:rPr>
        <w:t>υργήσει αυτόνομα από οργανωτική άποψη, η οποία διενεργεί ανεξαρτήτως και οπουδήποτε την παροχή αγαθών και υπηρεσιών όποιος και να είναι ο σκοπός ή τα αποτελέσματα αυτών των οικονομικών δραστηριοτήτων. Με απόφαση του Υπουργού Οικονομικών καθορίζονται οι όρο</w:t>
      </w:r>
      <w:r>
        <w:rPr>
          <w:rFonts w:ascii="Open Sans" w:hAnsi="Open Sans" w:cs="Arial"/>
          <w:color w:val="606060"/>
          <w:sz w:val="21"/>
          <w:szCs w:val="21"/>
        </w:rPr>
        <w:t>ι και προϋποθέσεις που διέπουν τη διαδικασία βεβαίωσης και είσπραξης του ειδικού φόρου κατανάλωσης της ηλεκτρικής ενέργειας, καθώς και κάθε άλλη αναγκαία λεπτομέρεια.</w:t>
      </w:r>
      <w:r>
        <w:rPr>
          <w:rFonts w:ascii="Open Sans" w:hAnsi="Open Sans" w:cs="Arial"/>
          <w:color w:val="606060"/>
          <w:sz w:val="21"/>
          <w:szCs w:val="21"/>
        </w:rPr>
        <w:br/>
        <w:t>Με κοινή απόφαση των Υπουργών Οικονομικών και Περιβάλλοντος, Ενέργειας και Κλιματικής Αλλ</w:t>
      </w:r>
      <w:r>
        <w:rPr>
          <w:rFonts w:ascii="Open Sans" w:hAnsi="Open Sans" w:cs="Arial"/>
          <w:color w:val="606060"/>
          <w:sz w:val="21"/>
          <w:szCs w:val="21"/>
        </w:rPr>
        <w:t>αγής προσδιορίζονται, τα στοιχεία που διαβιβάζονται από τους διανομείς ηλεκτρικής ενέργειας και τον Διαχειριστή Ελληνικού Συστήματος Μεταφοράς Ηλεκτρικής Ενέργειας (ΔΕΣΜΗΕ ΑΕ) στην αρμόδια υπηρεσία του Υπουργείου Οικονομικών, καθώς και η συχνότητα και ο τρ</w:t>
      </w:r>
      <w:r>
        <w:rPr>
          <w:rFonts w:ascii="Open Sans" w:hAnsi="Open Sans" w:cs="Arial"/>
          <w:color w:val="606060"/>
          <w:sz w:val="21"/>
          <w:szCs w:val="21"/>
        </w:rPr>
        <w:t xml:space="preserve">όπος διαβίβασής τους. </w:t>
      </w:r>
      <w:r>
        <w:rPr>
          <w:rFonts w:ascii="Open Sans" w:hAnsi="Open Sans" w:cs="Arial"/>
          <w:color w:val="606060"/>
          <w:sz w:val="21"/>
          <w:szCs w:val="21"/>
        </w:rPr>
        <w:br/>
      </w:r>
      <w:r>
        <w:rPr>
          <w:rFonts w:ascii="Open Sans" w:hAnsi="Open Sans" w:cs="Arial"/>
          <w:color w:val="606060"/>
          <w:sz w:val="21"/>
          <w:szCs w:val="21"/>
        </w:rPr>
        <w:br/>
      </w:r>
      <w:r>
        <w:rPr>
          <w:rFonts w:ascii="Open Sans" w:hAnsi="Open Sans" w:cs="Arial"/>
          <w:color w:val="606060"/>
          <w:sz w:val="21"/>
          <w:szCs w:val="21"/>
        </w:rPr>
        <w:br/>
        <w:t xml:space="preserve">9. Με απόφαση του Υπουργού Οικονομικών καθορίζονται οι όροι και προϋποθέσεις που διέπουν τη διαδικασία βεβαίωσης και είσπραξης του Ειδικού Φόρου Κατανάλωσης </w:t>
      </w:r>
      <w:r>
        <w:rPr>
          <w:rFonts w:ascii="Open Sans" w:hAnsi="Open Sans" w:cs="Arial"/>
          <w:color w:val="606060"/>
          <w:sz w:val="21"/>
          <w:szCs w:val="21"/>
        </w:rPr>
        <w:lastRenderedPageBreak/>
        <w:t xml:space="preserve">του φυσικού αερίου των περιπτώσεων </w:t>
      </w:r>
      <w:proofErr w:type="spellStart"/>
      <w:r>
        <w:rPr>
          <w:rFonts w:ascii="Open Sans" w:hAnsi="Open Sans" w:cs="Arial"/>
          <w:color w:val="606060"/>
          <w:sz w:val="21"/>
          <w:szCs w:val="21"/>
        </w:rPr>
        <w:t>ιζ</w:t>
      </w:r>
      <w:proofErr w:type="spellEnd"/>
      <w:r>
        <w:rPr>
          <w:rFonts w:ascii="Open Sans" w:hAnsi="Open Sans" w:cs="Arial"/>
          <w:color w:val="606060"/>
          <w:sz w:val="21"/>
          <w:szCs w:val="21"/>
        </w:rPr>
        <w:t xml:space="preserve">΄ και </w:t>
      </w:r>
      <w:proofErr w:type="spellStart"/>
      <w:r>
        <w:rPr>
          <w:rFonts w:ascii="Open Sans" w:hAnsi="Open Sans" w:cs="Arial"/>
          <w:color w:val="606060"/>
          <w:sz w:val="21"/>
          <w:szCs w:val="21"/>
        </w:rPr>
        <w:t>ιη</w:t>
      </w:r>
      <w:proofErr w:type="spellEnd"/>
      <w:r>
        <w:rPr>
          <w:rFonts w:ascii="Open Sans" w:hAnsi="Open Sans" w:cs="Arial"/>
          <w:color w:val="606060"/>
          <w:sz w:val="21"/>
          <w:szCs w:val="21"/>
        </w:rPr>
        <w:t>΄ της παραγράφου 1, καθώς και</w:t>
      </w:r>
      <w:r>
        <w:rPr>
          <w:rFonts w:ascii="Open Sans" w:hAnsi="Open Sans" w:cs="Arial"/>
          <w:color w:val="606060"/>
          <w:sz w:val="21"/>
          <w:szCs w:val="21"/>
        </w:rPr>
        <w:t xml:space="preserve"> κάθε άλλη αναγκαία λεπτομέρεια.</w:t>
      </w:r>
      <w:r>
        <w:rPr>
          <w:rFonts w:ascii="Open Sans" w:hAnsi="Open Sans" w:cs="Arial"/>
          <w:color w:val="606060"/>
          <w:sz w:val="21"/>
          <w:szCs w:val="21"/>
        </w:rPr>
        <w:br/>
        <w:t>Με κοινή απόφαση των Υπουργών Οικονομικών και Περιβάλλοντος και Ενέργειας προσδιορίζονται τα στοιχεία που διαβιβάζονται στις αρμόδιες Ελεγκτικές Τελωνειακές Υπηρεσίες, καθώς και η συχνότητα και ο τρόπος διαβίβασής τους, στο</w:t>
      </w:r>
      <w:r>
        <w:rPr>
          <w:rFonts w:ascii="Open Sans" w:hAnsi="Open Sans" w:cs="Arial"/>
          <w:color w:val="606060"/>
          <w:sz w:val="21"/>
          <w:szCs w:val="21"/>
        </w:rPr>
        <w:t xml:space="preserve"> πλαίσιο επιβολής Ειδικού Φόρου Κατανάλωσης (Ε.Φ.Κ.) στο φυσικό αέριο. </w:t>
      </w:r>
      <w:r>
        <w:rPr>
          <w:rFonts w:ascii="Open Sans" w:hAnsi="Open Sans" w:cs="Arial"/>
          <w:color w:val="606060"/>
          <w:sz w:val="21"/>
          <w:szCs w:val="21"/>
        </w:rPr>
        <w:br/>
      </w:r>
      <w:r>
        <w:rPr>
          <w:rFonts w:ascii="Open Sans" w:hAnsi="Open Sans" w:cs="Arial"/>
          <w:color w:val="606060"/>
          <w:sz w:val="21"/>
          <w:szCs w:val="21"/>
        </w:rPr>
        <w:br/>
      </w:r>
    </w:p>
    <w:p w14:paraId="1C98E18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54845AD">
          <v:rect id="_x0000_i1102" style="width:0;height:0" o:hrstd="t" o:hr="t" fillcolor="#a0a0a0" stroked="f"/>
        </w:pict>
      </w:r>
    </w:p>
    <w:p w14:paraId="3011CA0C" w14:textId="77777777" w:rsidR="00000000" w:rsidRDefault="0051661F" w:rsidP="00303FBA">
      <w:pPr>
        <w:spacing w:before="300" w:after="300"/>
        <w:divId w:val="2086872317"/>
        <w:rPr>
          <w:rFonts w:ascii="Open Sans" w:eastAsia="Times New Roman" w:hAnsi="Open Sans" w:cs="Arial"/>
          <w:color w:val="606060"/>
          <w:sz w:val="21"/>
          <w:szCs w:val="21"/>
        </w:rPr>
      </w:pPr>
    </w:p>
    <w:p w14:paraId="3580F07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74. Ειδικές περιπτώσεις απαιτητού του φόρου - Κείμενο νόμου</w:t>
      </w:r>
    </w:p>
    <w:p w14:paraId="2E952732" w14:textId="77777777" w:rsidR="00000000" w:rsidRDefault="0051661F" w:rsidP="00303FBA">
      <w:pPr>
        <w:divId w:val="2086872317"/>
        <w:rPr>
          <w:rFonts w:ascii="Open Sans" w:eastAsia="Times New Roman" w:hAnsi="Open Sans" w:cs="Arial"/>
          <w:color w:val="606060"/>
          <w:sz w:val="21"/>
          <w:szCs w:val="21"/>
        </w:rPr>
      </w:pPr>
    </w:p>
    <w:p w14:paraId="2B0D8494"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 Εκτός από τις διατάξεις του παρόντος Κώδικα που καθορίζουν τη γενεσιουργό αιτία και τους όρους καταβολής του φόρου, ο Ειδικός Φόρος Κατανάλωσης (Ε.Φ.Κ.) επί των ενεργειακών προϊόντων κα</w:t>
      </w:r>
      <w:r>
        <w:rPr>
          <w:rFonts w:ascii="Open Sans" w:hAnsi="Open Sans" w:cs="Arial"/>
          <w:color w:val="606060"/>
          <w:sz w:val="21"/>
          <w:szCs w:val="21"/>
        </w:rPr>
        <w:t>θίσταται απαιτητός και κατά την επέλευση μίας εκ των γενεσιουργών αιτιών που αναφέρονται στις παραγράφους 4, 5 και 6 του προηγούμενου άρθρου.</w:t>
      </w:r>
    </w:p>
    <w:p w14:paraId="40A3EC5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Ο Ειδικός Φόρος Κατανάλωσης των ενεργειακών προϊόντων και της ηλεκτρικής ενέργειας καθίσταται απαιτητός και </w:t>
      </w:r>
      <w:r>
        <w:rPr>
          <w:rFonts w:ascii="Open Sans" w:eastAsia="Times New Roman" w:hAnsi="Open Sans" w:cs="Arial"/>
          <w:color w:val="606060"/>
          <w:sz w:val="21"/>
          <w:szCs w:val="21"/>
        </w:rPr>
        <w:t xml:space="preserve">στις περιπτώσεις που διαπιστώνεται ότι δεν </w:t>
      </w:r>
      <w:proofErr w:type="spellStart"/>
      <w:r>
        <w:rPr>
          <w:rFonts w:ascii="Open Sans" w:eastAsia="Times New Roman" w:hAnsi="Open Sans" w:cs="Arial"/>
          <w:color w:val="606060"/>
          <w:sz w:val="21"/>
          <w:szCs w:val="21"/>
        </w:rPr>
        <w:t>πληρούται</w:t>
      </w:r>
      <w:proofErr w:type="spellEnd"/>
      <w:r>
        <w:rPr>
          <w:rFonts w:ascii="Open Sans" w:eastAsia="Times New Roman" w:hAnsi="Open Sans" w:cs="Arial"/>
          <w:color w:val="606060"/>
          <w:sz w:val="21"/>
          <w:szCs w:val="21"/>
        </w:rPr>
        <w:t xml:space="preserve"> ή δεν </w:t>
      </w:r>
      <w:proofErr w:type="spellStart"/>
      <w:r>
        <w:rPr>
          <w:rFonts w:ascii="Open Sans" w:eastAsia="Times New Roman" w:hAnsi="Open Sans" w:cs="Arial"/>
          <w:color w:val="606060"/>
          <w:sz w:val="21"/>
          <w:szCs w:val="21"/>
        </w:rPr>
        <w:t>πληρούται</w:t>
      </w:r>
      <w:proofErr w:type="spellEnd"/>
      <w:r>
        <w:rPr>
          <w:rFonts w:ascii="Open Sans" w:eastAsia="Times New Roman" w:hAnsi="Open Sans" w:cs="Arial"/>
          <w:color w:val="606060"/>
          <w:sz w:val="21"/>
          <w:szCs w:val="21"/>
        </w:rPr>
        <w:t xml:space="preserve"> πλέον κάποιος όρος τελικής χρήσης για την απαλλαγή ή την εφαρμογή μειωμένου συντελεστή Ειδικού Φόρου Κατανάλωσης.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Για την εφαρμογή των άρθρων 54 και 56 του παρόντα Κώδικα, η ηλεκτρι</w:t>
      </w:r>
      <w:r>
        <w:rPr>
          <w:rFonts w:ascii="Open Sans" w:eastAsia="Times New Roman" w:hAnsi="Open Sans" w:cs="Arial"/>
          <w:color w:val="606060"/>
          <w:sz w:val="21"/>
          <w:szCs w:val="21"/>
        </w:rPr>
        <w:t xml:space="preserve">κή ενέργεια και το φυσικό αέριο υπόκεινται σε Ειδικό Φόρο Κατανάλωσης και ο φόρος καθίσταται απαιτητός κατά τη στιγμή της προμήθειας τους από το διανομέα ή τον </w:t>
      </w:r>
      <w:proofErr w:type="spellStart"/>
      <w:r>
        <w:rPr>
          <w:rFonts w:ascii="Open Sans" w:eastAsia="Times New Roman" w:hAnsi="Open Sans" w:cs="Arial"/>
          <w:color w:val="606060"/>
          <w:sz w:val="21"/>
          <w:szCs w:val="21"/>
        </w:rPr>
        <w:t>αναδιανομέα</w:t>
      </w:r>
      <w:proofErr w:type="spellEnd"/>
      <w:r>
        <w:rPr>
          <w:rFonts w:ascii="Open Sans" w:eastAsia="Times New Roman" w:hAnsi="Open Sans" w:cs="Arial"/>
          <w:color w:val="606060"/>
          <w:sz w:val="21"/>
          <w:szCs w:val="21"/>
        </w:rPr>
        <w:t>. Όταν η παράδοση προς κατανάλωση λαμβάνει χώρα σε κράτος - μέλος όπου δεν είναι εγκα</w:t>
      </w:r>
      <w:r>
        <w:rPr>
          <w:rFonts w:ascii="Open Sans" w:eastAsia="Times New Roman" w:hAnsi="Open Sans" w:cs="Arial"/>
          <w:color w:val="606060"/>
          <w:sz w:val="21"/>
          <w:szCs w:val="21"/>
        </w:rPr>
        <w:t xml:space="preserve">τεστημένος ο διανομέας ή ο </w:t>
      </w:r>
      <w:proofErr w:type="spellStart"/>
      <w:r>
        <w:rPr>
          <w:rFonts w:ascii="Open Sans" w:eastAsia="Times New Roman" w:hAnsi="Open Sans" w:cs="Arial"/>
          <w:color w:val="606060"/>
          <w:sz w:val="21"/>
          <w:szCs w:val="21"/>
        </w:rPr>
        <w:t>αναδιανομέας</w:t>
      </w:r>
      <w:proofErr w:type="spellEnd"/>
      <w:r>
        <w:rPr>
          <w:rFonts w:ascii="Open Sans" w:eastAsia="Times New Roman" w:hAnsi="Open Sans" w:cs="Arial"/>
          <w:color w:val="606060"/>
          <w:sz w:val="21"/>
          <w:szCs w:val="21"/>
        </w:rPr>
        <w:t>, ο φόρος του κράτους - μέλους παράδοσης είναι απαιτητός από εταιρεία που πρέπει να καταγραφεί στο κράτος - μέλος παράδοσης σύμφωνα με τις διαδικασίες που ορίζονται στο κράτος αυτό. Ένα φυσικό ή νομικό πρόσωπο που παρ</w:t>
      </w:r>
      <w:r>
        <w:rPr>
          <w:rFonts w:ascii="Open Sans" w:eastAsia="Times New Roman" w:hAnsi="Open Sans" w:cs="Arial"/>
          <w:color w:val="606060"/>
          <w:sz w:val="21"/>
          <w:szCs w:val="21"/>
        </w:rPr>
        <w:t xml:space="preserve">άγει ηλεκτρική ενέργεια για δική του χρήση θεωρείται ως διανομέας.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Για την εφαρμογή των άρθρων 54 και 56 του παρόντα Κώδικα, ο άνθρακας, ο </w:t>
      </w:r>
      <w:proofErr w:type="spellStart"/>
      <w:r>
        <w:rPr>
          <w:rFonts w:ascii="Open Sans" w:eastAsia="Times New Roman" w:hAnsi="Open Sans" w:cs="Arial"/>
          <w:color w:val="606060"/>
          <w:sz w:val="21"/>
          <w:szCs w:val="21"/>
        </w:rPr>
        <w:t>οπτάνθρακας</w:t>
      </w:r>
      <w:proofErr w:type="spellEnd"/>
      <w:r>
        <w:rPr>
          <w:rFonts w:ascii="Open Sans" w:eastAsia="Times New Roman" w:hAnsi="Open Sans" w:cs="Arial"/>
          <w:color w:val="606060"/>
          <w:sz w:val="21"/>
          <w:szCs w:val="21"/>
        </w:rPr>
        <w:t xml:space="preserve"> και ο λιγνίτης υπόκεινται σε Ειδικό Φόρο Κατανάλωσης και ο φόρος καθίσταται απαιτητός κατά τη στιγμ</w:t>
      </w:r>
      <w:r>
        <w:rPr>
          <w:rFonts w:ascii="Open Sans" w:eastAsia="Times New Roman" w:hAnsi="Open Sans" w:cs="Arial"/>
          <w:color w:val="606060"/>
          <w:sz w:val="21"/>
          <w:szCs w:val="21"/>
        </w:rPr>
        <w:t>ή της παράδοσης τους από επιχειρήσεις, οι οποίες πρέπει να εγγράφονται σε μητρώο για το σκοπό αυτόν, από τις αρμόδιες αρχές. Οι αρχές αυτές δύνανται να επιτρέψουν στον παραγωγό, στον έμπορο, στον εισαγωγέα ή στον φορολογικό εκπρόσωπο να υποκαθιστούν την εγ</w:t>
      </w:r>
      <w:r>
        <w:rPr>
          <w:rFonts w:ascii="Open Sans" w:eastAsia="Times New Roman" w:hAnsi="Open Sans" w:cs="Arial"/>
          <w:color w:val="606060"/>
          <w:sz w:val="21"/>
          <w:szCs w:val="21"/>
        </w:rPr>
        <w:t xml:space="preserve">γεγραμμένη επιχείρηση για τις φορολογικές υποχρεώσεις οι οποίες της επιβάλλονται.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5. Οι όροι και οι διατυπώσεις εφαρμογής των διατάξεων των προηγούμενων παραγράφων 3 και 4 καθορίζονται με απόφαση του Υπουργού Οικονομίας και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H κατανάλω</w:t>
      </w:r>
      <w:r>
        <w:rPr>
          <w:rFonts w:ascii="Open Sans" w:eastAsia="Times New Roman" w:hAnsi="Open Sans" w:cs="Arial"/>
          <w:color w:val="606060"/>
          <w:sz w:val="21"/>
          <w:szCs w:val="21"/>
        </w:rPr>
        <w:t>ση ενεργειακών προϊόντων εντός μίας εγκατάστασης παραγωγής ενεργειακών προϊόντων δεν θεωρείται ως γενεσιουργός αιτία επιβολής φόρου, εάν η κατανάλωση συνίσταται σε ενεργειακά προϊόντα που παράγονται εντός της εγκατάστασης. Όταν η κατανάλωση αυτή γίνεται γι</w:t>
      </w:r>
      <w:r>
        <w:rPr>
          <w:rFonts w:ascii="Open Sans" w:eastAsia="Times New Roman" w:hAnsi="Open Sans" w:cs="Arial"/>
          <w:color w:val="606060"/>
          <w:sz w:val="21"/>
          <w:szCs w:val="21"/>
        </w:rPr>
        <w:t xml:space="preserve">α λόγους άσχετους προς την παραγωγή ενεργειακών προϊόντων και ειδικότερα για την προώθηση οχημάτων, αυτό θεωρείται ως γενεσιουργός αιτία επιβολής του φόρου.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ADD55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0A606D0">
          <v:rect id="_x0000_i1103" style="width:0;height:0" o:hrstd="t" o:hr="t" fillcolor="#a0a0a0" stroked="f"/>
        </w:pict>
      </w:r>
    </w:p>
    <w:p w14:paraId="06DF26E2" w14:textId="77777777" w:rsidR="00000000" w:rsidRDefault="0051661F" w:rsidP="00303FBA">
      <w:pPr>
        <w:spacing w:before="300" w:after="300"/>
        <w:divId w:val="2086872317"/>
        <w:rPr>
          <w:rFonts w:ascii="Open Sans" w:eastAsia="Times New Roman" w:hAnsi="Open Sans" w:cs="Arial"/>
          <w:color w:val="606060"/>
          <w:sz w:val="21"/>
          <w:szCs w:val="21"/>
        </w:rPr>
      </w:pPr>
    </w:p>
    <w:p w14:paraId="39E3545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75. Κανονικές δεξαμενές καυσίμων και ειδικά εμπορευματοκιβώτια - Κείμενο νόμου</w:t>
      </w:r>
    </w:p>
    <w:p w14:paraId="612755D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ενεργειακά προϊόντα που έχουν τεθεί σε ανάλωση σε ένα άλλο κράτος - μέλος κα</w:t>
      </w:r>
      <w:r>
        <w:rPr>
          <w:rFonts w:ascii="Open Sans" w:eastAsia="Times New Roman" w:hAnsi="Open Sans" w:cs="Arial"/>
          <w:color w:val="606060"/>
          <w:sz w:val="21"/>
          <w:szCs w:val="21"/>
        </w:rPr>
        <w:t xml:space="preserve">ι τα οποία περιέχονται στις κανονικές δεξαμενές καυσίμων εμπορικών οχημάτων με κινητήρα και πρόκειται να χρησιμοποιηθούν ως καύσιμα από τα εν λόγω οχήματα, καθώς και σε ειδικά εμπορευματοκιβώτια, και πρόκειται να χρησιμοποιηθούν για τη λειτουργία, κατά τη </w:t>
      </w:r>
      <w:r>
        <w:rPr>
          <w:rFonts w:ascii="Open Sans" w:eastAsia="Times New Roman" w:hAnsi="Open Sans" w:cs="Arial"/>
          <w:color w:val="606060"/>
          <w:sz w:val="21"/>
          <w:szCs w:val="21"/>
        </w:rPr>
        <w:t xml:space="preserve">διάρκεια της μεταφοράς, των συστημάτων με τα οποία είναι εξοπλισμένα τα εμπορευματοκιβώτια, δεν υπόκεινται στον Ειδικό Φόρο Κατανάλωσης του άρθρου 73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τους σκοπούς του παρόντος άρθρου νοούνται ως «κανονικές δεξαμενές καυσίμων»:</w:t>
      </w:r>
      <w:r>
        <w:rPr>
          <w:rFonts w:ascii="Open Sans" w:eastAsia="Times New Roman" w:hAnsi="Open Sans" w:cs="Arial"/>
          <w:color w:val="606060"/>
          <w:sz w:val="21"/>
          <w:szCs w:val="21"/>
        </w:rPr>
        <w:br/>
        <w:t> - Οι δεξαμενές που ο κατασκευαστής τοποθετεί μονίμως σε όλα τα οχήματα με κινητήρα του ίδιου τύπου με το εξεταζόμενο όχημα και η μόνιμη τοποθέτηση των οποίων επιτρέπει την απευθείας χρησιμοποίηση του καυσίμου, τόσο για την κίνηση των οχημάτων όσο και, εν</w:t>
      </w:r>
      <w:r>
        <w:rPr>
          <w:rFonts w:ascii="Open Sans" w:eastAsia="Times New Roman" w:hAnsi="Open Sans" w:cs="Arial"/>
          <w:color w:val="606060"/>
          <w:sz w:val="21"/>
          <w:szCs w:val="21"/>
        </w:rPr>
        <w:t>δεχομένως, για τη λειτουργία, κατά τη διάρκεια της μεταφοράς, των συστημάτων ψύξης και άλλων συστημάτων. Θεωρούνται επίσης ως κανονικές δεξαμενές καυσίμων οι δεξαμενές υγραερίου, που είναι τοποθετημένες σε όμματα με κινητήρα και επιτρέπουν την απευθείας χρ</w:t>
      </w:r>
      <w:r>
        <w:rPr>
          <w:rFonts w:ascii="Open Sans" w:eastAsia="Times New Roman" w:hAnsi="Open Sans" w:cs="Arial"/>
          <w:color w:val="606060"/>
          <w:sz w:val="21"/>
          <w:szCs w:val="21"/>
        </w:rPr>
        <w:t>ησιμοποίηση του υγραερίου ως καυσίμου, καθώς και οι δεξαμενές που είναι τοποθετημένες σε άλλα συστήματα με τα οποία μπορεί να είναι εξοπλισμένο το όχημα.</w:t>
      </w:r>
      <w:r>
        <w:rPr>
          <w:rFonts w:ascii="Open Sans" w:eastAsia="Times New Roman" w:hAnsi="Open Sans" w:cs="Arial"/>
          <w:color w:val="606060"/>
          <w:sz w:val="21"/>
          <w:szCs w:val="21"/>
        </w:rPr>
        <w:br/>
        <w:t xml:space="preserve"> - Οι δεξαμενές καυσίμων που ο κατασκευαστής τοποθετεί μονίμως σε όλα τα εμπορευματοκιβώτια του ίδιου </w:t>
      </w:r>
      <w:r>
        <w:rPr>
          <w:rFonts w:ascii="Open Sans" w:eastAsia="Times New Roman" w:hAnsi="Open Sans" w:cs="Arial"/>
          <w:color w:val="606060"/>
          <w:sz w:val="21"/>
          <w:szCs w:val="21"/>
        </w:rPr>
        <w:t>τύπου με τον τύπο του εξεταζόμενου εμπορευματοκιβωτίου και η μόνιμη τοποθέτηση των οποίων επιτρέπει την απευθείας χρησιμοποίηση του καυσίμου για τη λειτουργία, κατά τη διάρκεια της μεταφοράς, των συστημάτων ψύξης και άλλων συστημάτων με τα οποία είναι εξοπ</w:t>
      </w:r>
      <w:r>
        <w:rPr>
          <w:rFonts w:ascii="Open Sans" w:eastAsia="Times New Roman" w:hAnsi="Open Sans" w:cs="Arial"/>
          <w:color w:val="606060"/>
          <w:sz w:val="21"/>
          <w:szCs w:val="21"/>
        </w:rPr>
        <w:t xml:space="preserve">λισμένα τα ειδικά εμπορευματοκιβώτια.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3. Ως «ειδικά εμπορευματοκιβώτια» νοούνται τα εμπορευματοκιβώτια που διαθέτουν ειδικά σχεδιασμένο εξοπλισμό για συστήματα ψύξης, συστήματα οξυγόνωσης, συστήματα θερμομόνωσης ή άλλα συστήματα.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D14D07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C605B44">
          <v:rect id="_x0000_i1104" style="width:0;height:0" o:hrstd="t" o:hr="t" fillcolor="#a0a0a0" stroked="f"/>
        </w:pict>
      </w:r>
    </w:p>
    <w:p w14:paraId="628EBB13" w14:textId="77777777" w:rsidR="00000000" w:rsidRDefault="0051661F" w:rsidP="00303FBA">
      <w:pPr>
        <w:spacing w:before="300" w:after="300"/>
        <w:divId w:val="2086872317"/>
        <w:rPr>
          <w:rFonts w:ascii="Open Sans" w:eastAsia="Times New Roman" w:hAnsi="Open Sans" w:cs="Arial"/>
          <w:color w:val="606060"/>
          <w:sz w:val="21"/>
          <w:szCs w:val="21"/>
        </w:rPr>
      </w:pPr>
    </w:p>
    <w:p w14:paraId="18ABB12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76. Παραγωγή ενεργειακών προϊόντων - Κείμενο νόμου</w:t>
      </w:r>
    </w:p>
    <w:p w14:paraId="0DB8ED0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την εφαρμογή της παραγράφου 1 του άρθρου 54, της περίπτωσης ζ' του άρθρου 55 και της περίπτωσης γ' της παραγράφου 2 τ</w:t>
      </w:r>
      <w:r>
        <w:rPr>
          <w:rFonts w:ascii="Open Sans" w:eastAsia="Times New Roman" w:hAnsi="Open Sans" w:cs="Arial"/>
          <w:color w:val="606060"/>
          <w:sz w:val="21"/>
          <w:szCs w:val="21"/>
        </w:rPr>
        <w:t xml:space="preserve">ου άρθρου 56 του παρόντος Κώδικα, ως παραγωγή θεωρείται κατά περίπτωση και η εξόρυξη.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Δεν χαρακτηρίζονται ως παραγωγή ενεργειακών προϊόντων:</w:t>
      </w:r>
      <w:r>
        <w:rPr>
          <w:rFonts w:ascii="Open Sans" w:eastAsia="Times New Roman" w:hAnsi="Open Sans" w:cs="Arial"/>
          <w:color w:val="606060"/>
          <w:sz w:val="21"/>
          <w:szCs w:val="21"/>
        </w:rPr>
        <w:br/>
        <w:t>α) οι διεργασίες κατά τις οποίες παράγονται παρεμπιπτόντως μικρές ποσότητες ενεργειακών προϊόντων,</w:t>
      </w:r>
      <w:r>
        <w:rPr>
          <w:rFonts w:ascii="Open Sans" w:eastAsia="Times New Roman" w:hAnsi="Open Sans" w:cs="Arial"/>
          <w:color w:val="606060"/>
          <w:sz w:val="21"/>
          <w:szCs w:val="21"/>
        </w:rPr>
        <w:br/>
        <w:t>β) οι διερ</w:t>
      </w:r>
      <w:r>
        <w:rPr>
          <w:rFonts w:ascii="Open Sans" w:eastAsia="Times New Roman" w:hAnsi="Open Sans" w:cs="Arial"/>
          <w:color w:val="606060"/>
          <w:sz w:val="21"/>
          <w:szCs w:val="21"/>
        </w:rPr>
        <w:t>γασίες δια των οποίων ο χρήστης ενός ενεργειακού προϊόντος καθιστά δυνατή την εκ νέου χρησιμοποίηση του στην επιχείρηση του, υπό τον όρο ότι ο Ειδικός Φόρος Κατανάλωσης, ο οποίος έχει ήδη καταβληθεί για το προϊόν αυτό, δεν υπολείπεται του φόρου, ο οποίος θ</w:t>
      </w:r>
      <w:r>
        <w:rPr>
          <w:rFonts w:ascii="Open Sans" w:eastAsia="Times New Roman" w:hAnsi="Open Sans" w:cs="Arial"/>
          <w:color w:val="606060"/>
          <w:sz w:val="21"/>
          <w:szCs w:val="21"/>
        </w:rPr>
        <w:t xml:space="preserve">α ήταν απαιτητός εάν το εκ νέου </w:t>
      </w:r>
      <w:proofErr w:type="spellStart"/>
      <w:r>
        <w:rPr>
          <w:rFonts w:ascii="Open Sans" w:eastAsia="Times New Roman" w:hAnsi="Open Sans" w:cs="Arial"/>
          <w:color w:val="606060"/>
          <w:sz w:val="21"/>
          <w:szCs w:val="21"/>
        </w:rPr>
        <w:t>χρησιμοποιηθέν</w:t>
      </w:r>
      <w:proofErr w:type="spellEnd"/>
      <w:r>
        <w:rPr>
          <w:rFonts w:ascii="Open Sans" w:eastAsia="Times New Roman" w:hAnsi="Open Sans" w:cs="Arial"/>
          <w:color w:val="606060"/>
          <w:sz w:val="21"/>
          <w:szCs w:val="21"/>
        </w:rPr>
        <w:t xml:space="preserve"> ενεργειακό προϊόν επρόκειτο να υποβληθεί ξανά σε φορολογία,</w:t>
      </w:r>
      <w:r>
        <w:rPr>
          <w:rFonts w:ascii="Open Sans" w:eastAsia="Times New Roman" w:hAnsi="Open Sans" w:cs="Arial"/>
          <w:color w:val="606060"/>
          <w:sz w:val="21"/>
          <w:szCs w:val="21"/>
        </w:rPr>
        <w:br/>
        <w:t>γ) η διεργασία η οποία συνίσταται στην ανάμιξη, εκτός μιας εγκατάστασης παραγωγής ή μιας αποθήκης υπό φορολογικό έλεγχο, ενεργειακών προϊόντων με άλλ</w:t>
      </w:r>
      <w:r>
        <w:rPr>
          <w:rFonts w:ascii="Open Sans" w:eastAsia="Times New Roman" w:hAnsi="Open Sans" w:cs="Arial"/>
          <w:color w:val="606060"/>
          <w:sz w:val="21"/>
          <w:szCs w:val="21"/>
        </w:rPr>
        <w:t>α ενεργειακά προϊόντα ή άλλα υλικά, υπό τον όρο ότι:</w:t>
      </w:r>
      <w:r>
        <w:rPr>
          <w:rFonts w:ascii="Open Sans" w:eastAsia="Times New Roman" w:hAnsi="Open Sans" w:cs="Arial"/>
          <w:color w:val="606060"/>
          <w:sz w:val="21"/>
          <w:szCs w:val="21"/>
        </w:rPr>
        <w:br/>
        <w:t>- έχει προηγουμένως καταβληθεί φόρος για τα συστατικά και</w:t>
      </w:r>
      <w:r>
        <w:rPr>
          <w:rFonts w:ascii="Open Sans" w:eastAsia="Times New Roman" w:hAnsi="Open Sans" w:cs="Arial"/>
          <w:color w:val="606060"/>
          <w:sz w:val="21"/>
          <w:szCs w:val="21"/>
        </w:rPr>
        <w:br/>
        <w:t>- το καταβληθέν ποσό δεν υπολείπεται του ποσού του φόρου ο οποίος θα ήταν απαιτητός για το μείγμα.</w:t>
      </w:r>
      <w:r>
        <w:rPr>
          <w:rFonts w:ascii="Open Sans" w:eastAsia="Times New Roman" w:hAnsi="Open Sans" w:cs="Arial"/>
          <w:color w:val="606060"/>
          <w:sz w:val="21"/>
          <w:szCs w:val="21"/>
        </w:rPr>
        <w:br/>
        <w:t>Η προϋπόθεση που αναφέρεται στην πρώτη υποπερί</w:t>
      </w:r>
      <w:r>
        <w:rPr>
          <w:rFonts w:ascii="Open Sans" w:eastAsia="Times New Roman" w:hAnsi="Open Sans" w:cs="Arial"/>
          <w:color w:val="606060"/>
          <w:sz w:val="21"/>
          <w:szCs w:val="21"/>
        </w:rPr>
        <w:t xml:space="preserve">πτωση της περίπτωσης γ' δεν ισχύει όταν το μείγμα απαλλάσσεται για ειδική χρήση.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A6B068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79A035E">
          <v:rect id="_x0000_i1105" style="width:0;height:0" o:hrstd="t" o:hr="t" fillcolor="#a0a0a0" stroked="f"/>
        </w:pict>
      </w:r>
    </w:p>
    <w:p w14:paraId="46E65E15" w14:textId="77777777" w:rsidR="00000000" w:rsidRDefault="0051661F" w:rsidP="00303FBA">
      <w:pPr>
        <w:spacing w:before="300" w:after="300"/>
        <w:divId w:val="2086872317"/>
        <w:rPr>
          <w:rFonts w:ascii="Open Sans" w:eastAsia="Times New Roman" w:hAnsi="Open Sans" w:cs="Arial"/>
          <w:color w:val="606060"/>
          <w:sz w:val="21"/>
          <w:szCs w:val="21"/>
        </w:rPr>
      </w:pPr>
    </w:p>
    <w:p w14:paraId="0EB41AD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77. Ειδικές περιπτώσεις επιστροφής του φόρου - Κείμενο νόμου</w:t>
      </w:r>
    </w:p>
    <w:p w14:paraId="2E7610A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 Ειδικός Φόρος Κατανάλωσης που έχει ήδη καταβληθεί για ενεργειακά προϊόντα </w:t>
      </w:r>
      <w:r>
        <w:rPr>
          <w:rFonts w:ascii="Open Sans" w:eastAsia="Times New Roman" w:hAnsi="Open Sans" w:cs="Arial"/>
          <w:color w:val="606060"/>
          <w:sz w:val="21"/>
          <w:szCs w:val="21"/>
        </w:rPr>
        <w:t>που έχουν μολυνθεί ή έχουν αναμειχθεί τυχαία και συνεπεία του γεγονότος αυτού κατέστησαν ακατάλληλα να χρησιμοποιηθούν για το σκοπό που προορίζονταν, επιστρέφεται ή συμψηφίζεται, εφόσον τα προϊόντα αυτά επανεισάγονται στη φορολογική αποθήκη για ανακύκλωση.</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2. Με απόφαση του Υπουργού Οικονομίας και Οικονομικών καθορίζονται οι όροι και οι διατυπώσεις εφαρμογής των διατάξεων της προηγούμενης παραγράφου.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268D39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A7FE173">
          <v:rect id="_x0000_i1106" style="width:0;height:0" o:hrstd="t" o:hr="t" fillcolor="#a0a0a0" stroked="f"/>
        </w:pict>
      </w:r>
    </w:p>
    <w:p w14:paraId="0A8B3A28" w14:textId="77777777" w:rsidR="00000000" w:rsidRDefault="0051661F" w:rsidP="00303FBA">
      <w:pPr>
        <w:spacing w:before="300" w:after="300"/>
        <w:divId w:val="2086872317"/>
        <w:rPr>
          <w:rFonts w:ascii="Open Sans" w:eastAsia="Times New Roman" w:hAnsi="Open Sans" w:cs="Arial"/>
          <w:color w:val="606060"/>
          <w:sz w:val="21"/>
          <w:szCs w:val="21"/>
        </w:rPr>
      </w:pPr>
    </w:p>
    <w:p w14:paraId="1A42B74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78. Ειδικές απαλλαγές - Κείμενο νόμου</w:t>
      </w:r>
    </w:p>
    <w:p w14:paraId="0C7DBF62" w14:textId="77777777" w:rsidR="00000000" w:rsidRDefault="0051661F" w:rsidP="00303FBA">
      <w:pPr>
        <w:divId w:val="2086872317"/>
        <w:rPr>
          <w:rFonts w:ascii="Open Sans" w:eastAsia="Times New Roman" w:hAnsi="Open Sans" w:cs="Arial"/>
          <w:color w:val="606060"/>
          <w:sz w:val="21"/>
          <w:szCs w:val="21"/>
        </w:rPr>
      </w:pPr>
    </w:p>
    <w:p w14:paraId="4F23B75A"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 Εκτός από τις απαλλαγές που προβλέπονται από το άρθρο 68, απαλλάσσονται επίσης:</w:t>
      </w:r>
      <w:r>
        <w:rPr>
          <w:rFonts w:ascii="Open Sans" w:hAnsi="Open Sans" w:cs="Arial"/>
          <w:color w:val="606060"/>
          <w:sz w:val="21"/>
          <w:szCs w:val="21"/>
        </w:rPr>
        <w:br/>
        <w:t>α) Ενεργειακά προϊόντα που παραλαμβάνονται πρ</w:t>
      </w:r>
      <w:r>
        <w:rPr>
          <w:rFonts w:ascii="Open Sans" w:hAnsi="Open Sans" w:cs="Arial"/>
          <w:color w:val="606060"/>
          <w:sz w:val="21"/>
          <w:szCs w:val="21"/>
        </w:rPr>
        <w:t>οκειμένου να χρησιμοποιηθούν ως καύσιμα για τις αεροπορικές μεταφορές εκτός των ιδιωτικών πτήσεων αναψυχής.</w:t>
      </w:r>
      <w:r>
        <w:rPr>
          <w:rFonts w:ascii="Open Sans" w:hAnsi="Open Sans" w:cs="Arial"/>
          <w:color w:val="606060"/>
          <w:sz w:val="21"/>
          <w:szCs w:val="21"/>
        </w:rPr>
        <w:br/>
        <w:t>Ως «ιδιωτική πτήση αναψυχής» νοείται η χρησιμοποίηση αεροσκάφους από τον ιδιοκτήτη του ή από φυσικό ή νομικό πρόσωπο, το οποίο το χρησιμοποιεί βάσει</w:t>
      </w:r>
      <w:r>
        <w:rPr>
          <w:rFonts w:ascii="Open Sans" w:hAnsi="Open Sans" w:cs="Arial"/>
          <w:color w:val="606060"/>
          <w:sz w:val="21"/>
          <w:szCs w:val="21"/>
        </w:rPr>
        <w:t xml:space="preserve"> μισθώσεως ή με οποιονδήποτε άλλον τρόπο, για μη εμπορικούς σκοπούς, και ειδικότερα όταν δεν πρόκειται για τη μεταφορά επιβατών ή εμπορευμάτων ή για την παροχή υπηρεσιών έναντι αμοιβής ή για τις ανάγκες των δημόσιων αρχών.</w:t>
      </w:r>
      <w:r>
        <w:rPr>
          <w:rFonts w:ascii="Open Sans" w:hAnsi="Open Sans" w:cs="Arial"/>
          <w:color w:val="606060"/>
          <w:sz w:val="21"/>
          <w:szCs w:val="21"/>
        </w:rPr>
        <w:br/>
        <w:t>β) Ενεργειακά προϊόντα που παραλα</w:t>
      </w:r>
      <w:r>
        <w:rPr>
          <w:rFonts w:ascii="Open Sans" w:hAnsi="Open Sans" w:cs="Arial"/>
          <w:color w:val="606060"/>
          <w:sz w:val="21"/>
          <w:szCs w:val="21"/>
        </w:rPr>
        <w:t>μβάνονται προκειμένου να χρησιμοποιηθούν ως καύσιμα για τη ναυσιπλοΐα στα ύδατα της Κοινότητας, συμπεριλαμβανομένης της επαγγελματικής αλιείας, εκτός από την περίπτωση χρησιμοποίησης τους σε ιδιωτικά σκάφη αναψυχής, και ηλεκτρική ενέργεια που παράγεται επί</w:t>
      </w:r>
      <w:r>
        <w:rPr>
          <w:rFonts w:ascii="Open Sans" w:hAnsi="Open Sans" w:cs="Arial"/>
          <w:color w:val="606060"/>
          <w:sz w:val="21"/>
          <w:szCs w:val="21"/>
        </w:rPr>
        <w:t xml:space="preserve"> ενός σκάφους αναψυχής.</w:t>
      </w:r>
      <w:r>
        <w:rPr>
          <w:rFonts w:ascii="Open Sans" w:hAnsi="Open Sans" w:cs="Arial"/>
          <w:color w:val="606060"/>
          <w:sz w:val="21"/>
          <w:szCs w:val="21"/>
        </w:rPr>
        <w:br/>
        <w:t xml:space="preserve">Ως «ιδιωτικά σκάφη αναψυχής» νοούνται οποιαδήποτε σκάφη που χρησιμοποιούνται από τον ιδιοκτήτη τους ή από το φυσικό ή νομικό πρόσωπο το οποίο τα χρησιμοποιεί βάσει μισθώσεως ή με οποιονδήποτε άλλον τρόπο, για μη εμπορικούς σκοπούς, </w:t>
      </w:r>
      <w:r>
        <w:rPr>
          <w:rFonts w:ascii="Open Sans" w:hAnsi="Open Sans" w:cs="Arial"/>
          <w:color w:val="606060"/>
          <w:sz w:val="21"/>
          <w:szCs w:val="21"/>
        </w:rPr>
        <w:t>και ειδικότερα όταν δεν πρόκειται για τη μεταφορά επιβατών ή εμπορευμάτων ή για την παροχή υπηρεσιών έναντι αμοιβής ή για τις ανάγκες των δημόσιων αρχών.</w:t>
      </w:r>
      <w:r>
        <w:rPr>
          <w:rFonts w:ascii="Open Sans" w:hAnsi="Open Sans" w:cs="Arial"/>
          <w:color w:val="606060"/>
          <w:sz w:val="21"/>
          <w:szCs w:val="21"/>
        </w:rPr>
        <w:br/>
        <w:t>γ) ....................</w:t>
      </w:r>
      <w:r>
        <w:rPr>
          <w:rFonts w:ascii="Open Sans" w:hAnsi="Open Sans" w:cs="Arial"/>
          <w:color w:val="606060"/>
          <w:sz w:val="21"/>
          <w:szCs w:val="21"/>
        </w:rPr>
        <w:br/>
        <w:t>δ) Το πετρέλαιο εσωτερικής καύσης (DIESEL) που υπάγεται στους κωδικούς της Σ.Ο</w:t>
      </w:r>
      <w:r>
        <w:rPr>
          <w:rFonts w:ascii="Open Sans" w:hAnsi="Open Sans" w:cs="Arial"/>
          <w:color w:val="606060"/>
          <w:sz w:val="21"/>
          <w:szCs w:val="21"/>
        </w:rPr>
        <w:t xml:space="preserve">. 2710 19 43, 2710 19 46 και 2710 20 11, 2710 20 15 και προορίζεται να χρησιμοποιηθεί αποκλειστικά ως </w:t>
      </w:r>
      <w:proofErr w:type="spellStart"/>
      <w:r>
        <w:rPr>
          <w:rFonts w:ascii="Open Sans" w:hAnsi="Open Sans" w:cs="Arial"/>
          <w:color w:val="606060"/>
          <w:sz w:val="21"/>
          <w:szCs w:val="21"/>
        </w:rPr>
        <w:t>ηλεκτρομονωτικό</w:t>
      </w:r>
      <w:proofErr w:type="spellEnd"/>
      <w:r>
        <w:rPr>
          <w:rFonts w:ascii="Open Sans" w:hAnsi="Open Sans" w:cs="Arial"/>
          <w:color w:val="606060"/>
          <w:sz w:val="21"/>
          <w:szCs w:val="21"/>
        </w:rPr>
        <w:t xml:space="preserve"> υλικό ηλεκτρικών μετασχηματιστών.</w:t>
      </w:r>
      <w:r>
        <w:rPr>
          <w:rFonts w:ascii="Open Sans" w:hAnsi="Open Sans" w:cs="Arial"/>
          <w:color w:val="606060"/>
          <w:sz w:val="21"/>
          <w:szCs w:val="21"/>
        </w:rPr>
        <w:br/>
        <w:t>ε) Το πετρέλαιο εσωτερικής καύσης (DIESEL) των κωδικών της Σ.Ο. 2710 19 43, 2710 19 46 και 2710 20 11, 2</w:t>
      </w:r>
      <w:r>
        <w:rPr>
          <w:rFonts w:ascii="Open Sans" w:hAnsi="Open Sans" w:cs="Arial"/>
          <w:color w:val="606060"/>
          <w:sz w:val="21"/>
          <w:szCs w:val="21"/>
        </w:rPr>
        <w:t xml:space="preserve">710 20 15, καθώς και το φωτιστικό πετρέλαιο (κηροζίνη), το ελαφρύ πετρέλαιο (WHITE SPIRIT) και τα άλλα ελαφρά λάδια των περιπτώσεων </w:t>
      </w:r>
      <w:proofErr w:type="spellStart"/>
      <w:r>
        <w:rPr>
          <w:rFonts w:ascii="Open Sans" w:hAnsi="Open Sans" w:cs="Arial"/>
          <w:color w:val="606060"/>
          <w:sz w:val="21"/>
          <w:szCs w:val="21"/>
        </w:rPr>
        <w:t>ιβ</w:t>
      </w:r>
      <w:proofErr w:type="spellEnd"/>
      <w:r>
        <w:rPr>
          <w:rFonts w:ascii="Open Sans" w:hAnsi="Open Sans" w:cs="Arial"/>
          <w:color w:val="606060"/>
          <w:sz w:val="21"/>
          <w:szCs w:val="21"/>
        </w:rPr>
        <w:t xml:space="preserve">', </w:t>
      </w:r>
      <w:proofErr w:type="spellStart"/>
      <w:r>
        <w:rPr>
          <w:rFonts w:ascii="Open Sans" w:hAnsi="Open Sans" w:cs="Arial"/>
          <w:color w:val="606060"/>
          <w:sz w:val="21"/>
          <w:szCs w:val="21"/>
        </w:rPr>
        <w:t>κδ</w:t>
      </w:r>
      <w:proofErr w:type="spellEnd"/>
      <w:r>
        <w:rPr>
          <w:rFonts w:ascii="Open Sans" w:hAnsi="Open Sans" w:cs="Arial"/>
          <w:color w:val="606060"/>
          <w:sz w:val="21"/>
          <w:szCs w:val="21"/>
        </w:rPr>
        <w:t xml:space="preserve">' και </w:t>
      </w:r>
      <w:proofErr w:type="spellStart"/>
      <w:r>
        <w:rPr>
          <w:rFonts w:ascii="Open Sans" w:hAnsi="Open Sans" w:cs="Arial"/>
          <w:color w:val="606060"/>
          <w:sz w:val="21"/>
          <w:szCs w:val="21"/>
        </w:rPr>
        <w:t>κε</w:t>
      </w:r>
      <w:proofErr w:type="spellEnd"/>
      <w:r>
        <w:rPr>
          <w:rFonts w:ascii="Open Sans" w:hAnsi="Open Sans" w:cs="Arial"/>
          <w:color w:val="606060"/>
          <w:sz w:val="21"/>
          <w:szCs w:val="21"/>
        </w:rPr>
        <w:t>', αντιστοίχως, της παραγράφου 1 του άρθρου 73, που παραλαμβάνονται από βιομηχανίες ή βιοτεχνίες και προορίζο</w:t>
      </w:r>
      <w:r>
        <w:rPr>
          <w:rFonts w:ascii="Open Sans" w:hAnsi="Open Sans" w:cs="Arial"/>
          <w:color w:val="606060"/>
          <w:sz w:val="21"/>
          <w:szCs w:val="21"/>
        </w:rPr>
        <w:t>νται να χρησιμοποιηθούν αποκλειστικά ως πρώτη ύλη για την παραγωγή των προϊόντων τους.</w:t>
      </w:r>
      <w:r>
        <w:rPr>
          <w:rFonts w:ascii="Open Sans" w:hAnsi="Open Sans" w:cs="Arial"/>
          <w:color w:val="606060"/>
          <w:sz w:val="21"/>
          <w:szCs w:val="21"/>
        </w:rPr>
        <w:br/>
      </w:r>
      <w:proofErr w:type="spellStart"/>
      <w:r>
        <w:rPr>
          <w:rFonts w:ascii="Open Sans" w:hAnsi="Open Sans" w:cs="Arial"/>
          <w:color w:val="606060"/>
          <w:sz w:val="21"/>
          <w:szCs w:val="21"/>
        </w:rPr>
        <w:t>στ</w:t>
      </w:r>
      <w:proofErr w:type="spellEnd"/>
      <w:r>
        <w:rPr>
          <w:rFonts w:ascii="Open Sans" w:hAnsi="Open Sans" w:cs="Arial"/>
          <w:color w:val="606060"/>
          <w:sz w:val="21"/>
          <w:szCs w:val="21"/>
        </w:rPr>
        <w:t xml:space="preserve">) Τα προϊόντα των περιπτώσεων </w:t>
      </w:r>
      <w:proofErr w:type="spellStart"/>
      <w:r>
        <w:rPr>
          <w:rFonts w:ascii="Open Sans" w:hAnsi="Open Sans" w:cs="Arial"/>
          <w:color w:val="606060"/>
          <w:sz w:val="21"/>
          <w:szCs w:val="21"/>
        </w:rPr>
        <w:t>κβ</w:t>
      </w:r>
      <w:proofErr w:type="spellEnd"/>
      <w:r>
        <w:rPr>
          <w:rFonts w:ascii="Open Sans" w:hAnsi="Open Sans" w:cs="Arial"/>
          <w:color w:val="606060"/>
          <w:sz w:val="21"/>
          <w:szCs w:val="21"/>
        </w:rPr>
        <w:t xml:space="preserve">' και </w:t>
      </w:r>
      <w:proofErr w:type="spellStart"/>
      <w:r>
        <w:rPr>
          <w:rFonts w:ascii="Open Sans" w:hAnsi="Open Sans" w:cs="Arial"/>
          <w:color w:val="606060"/>
          <w:sz w:val="21"/>
          <w:szCs w:val="21"/>
        </w:rPr>
        <w:t>κγ</w:t>
      </w:r>
      <w:proofErr w:type="spellEnd"/>
      <w:r>
        <w:rPr>
          <w:rFonts w:ascii="Open Sans" w:hAnsi="Open Sans" w:cs="Arial"/>
          <w:color w:val="606060"/>
          <w:sz w:val="21"/>
          <w:szCs w:val="21"/>
        </w:rPr>
        <w:t>' του άρθρου 73, που προορίζονται να χρησιμοποιηθούν από τις βιομηχανίες ή βιοτεχνίες ως πρώτες ύλες για την παραγωγή των προϊό</w:t>
      </w:r>
      <w:r>
        <w:rPr>
          <w:rFonts w:ascii="Open Sans" w:hAnsi="Open Sans" w:cs="Arial"/>
          <w:color w:val="606060"/>
          <w:sz w:val="21"/>
          <w:szCs w:val="21"/>
        </w:rPr>
        <w:t>ντων τους.</w:t>
      </w:r>
      <w:r>
        <w:rPr>
          <w:rFonts w:ascii="Open Sans" w:hAnsi="Open Sans" w:cs="Arial"/>
          <w:color w:val="606060"/>
          <w:sz w:val="21"/>
          <w:szCs w:val="21"/>
        </w:rPr>
        <w:br/>
        <w:t xml:space="preserve">ζ) Ο λιθάνθρακας, λιγνίτης και </w:t>
      </w:r>
      <w:proofErr w:type="spellStart"/>
      <w:r>
        <w:rPr>
          <w:rFonts w:ascii="Open Sans" w:hAnsi="Open Sans" w:cs="Arial"/>
          <w:color w:val="606060"/>
          <w:sz w:val="21"/>
          <w:szCs w:val="21"/>
        </w:rPr>
        <w:t>οπτάνθρακας</w:t>
      </w:r>
      <w:proofErr w:type="spellEnd"/>
      <w:r>
        <w:rPr>
          <w:rFonts w:ascii="Open Sans" w:hAnsi="Open Sans" w:cs="Arial"/>
          <w:color w:val="606060"/>
          <w:sz w:val="21"/>
          <w:szCs w:val="21"/>
        </w:rPr>
        <w:t xml:space="preserve"> (κοκ) της Σ.Ο. 2701, 2702 και 2704 και το φυσικό αέριο της Σ.Ο. 2711 11 00 και 2711 21 00, που χρησιμοποιούνται αποκλειστικά για την παραγωγή ηλεκτρικής ενέργειας.</w:t>
      </w:r>
      <w:r>
        <w:rPr>
          <w:rFonts w:ascii="Open Sans" w:hAnsi="Open Sans" w:cs="Arial"/>
          <w:color w:val="606060"/>
          <w:sz w:val="21"/>
          <w:szCs w:val="21"/>
        </w:rPr>
        <w:br/>
        <w:t xml:space="preserve">η) Ο λιθάνθρακας, λιγνίτης και </w:t>
      </w:r>
      <w:proofErr w:type="spellStart"/>
      <w:r>
        <w:rPr>
          <w:rFonts w:ascii="Open Sans" w:hAnsi="Open Sans" w:cs="Arial"/>
          <w:color w:val="606060"/>
          <w:sz w:val="21"/>
          <w:szCs w:val="21"/>
        </w:rPr>
        <w:t>οπτάνθρ</w:t>
      </w:r>
      <w:r>
        <w:rPr>
          <w:rFonts w:ascii="Open Sans" w:hAnsi="Open Sans" w:cs="Arial"/>
          <w:color w:val="606060"/>
          <w:sz w:val="21"/>
          <w:szCs w:val="21"/>
        </w:rPr>
        <w:t>ακας</w:t>
      </w:r>
      <w:proofErr w:type="spellEnd"/>
      <w:r>
        <w:rPr>
          <w:rFonts w:ascii="Open Sans" w:hAnsi="Open Sans" w:cs="Arial"/>
          <w:color w:val="606060"/>
          <w:sz w:val="21"/>
          <w:szCs w:val="21"/>
        </w:rPr>
        <w:t xml:space="preserve"> (κοκ) της Σ.Ο. 2701,2702 και 2704 που χρησιμοποιούνται στην ορυκτολογική κατεργασία όπως αυτή ορίζεται στην </w:t>
      </w:r>
      <w:r>
        <w:rPr>
          <w:rFonts w:ascii="Open Sans" w:hAnsi="Open Sans" w:cs="Arial"/>
          <w:color w:val="606060"/>
          <w:sz w:val="21"/>
          <w:szCs w:val="21"/>
        </w:rPr>
        <w:lastRenderedPageBreak/>
        <w:t>ονοματολογία NACE υπό τον κωδικό ΔΘ 26 «κατασκευή άλλων μη μεταλλικών ορυκτών προϊόντων» στον Κανονισμό</w:t>
      </w:r>
      <w:r>
        <w:rPr>
          <w:rFonts w:ascii="Open Sans" w:hAnsi="Open Sans" w:cs="Arial"/>
          <w:color w:val="606060"/>
          <w:sz w:val="21"/>
          <w:szCs w:val="21"/>
        </w:rPr>
        <w:br/>
        <w:t>(ΕΟΚ) του Συμβουλίου 3037/1990, της 9ης</w:t>
      </w:r>
      <w:r>
        <w:rPr>
          <w:rFonts w:ascii="Open Sans" w:hAnsi="Open Sans" w:cs="Arial"/>
          <w:color w:val="606060"/>
          <w:sz w:val="21"/>
          <w:szCs w:val="21"/>
        </w:rPr>
        <w:t xml:space="preserve"> Οκτωβρίου 1990, για τη στατιστική ονοματολογία των οικονομικών δραστηριοτήτων στην Κοινότητα, όπως τροποποιήθηκε από τον Κανονισμό (ΕΚ) της Επιτροπής 29/2002, της 19ης Δεκεμβρίου 2001.</w:t>
      </w:r>
      <w:r>
        <w:rPr>
          <w:rFonts w:ascii="Open Sans" w:hAnsi="Open Sans" w:cs="Arial"/>
          <w:color w:val="606060"/>
          <w:sz w:val="21"/>
          <w:szCs w:val="21"/>
        </w:rPr>
        <w:br/>
        <w:t xml:space="preserve">θ) Ο λιθάνθρακας, λιγνίτης και </w:t>
      </w:r>
      <w:proofErr w:type="spellStart"/>
      <w:r>
        <w:rPr>
          <w:rFonts w:ascii="Open Sans" w:hAnsi="Open Sans" w:cs="Arial"/>
          <w:color w:val="606060"/>
          <w:sz w:val="21"/>
          <w:szCs w:val="21"/>
        </w:rPr>
        <w:t>οπτάνθρακας</w:t>
      </w:r>
      <w:proofErr w:type="spellEnd"/>
      <w:r>
        <w:rPr>
          <w:rFonts w:ascii="Open Sans" w:hAnsi="Open Sans" w:cs="Arial"/>
          <w:color w:val="606060"/>
          <w:sz w:val="21"/>
          <w:szCs w:val="21"/>
        </w:rPr>
        <w:t xml:space="preserve"> (κοκ) του κωδικού της Σ.Ο. </w:t>
      </w:r>
      <w:r>
        <w:rPr>
          <w:rFonts w:ascii="Open Sans" w:hAnsi="Open Sans" w:cs="Arial"/>
          <w:color w:val="606060"/>
          <w:sz w:val="21"/>
          <w:szCs w:val="21"/>
        </w:rPr>
        <w:t>2701, 2702 και 2704 και η ηλεκτρική ενέργεια του κωδικού της Σ.Ο. 2716 που χρησιμοποιούνται για χημική αναγωγή, ηλεκτρολυτική και μεταλλουργική κατεργασία.</w:t>
      </w:r>
      <w:r>
        <w:rPr>
          <w:rFonts w:ascii="Open Sans" w:hAnsi="Open Sans" w:cs="Arial"/>
          <w:color w:val="606060"/>
          <w:sz w:val="21"/>
          <w:szCs w:val="21"/>
        </w:rPr>
        <w:br/>
        <w:t>ι) Η ηλεκτρική ενέργεια που παράγεται και χρησιμοποιείται για ιδία χρήση, εφόσον προέρχεται από αιολ</w:t>
      </w:r>
      <w:r>
        <w:rPr>
          <w:rFonts w:ascii="Open Sans" w:hAnsi="Open Sans" w:cs="Arial"/>
          <w:color w:val="606060"/>
          <w:sz w:val="21"/>
          <w:szCs w:val="21"/>
        </w:rPr>
        <w:t>ική, ηλιακή, γεωθερμική, παλιρροϊκή ενέργεια και ενέργεια κυμάτων.</w:t>
      </w:r>
      <w:r>
        <w:rPr>
          <w:rFonts w:ascii="Open Sans" w:hAnsi="Open Sans" w:cs="Arial"/>
          <w:color w:val="606060"/>
          <w:sz w:val="21"/>
          <w:szCs w:val="21"/>
        </w:rPr>
        <w:br/>
      </w:r>
      <w:proofErr w:type="spellStart"/>
      <w:r>
        <w:rPr>
          <w:rFonts w:ascii="Open Sans" w:hAnsi="Open Sans" w:cs="Arial"/>
          <w:color w:val="606060"/>
          <w:sz w:val="21"/>
          <w:szCs w:val="21"/>
        </w:rPr>
        <w:t>ια</w:t>
      </w:r>
      <w:proofErr w:type="spellEnd"/>
      <w:r>
        <w:rPr>
          <w:rFonts w:ascii="Open Sans" w:hAnsi="Open Sans" w:cs="Arial"/>
          <w:color w:val="606060"/>
          <w:sz w:val="21"/>
          <w:szCs w:val="21"/>
        </w:rPr>
        <w:t>) η ηλεκτρική ενέργεια που χρησιμοποιείται για γεωργική χρήση.</w:t>
      </w:r>
      <w:r>
        <w:rPr>
          <w:rFonts w:ascii="Open Sans" w:hAnsi="Open Sans" w:cs="Arial"/>
          <w:color w:val="606060"/>
          <w:sz w:val="21"/>
          <w:szCs w:val="21"/>
        </w:rPr>
        <w:br/>
      </w:r>
      <w:proofErr w:type="spellStart"/>
      <w:r>
        <w:rPr>
          <w:rFonts w:ascii="Open Sans" w:hAnsi="Open Sans" w:cs="Arial"/>
          <w:color w:val="606060"/>
          <w:sz w:val="21"/>
          <w:szCs w:val="21"/>
        </w:rPr>
        <w:t>ιβ</w:t>
      </w:r>
      <w:proofErr w:type="spellEnd"/>
      <w:r>
        <w:rPr>
          <w:rFonts w:ascii="Open Sans" w:hAnsi="Open Sans" w:cs="Arial"/>
          <w:color w:val="606060"/>
          <w:sz w:val="21"/>
          <w:szCs w:val="21"/>
        </w:rPr>
        <w:t>) ....................</w:t>
      </w:r>
    </w:p>
    <w:p w14:paraId="283DE85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Ειδικά για τα ενεργειακά προϊόντα που χρησιμοποιούνται στις παρακάτω περιπτώσεις, οι συντελε</w:t>
      </w:r>
      <w:r>
        <w:rPr>
          <w:rFonts w:ascii="Open Sans" w:eastAsia="Times New Roman" w:hAnsi="Open Sans" w:cs="Arial"/>
          <w:color w:val="606060"/>
          <w:sz w:val="21"/>
          <w:szCs w:val="21"/>
        </w:rPr>
        <w:t>στές του Ειδικού Φόρου Κατανάλωσης ορίζονται ως εξής:</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8"/>
        <w:gridCol w:w="1038"/>
        <w:gridCol w:w="1041"/>
        <w:gridCol w:w="1620"/>
      </w:tblGrid>
      <w:tr w:rsidR="00000000" w14:paraId="52E7B62A" w14:textId="77777777">
        <w:trPr>
          <w:divId w:val="2086872317"/>
          <w:tblCellSpacing w:w="15" w:type="dxa"/>
        </w:trPr>
        <w:tc>
          <w:tcPr>
            <w:tcW w:w="13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078F0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ΕΙΔΟΣ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06BA3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ΚΩΔΙΚΟΣ Σ.Ο</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228C1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ΠΟΣΟ ΦΟΡΟΥ ΣΕ ΕΥΡΩ</w:t>
            </w:r>
          </w:p>
        </w:tc>
        <w:tc>
          <w:tcPr>
            <w:tcW w:w="2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64824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ΜΟΝΑΔΑ ΕΠΙΒΟΛΗΣ</w:t>
            </w:r>
          </w:p>
        </w:tc>
      </w:tr>
      <w:tr w:rsidR="00000000" w14:paraId="3FC491CB" w14:textId="77777777">
        <w:trPr>
          <w:divId w:val="2086872317"/>
          <w:tblCellSpacing w:w="15" w:type="dxa"/>
        </w:trPr>
        <w:tc>
          <w:tcPr>
            <w:tcW w:w="13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444A9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 Βενζίνη για γεωργικές χρήσεις άρθρου 16 του ν. 3686/1957 (ΦΕΚ 64 Α) και δασικών συνεταιρισμών άρθρου 5 του ν.827/1978 (ΦΕΚ 194 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EE5AD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2710 12 51</w:t>
            </w:r>
          </w:p>
          <w:p w14:paraId="1F1F0D92"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και 2710 12 59</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58675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299</w:t>
            </w:r>
          </w:p>
        </w:tc>
        <w:tc>
          <w:tcPr>
            <w:tcW w:w="2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82460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λίτρα</w:t>
            </w:r>
          </w:p>
        </w:tc>
      </w:tr>
      <w:tr w:rsidR="00000000" w14:paraId="1016546F" w14:textId="77777777">
        <w:trPr>
          <w:divId w:val="2086872317"/>
          <w:tblCellSpacing w:w="15" w:type="dxa"/>
        </w:trPr>
        <w:tc>
          <w:tcPr>
            <w:tcW w:w="13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19F52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β) Υγραέρια και μεθάνιο που χρησιμοποιείται στη γεωργία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DDF1C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2711 12 11</w:t>
            </w:r>
            <w:r>
              <w:rPr>
                <w:rFonts w:ascii="Open Sans" w:eastAsia="Times New Roman" w:hAnsi="Open Sans"/>
                <w:color w:val="606060"/>
                <w:sz w:val="21"/>
                <w:szCs w:val="21"/>
              </w:rPr>
              <w:br/>
              <w:t>έως</w:t>
            </w:r>
            <w:r>
              <w:rPr>
                <w:rFonts w:ascii="Open Sans" w:eastAsia="Times New Roman" w:hAnsi="Open Sans"/>
                <w:color w:val="606060"/>
                <w:sz w:val="21"/>
                <w:szCs w:val="21"/>
              </w:rPr>
              <w:br/>
              <w:t xml:space="preserve">2711 19 </w:t>
            </w:r>
            <w:r>
              <w:rPr>
                <w:rFonts w:ascii="Open Sans" w:eastAsia="Times New Roman" w:hAnsi="Open Sans"/>
                <w:color w:val="606060"/>
                <w:sz w:val="21"/>
                <w:szCs w:val="21"/>
              </w:rPr>
              <w:t>00 και</w:t>
            </w:r>
            <w:r>
              <w:rPr>
                <w:rFonts w:ascii="Open Sans" w:eastAsia="Times New Roman" w:hAnsi="Open Sans"/>
                <w:color w:val="606060"/>
                <w:sz w:val="21"/>
                <w:szCs w:val="21"/>
              </w:rPr>
              <w:br/>
              <w:t>2711 29 00</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90D2E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337</w:t>
            </w:r>
          </w:p>
          <w:p w14:paraId="44F8CF6D"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 </w:t>
            </w:r>
          </w:p>
        </w:tc>
        <w:tc>
          <w:tcPr>
            <w:tcW w:w="2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3A4FD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1.000 χιλιόγραμμα</w:t>
            </w:r>
          </w:p>
        </w:tc>
      </w:tr>
      <w:tr w:rsidR="00000000" w14:paraId="21977F08" w14:textId="77777777">
        <w:trPr>
          <w:divId w:val="2086872317"/>
          <w:tblCellSpacing w:w="15" w:type="dxa"/>
        </w:trPr>
        <w:tc>
          <w:tcPr>
            <w:tcW w:w="132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3B1F1E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γ) Βενζίνη εκχύλισης (</w:t>
            </w:r>
            <w:proofErr w:type="spellStart"/>
            <w:r>
              <w:rPr>
                <w:rFonts w:ascii="Open Sans" w:eastAsia="Times New Roman" w:hAnsi="Open Sans"/>
                <w:color w:val="606060"/>
                <w:sz w:val="21"/>
                <w:szCs w:val="21"/>
              </w:rPr>
              <w:t>εξάνιο</w:t>
            </w:r>
            <w:proofErr w:type="spellEnd"/>
            <w:r>
              <w:rPr>
                <w:rFonts w:ascii="Open Sans" w:eastAsia="Times New Roman" w:hAnsi="Open Sans"/>
                <w:color w:val="606060"/>
                <w:sz w:val="21"/>
                <w:szCs w:val="21"/>
              </w:rPr>
              <w:t xml:space="preserve">) που παραλαμβάνεται με τους όρους των διατάξεων του </w:t>
            </w:r>
            <w:proofErr w:type="spellStart"/>
            <w:r>
              <w:rPr>
                <w:rFonts w:ascii="Open Sans" w:eastAsia="Times New Roman" w:hAnsi="Open Sans"/>
                <w:color w:val="606060"/>
                <w:sz w:val="21"/>
                <w:szCs w:val="21"/>
              </w:rPr>
              <w:t>β.δ</w:t>
            </w:r>
            <w:proofErr w:type="spellEnd"/>
            <w:r>
              <w:rPr>
                <w:rFonts w:ascii="Open Sans" w:eastAsia="Times New Roman" w:hAnsi="Open Sans"/>
                <w:color w:val="606060"/>
                <w:sz w:val="21"/>
                <w:szCs w:val="21"/>
              </w:rPr>
              <w:t>. 57/1967 (ΦΕΚ 4 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9AF58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2710 12 25</w:t>
            </w:r>
          </w:p>
        </w:tc>
        <w:tc>
          <w:tcPr>
            <w:tcW w:w="16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C9189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17 </w:t>
            </w:r>
          </w:p>
        </w:tc>
        <w:tc>
          <w:tcPr>
            <w:tcW w:w="2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C285E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χιλιόγραμμα</w:t>
            </w:r>
          </w:p>
        </w:tc>
      </w:tr>
    </w:tbl>
    <w:p w14:paraId="4BF10B6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794F62C7"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3. Για το πετρέλαιο εσωτερικής καύσης (DIESEL) των κωδικών της Σ.Ο. 2710 19 43 και 2710 20 11 της περίπτωσης στ' της παραγράφου 1 του άρθρου 73, που χρησιμοποιείται από τις βιομηχανικές και βιοτεχνικές επιχειρήσεις στους κινητήρες σταθερής θέσης, στα μηχαν</w:t>
      </w:r>
      <w:r>
        <w:rPr>
          <w:rFonts w:ascii="Open Sans" w:hAnsi="Open Sans" w:cs="Arial"/>
          <w:color w:val="606060"/>
          <w:sz w:val="21"/>
          <w:szCs w:val="21"/>
        </w:rPr>
        <w:t>ήματα και μηχανολογικό εξοπλισμό και στα οχήματα, που σύμφωνα με τον προορισμό τους χρησιμοποιούνται εκτός δημοσίων οδών ή δεν έχουν λάβει άδεια κύριας χρήσης στις δημόσιες οδούς, καθώς και από τις ξενοδοχειακές επιχειρήσεις και τα δημόσια και ιδιωτικά νοσ</w:t>
      </w:r>
      <w:r>
        <w:rPr>
          <w:rFonts w:ascii="Open Sans" w:hAnsi="Open Sans" w:cs="Arial"/>
          <w:color w:val="606060"/>
          <w:sz w:val="21"/>
          <w:szCs w:val="21"/>
        </w:rPr>
        <w:t xml:space="preserve">ηλευτικά και </w:t>
      </w:r>
      <w:proofErr w:type="spellStart"/>
      <w:r>
        <w:rPr>
          <w:rFonts w:ascii="Open Sans" w:hAnsi="Open Sans" w:cs="Arial"/>
          <w:color w:val="606060"/>
          <w:sz w:val="21"/>
          <w:szCs w:val="21"/>
        </w:rPr>
        <w:t>προνοιακά</w:t>
      </w:r>
      <w:proofErr w:type="spellEnd"/>
      <w:r>
        <w:rPr>
          <w:rFonts w:ascii="Open Sans" w:hAnsi="Open Sans" w:cs="Arial"/>
          <w:color w:val="606060"/>
          <w:sz w:val="21"/>
          <w:szCs w:val="21"/>
        </w:rPr>
        <w:t xml:space="preserve"> ιδρύματα, </w:t>
      </w:r>
      <w:r>
        <w:rPr>
          <w:rFonts w:ascii="Open Sans" w:hAnsi="Open Sans" w:cs="Arial"/>
          <w:color w:val="606060"/>
          <w:sz w:val="21"/>
          <w:szCs w:val="21"/>
        </w:rPr>
        <w:lastRenderedPageBreak/>
        <w:t xml:space="preserve">επιστρέφεται ποσό του Ειδικού Φόρου Κατανάλωσης που ανέρχεται στα </w:t>
      </w:r>
      <w:proofErr w:type="spellStart"/>
      <w:r>
        <w:rPr>
          <w:rFonts w:ascii="Open Sans" w:hAnsi="Open Sans" w:cs="Arial"/>
          <w:color w:val="606060"/>
          <w:sz w:val="21"/>
          <w:szCs w:val="21"/>
        </w:rPr>
        <w:t>εκατόν</w:t>
      </w:r>
      <w:proofErr w:type="spellEnd"/>
      <w:r>
        <w:rPr>
          <w:rFonts w:ascii="Open Sans" w:hAnsi="Open Sans" w:cs="Arial"/>
          <w:color w:val="606060"/>
          <w:sz w:val="21"/>
          <w:szCs w:val="21"/>
        </w:rPr>
        <w:t xml:space="preserve"> εικοσιπέντε (125) ευρώ ανά χιλιόλιτρο.</w:t>
      </w:r>
    </w:p>
    <w:p w14:paraId="758D6FD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t>4. Με την επιφύλαξη άλλων Κοινοτικών και Εθνικών Διατάξεων οι παρεχόμενες με τις προηγούμενες παραγράφους 1 και 2 απαλλαγές ή μειώσεις του συντελεστή Ειδικού Φόρου Κατανάλωσης (Ε.Φ.Κ.) εφαρμόζονται ανάλογα και σε προϊόντα άλλα από εκείνα που αναφέρονται στ</w:t>
      </w:r>
      <w:r>
        <w:rPr>
          <w:rFonts w:ascii="Open Sans" w:eastAsia="Times New Roman" w:hAnsi="Open Sans" w:cs="Arial"/>
          <w:color w:val="606060"/>
          <w:sz w:val="21"/>
          <w:szCs w:val="21"/>
        </w:rPr>
        <w:t>ο άρθρο 72 του παρόντα Κώδικα, εφόσον αυτά χρησιμοποιούνται ως υποκατάστατα ενεργειακών προϊόντων, προορίζονται για τις ίδιες με τα προϊόντα που υποκαθιστούν χρήσεις και τελούν υπό φορολογικό έλεγχο για τη διαπίστωση της νόμιμης χρησιμοποίησης 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t>4Α. Σ</w:t>
      </w:r>
      <w:r>
        <w:rPr>
          <w:rFonts w:ascii="Open Sans" w:eastAsia="Times New Roman" w:hAnsi="Open Sans" w:cs="Arial"/>
          <w:color w:val="606060"/>
          <w:sz w:val="21"/>
          <w:szCs w:val="21"/>
        </w:rPr>
        <w:t>ε αλιείς, δικαιούχους απαλλαγής του Ειδικού Φόρου Κατανάλωσης (Ε.Φ.Κ.) καυσίμων σύμφωνα με την περ. β΄ της παρ. 1, κατοίκους μικρών και απομακρυσμένων νησιών όπου δεν υφίσταται φορολογική αποθήκη καυσίμων ναυτιλίας, παρέχεται δυνατότητα προκαταβολής της επ</w:t>
      </w:r>
      <w:r>
        <w:rPr>
          <w:rFonts w:ascii="Open Sans" w:eastAsia="Times New Roman" w:hAnsi="Open Sans" w:cs="Arial"/>
          <w:color w:val="606060"/>
          <w:sz w:val="21"/>
          <w:szCs w:val="21"/>
        </w:rPr>
        <w:t>ιστροφής του Ε.Φ.Κ. καυσίμων που αναλογεί στις ετήσιες καταναλώσεις καυσίμων κινητήρων για τις ανάγκες τους.</w:t>
      </w:r>
      <w:r>
        <w:rPr>
          <w:rFonts w:ascii="Open Sans" w:eastAsia="Times New Roman" w:hAnsi="Open Sans" w:cs="Arial"/>
          <w:color w:val="606060"/>
          <w:sz w:val="21"/>
          <w:szCs w:val="21"/>
        </w:rPr>
        <w:br/>
        <w:t xml:space="preserve">Η δυνατότητα προκαταβολής της δικαιούμενης, σύμφωνα με την περ. β΄ της παρ. 1, επιστροφής ισχύει και για νομικά πρόσωπα, καθώς και για οποιαδήποτε </w:t>
      </w:r>
      <w:r>
        <w:rPr>
          <w:rFonts w:ascii="Open Sans" w:eastAsia="Times New Roman" w:hAnsi="Open Sans" w:cs="Arial"/>
          <w:color w:val="606060"/>
          <w:sz w:val="21"/>
          <w:szCs w:val="21"/>
        </w:rPr>
        <w:t>νομική οντότητα με αντικείμενο την επαγγελματική αλιεία, υπό την προϋπόθεση ότι όλοι οι μέτοχοι ή εταίροι είναι κάτοικοι μικρών και απομακρυσμένων νησιών.</w:t>
      </w:r>
      <w:r>
        <w:rPr>
          <w:rFonts w:ascii="Open Sans" w:eastAsia="Times New Roman" w:hAnsi="Open Sans" w:cs="Arial"/>
          <w:color w:val="606060"/>
          <w:sz w:val="21"/>
          <w:szCs w:val="21"/>
        </w:rPr>
        <w:br/>
        <w:t>Η προκαταβολή της παρούσας είναι ακατάσχετη και δεν συμψηφίζεται με βεβαιωμένες οφειλές προς τη Φορολ</w:t>
      </w:r>
      <w:r>
        <w:rPr>
          <w:rFonts w:ascii="Open Sans" w:eastAsia="Times New Roman" w:hAnsi="Open Sans" w:cs="Arial"/>
          <w:color w:val="606060"/>
          <w:sz w:val="21"/>
          <w:szCs w:val="21"/>
        </w:rPr>
        <w:t>ογική Διοίκηση και το Δημόσιο εν γένει, τους δήμους, τις περιφέρειες και τα ασφαλιστικά ταμεία.</w:t>
      </w:r>
      <w:r>
        <w:rPr>
          <w:rFonts w:ascii="Open Sans" w:eastAsia="Times New Roman" w:hAnsi="Open Sans" w:cs="Arial"/>
          <w:color w:val="606060"/>
          <w:sz w:val="21"/>
          <w:szCs w:val="21"/>
        </w:rPr>
        <w:br/>
        <w:t>Με απόφαση του Υπουργού Οικονομικών, η οποία εκδίδεται ύστερα από εισήγηση του Διοικητή της Α.Α.Δ.Ε., καθορίζονται τα νησιά που υπάγονται στη ρύθμιση της παρούσ</w:t>
      </w:r>
      <w:r>
        <w:rPr>
          <w:rFonts w:ascii="Open Sans" w:eastAsia="Times New Roman" w:hAnsi="Open Sans" w:cs="Arial"/>
          <w:color w:val="606060"/>
          <w:sz w:val="21"/>
          <w:szCs w:val="21"/>
        </w:rPr>
        <w:t xml:space="preserve">ας, τα κριτήρια για τον προσδιορισμό του ύψους της προκαταβολής, καθώς και κάθε άλλο σχετικό θέμα.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E096FFD"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 xml:space="preserve">6. Με αποφάσεις του Υπουργού Οικονομίας και Οικονομικών καθορίζεται η διαδικασία επιστροφής του Ειδικού Φόρου Κατανάλωσης και </w:t>
      </w:r>
      <w:r>
        <w:rPr>
          <w:rFonts w:ascii="Open Sans" w:hAnsi="Open Sans" w:cs="Arial"/>
          <w:color w:val="606060"/>
          <w:sz w:val="21"/>
          <w:szCs w:val="21"/>
        </w:rPr>
        <w:t>ο τρόπος ελέγχου της νόμιμης χρησιμοποίησης του πετρελαίου για το οποίο χορηγείται επιστροφή του φόρου αυτού, σύμφωνα με τις διατάξεις της προηγούμενης παραγράφου 3. Με όμοιες αποφάσεις καθορίζεται κάθε άλλη αναγκαία λεπτομέρεια εφαρμογής του παρόντος άρθρ</w:t>
      </w:r>
      <w:r>
        <w:rPr>
          <w:rFonts w:ascii="Open Sans" w:hAnsi="Open Sans" w:cs="Arial"/>
          <w:color w:val="606060"/>
          <w:sz w:val="21"/>
          <w:szCs w:val="21"/>
        </w:rPr>
        <w:t>ου, καθώς και ο τρόπος ελέγχου της νόμιμης χρησιμοποίησης των παραλαμβανόμενων με μερική ή ολική απαλλαγή προϊόντων. Με κοινή απόφαση του Υπουργού Περιβάλλοντος και Ενέργειας και του Διοικητή της Ανεξάρτητης Αρχής Δημοσίων Εσόδων (Α.Α.Δ. Ε.) καθορίζονται ο</w:t>
      </w:r>
      <w:r>
        <w:rPr>
          <w:rFonts w:ascii="Open Sans" w:hAnsi="Open Sans" w:cs="Arial"/>
          <w:color w:val="606060"/>
          <w:sz w:val="21"/>
          <w:szCs w:val="21"/>
        </w:rPr>
        <w:t>ι όροι, οι προϋποθέσεις, οι απαιτούμενοι έλεγχοι, καθώς και κάθε άλλη αναγκαία λεπτομέρεια για την απαλλαγή από τον Ε.Φ.Κ. του φυσικού αερίου που χρησιμοποιείται για την παραγωγή ηλεκτρικής ενέργειας, σύμφωνα με τις διατάξεις της περίπτωσης ζ' της παραγράφ</w:t>
      </w:r>
      <w:r>
        <w:rPr>
          <w:rFonts w:ascii="Open Sans" w:hAnsi="Open Sans" w:cs="Arial"/>
          <w:color w:val="606060"/>
          <w:sz w:val="21"/>
          <w:szCs w:val="21"/>
        </w:rPr>
        <w:t>ου 1 του παρόντος άρθρου.</w:t>
      </w:r>
    </w:p>
    <w:p w14:paraId="5B1A1CB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Για τις παρακάτω ποσότητες αυτούσιου </w:t>
      </w:r>
      <w:proofErr w:type="spellStart"/>
      <w:r>
        <w:rPr>
          <w:rFonts w:ascii="Open Sans" w:eastAsia="Times New Roman" w:hAnsi="Open Sans" w:cs="Arial"/>
          <w:color w:val="606060"/>
          <w:sz w:val="21"/>
          <w:szCs w:val="21"/>
        </w:rPr>
        <w:t>βιοντήζελ</w:t>
      </w:r>
      <w:proofErr w:type="spellEnd"/>
      <w:r>
        <w:rPr>
          <w:rFonts w:ascii="Open Sans" w:eastAsia="Times New Roman" w:hAnsi="Open Sans" w:cs="Arial"/>
          <w:color w:val="606060"/>
          <w:sz w:val="21"/>
          <w:szCs w:val="21"/>
        </w:rPr>
        <w:t xml:space="preserve"> της περίπτωσης </w:t>
      </w:r>
      <w:proofErr w:type="spellStart"/>
      <w:r>
        <w:rPr>
          <w:rFonts w:ascii="Open Sans" w:eastAsia="Times New Roman" w:hAnsi="Open Sans" w:cs="Arial"/>
          <w:color w:val="606060"/>
          <w:sz w:val="21"/>
          <w:szCs w:val="21"/>
        </w:rPr>
        <w:t>κστ</w:t>
      </w:r>
      <w:proofErr w:type="spellEnd"/>
      <w:r>
        <w:rPr>
          <w:rFonts w:ascii="Open Sans" w:eastAsia="Times New Roman" w:hAnsi="Open Sans" w:cs="Arial"/>
          <w:color w:val="606060"/>
          <w:sz w:val="21"/>
          <w:szCs w:val="21"/>
        </w:rPr>
        <w:t>' της παραγράφου 1 του άρθρου 73 του παρόντα Κώδικα, ο συντελεστής του Ειδικού Φόρου Κατανάλωσης ορίζεται σε 0 ευρώ ανά χιλιόλιτρο:</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5"/>
        <w:gridCol w:w="3865"/>
      </w:tblGrid>
      <w:tr w:rsidR="00000000" w14:paraId="478EBD92"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CD8B1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Χρονική Περίοδος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5D40E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Ποσότητ</w:t>
            </w:r>
            <w:r>
              <w:rPr>
                <w:rFonts w:ascii="Open Sans" w:eastAsia="Times New Roman" w:hAnsi="Open Sans"/>
                <w:color w:val="606060"/>
                <w:sz w:val="21"/>
                <w:szCs w:val="21"/>
              </w:rPr>
              <w:t xml:space="preserve">α </w:t>
            </w:r>
            <w:proofErr w:type="spellStart"/>
            <w:r>
              <w:rPr>
                <w:rFonts w:ascii="Open Sans" w:eastAsia="Times New Roman" w:hAnsi="Open Sans"/>
                <w:color w:val="606060"/>
                <w:sz w:val="21"/>
                <w:szCs w:val="21"/>
              </w:rPr>
              <w:t>Βιοντήζελ</w:t>
            </w:r>
            <w:proofErr w:type="spellEnd"/>
            <w:r>
              <w:rPr>
                <w:rFonts w:ascii="Open Sans" w:eastAsia="Times New Roman" w:hAnsi="Open Sans"/>
                <w:color w:val="606060"/>
                <w:sz w:val="21"/>
                <w:szCs w:val="21"/>
              </w:rPr>
              <w:t xml:space="preserve"> (χιλιόλιτρα)</w:t>
            </w:r>
          </w:p>
        </w:tc>
      </w:tr>
      <w:tr w:rsidR="00000000" w14:paraId="0C174D5B"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0B6EF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1η Ιανουαρίου - 31η Δεκεμβρίου 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ACED4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51.000</w:t>
            </w:r>
          </w:p>
        </w:tc>
      </w:tr>
      <w:tr w:rsidR="00000000" w14:paraId="264D5689"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FF550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1η Ιανουαρίου - 31η Δεκεμβρίου 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26CE30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91.000</w:t>
            </w:r>
          </w:p>
        </w:tc>
      </w:tr>
      <w:tr w:rsidR="00000000" w14:paraId="30270F82"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FD8FF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1η Ιανουαρίου - 31η Δεκεμβρίου 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88476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114.000</w:t>
            </w:r>
          </w:p>
        </w:tc>
      </w:tr>
    </w:tbl>
    <w:p w14:paraId="658ABBB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Με κοινή απόφαση των Υπουργών Οικονομίας και Οικονομικών και Ανάπτυξης ορίζεται κάθε αναγκαία λεπτομέρεια εφαρμογής των διατάξεων της παρούσας παραγράφου, καθώς και ο τρόπος παρακολούθησης και ελέγχου της νόμιμης παραγωγής, ανάμιξης, διακίνησης και θέσης σ</w:t>
      </w:r>
      <w:r>
        <w:rPr>
          <w:rFonts w:ascii="Open Sans" w:eastAsia="Times New Roman" w:hAnsi="Open Sans" w:cs="Arial"/>
          <w:color w:val="606060"/>
          <w:sz w:val="21"/>
          <w:szCs w:val="21"/>
        </w:rPr>
        <w:t xml:space="preserve">ε ανάλωση των παραλαμβανόμενων με μηδενικό συντελεστή Ειδικού Φόρου Κατανάλωσης ποσοτήτων αυτούσιου </w:t>
      </w:r>
      <w:proofErr w:type="spellStart"/>
      <w:r>
        <w:rPr>
          <w:rFonts w:ascii="Open Sans" w:eastAsia="Times New Roman" w:hAnsi="Open Sans" w:cs="Arial"/>
          <w:color w:val="606060"/>
          <w:sz w:val="21"/>
          <w:szCs w:val="21"/>
        </w:rPr>
        <w:t>βιοντήζελ</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64FBB3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6F8CA60">
          <v:rect id="_x0000_i1107" style="width:0;height:0" o:hrstd="t" o:hr="t" fillcolor="#a0a0a0" stroked="f"/>
        </w:pict>
      </w:r>
    </w:p>
    <w:p w14:paraId="0BCCEF44" w14:textId="77777777" w:rsidR="00000000" w:rsidRDefault="0051661F" w:rsidP="00303FBA">
      <w:pPr>
        <w:spacing w:before="300" w:after="300"/>
        <w:divId w:val="2086872317"/>
        <w:rPr>
          <w:rFonts w:ascii="Open Sans" w:eastAsia="Times New Roman" w:hAnsi="Open Sans" w:cs="Arial"/>
          <w:color w:val="606060"/>
          <w:sz w:val="21"/>
          <w:szCs w:val="21"/>
        </w:rPr>
      </w:pPr>
    </w:p>
    <w:p w14:paraId="5003BA7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79. Γενικές διατάξεις - Κείμενο νόμου</w:t>
      </w:r>
    </w:p>
    <w:p w14:paraId="3A15ABB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Αλκοόλη και αλκοολούχα ποτά στα οποία επιβάλλεται Ειδικός Φόρος Κατανάλωσης (Ε.Φ.Κ.), σύμφωνα με τις διατάξεις του άρθρου 53 του παρόντα Κώδικα, θεωρούνται:</w:t>
      </w:r>
      <w:r>
        <w:rPr>
          <w:rFonts w:ascii="Open Sans" w:eastAsia="Times New Roman" w:hAnsi="Open Sans" w:cs="Arial"/>
          <w:color w:val="606060"/>
          <w:sz w:val="21"/>
          <w:szCs w:val="21"/>
        </w:rPr>
        <w:br/>
        <w:t>α) η αιθυλικ</w:t>
      </w:r>
      <w:r>
        <w:rPr>
          <w:rFonts w:ascii="Open Sans" w:eastAsia="Times New Roman" w:hAnsi="Open Sans" w:cs="Arial"/>
          <w:color w:val="606060"/>
          <w:sz w:val="21"/>
          <w:szCs w:val="21"/>
        </w:rPr>
        <w:t>ή αλκοόλη,</w:t>
      </w:r>
      <w:r>
        <w:rPr>
          <w:rFonts w:ascii="Open Sans" w:eastAsia="Times New Roman" w:hAnsi="Open Sans" w:cs="Arial"/>
          <w:color w:val="606060"/>
          <w:sz w:val="21"/>
          <w:szCs w:val="21"/>
        </w:rPr>
        <w:br/>
        <w:t>β) η μπύρα,</w:t>
      </w:r>
      <w:r>
        <w:rPr>
          <w:rFonts w:ascii="Open Sans" w:eastAsia="Times New Roman" w:hAnsi="Open Sans" w:cs="Arial"/>
          <w:color w:val="606060"/>
          <w:sz w:val="21"/>
          <w:szCs w:val="21"/>
        </w:rPr>
        <w:br/>
        <w:t>γ) τα ενδιάμεσα προϊόντα,</w:t>
      </w:r>
      <w:r>
        <w:rPr>
          <w:rFonts w:ascii="Open Sans" w:eastAsia="Times New Roman" w:hAnsi="Open Sans" w:cs="Arial"/>
          <w:color w:val="606060"/>
          <w:sz w:val="21"/>
          <w:szCs w:val="21"/>
        </w:rPr>
        <w:br/>
        <w:t>δ) το κρασί,</w:t>
      </w:r>
      <w:r>
        <w:rPr>
          <w:rFonts w:ascii="Open Sans" w:eastAsia="Times New Roman" w:hAnsi="Open Sans" w:cs="Arial"/>
          <w:color w:val="606060"/>
          <w:sz w:val="21"/>
          <w:szCs w:val="21"/>
        </w:rPr>
        <w:br/>
        <w:t xml:space="preserve">ε) τα παρασκευαζόμενα ποτά με ζύμωση, εκτός από το κρασί και την μπύρα.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C68892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178974C">
          <v:rect id="_x0000_i1108" style="width:0;height:0" o:hrstd="t" o:hr="t" fillcolor="#a0a0a0" stroked="f"/>
        </w:pict>
      </w:r>
    </w:p>
    <w:p w14:paraId="0163886D" w14:textId="77777777" w:rsidR="00000000" w:rsidRDefault="0051661F" w:rsidP="00303FBA">
      <w:pPr>
        <w:spacing w:before="300" w:after="300"/>
        <w:divId w:val="2086872317"/>
        <w:rPr>
          <w:rFonts w:ascii="Open Sans" w:eastAsia="Times New Roman" w:hAnsi="Open Sans" w:cs="Arial"/>
          <w:color w:val="606060"/>
          <w:sz w:val="21"/>
          <w:szCs w:val="21"/>
        </w:rPr>
      </w:pPr>
    </w:p>
    <w:p w14:paraId="6275617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80. Αιθυλική αλκοόλη - Κείμενο νόμου</w:t>
      </w:r>
    </w:p>
    <w:p w14:paraId="4C29D27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Ο όρος αιθυλική αλκοόλη του άρθρου 79 του παρόντα Κώδικα περιλαμβάνει:</w:t>
      </w:r>
      <w:r>
        <w:rPr>
          <w:rFonts w:ascii="Open Sans" w:eastAsia="Times New Roman" w:hAnsi="Open Sans" w:cs="Arial"/>
          <w:color w:val="606060"/>
          <w:sz w:val="21"/>
          <w:szCs w:val="21"/>
        </w:rPr>
        <w:br/>
        <w:t>α) όλα τα προϊόντα με αποκτημένο ογκομετρικό αλκοολικό τίτλο άνω το</w:t>
      </w:r>
      <w:r>
        <w:rPr>
          <w:rFonts w:ascii="Open Sans" w:eastAsia="Times New Roman" w:hAnsi="Open Sans" w:cs="Arial"/>
          <w:color w:val="606060"/>
          <w:sz w:val="21"/>
          <w:szCs w:val="21"/>
        </w:rPr>
        <w:t xml:space="preserve">υ 1,2%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τα οποία υπάγονται στους κωδικούς Σ.Ο. 22.07 και 22.08, ακόμη και όταν τα εν λόγω </w:t>
      </w:r>
      <w:r>
        <w:rPr>
          <w:rFonts w:ascii="Open Sans" w:eastAsia="Times New Roman" w:hAnsi="Open Sans" w:cs="Arial"/>
          <w:color w:val="606060"/>
          <w:sz w:val="21"/>
          <w:szCs w:val="21"/>
        </w:rPr>
        <w:lastRenderedPageBreak/>
        <w:t>προϊόντα αποτελούν μέρος προϊόντος υπαγόμενου σε άλλο κεφάλαιο της Συνδυασμένης Ονοματολογίας,</w:t>
      </w:r>
      <w:r>
        <w:rPr>
          <w:rFonts w:ascii="Open Sans" w:eastAsia="Times New Roman" w:hAnsi="Open Sans" w:cs="Arial"/>
          <w:color w:val="606060"/>
          <w:sz w:val="21"/>
          <w:szCs w:val="21"/>
        </w:rPr>
        <w:br/>
        <w:t>β) τα προϊόντα των κωδικών Σ.Ο. 22.04, 22.05 και 22.06 με αποκτημέ</w:t>
      </w:r>
      <w:r>
        <w:rPr>
          <w:rFonts w:ascii="Open Sans" w:eastAsia="Times New Roman" w:hAnsi="Open Sans" w:cs="Arial"/>
          <w:color w:val="606060"/>
          <w:sz w:val="21"/>
          <w:szCs w:val="21"/>
        </w:rPr>
        <w:t xml:space="preserve">νο ογκομετρικό αλκοολικό τίτλο άνω του 22%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γ) τα αλκοολούχα ποτά που περιέχουν ακέραια προϊόντα ή άλλα φυτικά προϊόντα σε διάλυμα.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B7C5DF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A5110F5">
          <v:rect id="_x0000_i1109" style="width:0;height:0" o:hrstd="t" o:hr="t" fillcolor="#a0a0a0" stroked="f"/>
        </w:pict>
      </w:r>
    </w:p>
    <w:p w14:paraId="6D2EEB02" w14:textId="77777777" w:rsidR="00000000" w:rsidRDefault="0051661F" w:rsidP="00303FBA">
      <w:pPr>
        <w:spacing w:before="300" w:after="300"/>
        <w:divId w:val="2086872317"/>
        <w:rPr>
          <w:rFonts w:ascii="Open Sans" w:eastAsia="Times New Roman" w:hAnsi="Open Sans" w:cs="Arial"/>
          <w:color w:val="606060"/>
          <w:sz w:val="21"/>
          <w:szCs w:val="21"/>
        </w:rPr>
      </w:pPr>
    </w:p>
    <w:p w14:paraId="3BFA90C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81. Ειδικός Φόρος Κατανάλωσης αιθυλικής αλκοόλης - Κείμενο νόμου</w:t>
      </w:r>
    </w:p>
    <w:p w14:paraId="16920A0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Ο Ειδικός Φόρος Κατανάλωσης (Ε.Φ.Κ.) αιθυλικής αλκοόλης, καθορίζεται ανά εκατόλιτρο (HL) άνυδρης αιθυλικής αλκοόλης θερμοκρασίας 20ο C και υπολογίζεται με βάση τον αριθμό εκατολίτρων άνυδρης αιθυλικής αλκοόλης.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 συντελεστής του ειδικού φόρου κατα</w:t>
      </w:r>
      <w:r>
        <w:rPr>
          <w:rFonts w:ascii="Open Sans" w:eastAsia="Times New Roman" w:hAnsi="Open Sans" w:cs="Arial"/>
          <w:color w:val="606060"/>
          <w:sz w:val="21"/>
          <w:szCs w:val="21"/>
        </w:rPr>
        <w:t xml:space="preserve">νάλωσης αιθυλικής αλκοόλης καθορίζεται σε δύο χιλιάδες τετρακόσια πενήντα (2.450) ευρώ, ανά εκατόλιτρο άνυδρης αιθυλικής αλκοόλης.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Εφαρμόζεται μειωμένος κατά πενήντα τοις εκατό (50%) συντελεστής Ειδικού Φόρου Κατανάλωσης (Ε.Φ.Κ.) αιθυλικής αλκοόλης, </w:t>
      </w:r>
      <w:r>
        <w:rPr>
          <w:rFonts w:ascii="Open Sans" w:eastAsia="Times New Roman" w:hAnsi="Open Sans" w:cs="Arial"/>
          <w:color w:val="606060"/>
          <w:sz w:val="21"/>
          <w:szCs w:val="21"/>
        </w:rPr>
        <w:t>έναντι του ισχύοντος κανονικού συντελεστή, για την αιθυλική αλκοόλη που προορίζεται για την παρασκευή ούζου ή που περιέχεται στο τσίπουρο και την τσικουδιά. Ο μειωμένος αυτός συντελεστής καθορίζεται σε χίλια διακόσια είκοσι πέντε (1.225) ευρώ, ανά εκατόλιτ</w:t>
      </w:r>
      <w:r>
        <w:rPr>
          <w:rFonts w:ascii="Open Sans" w:eastAsia="Times New Roman" w:hAnsi="Open Sans" w:cs="Arial"/>
          <w:color w:val="606060"/>
          <w:sz w:val="21"/>
          <w:szCs w:val="21"/>
        </w:rPr>
        <w:t>ρο άνυδρης αιθυλικής αλκοόλης.</w:t>
      </w:r>
      <w:r>
        <w:rPr>
          <w:rFonts w:ascii="Open Sans" w:eastAsia="Times New Roman" w:hAnsi="Open Sans" w:cs="Arial"/>
          <w:color w:val="606060"/>
          <w:sz w:val="21"/>
          <w:szCs w:val="21"/>
        </w:rPr>
        <w:br/>
        <w:t xml:space="preserve">Οι όροι και οι προϋποθέσεις εφαρμογής των διατάξεων της παρούσας παραγράφου καθορίζονται με απόφαση του Γενικού Γραμματέα Δημοσίων Εσόδων. </w:t>
      </w:r>
      <w:r>
        <w:rPr>
          <w:rFonts w:ascii="Open Sans" w:eastAsia="Times New Roman" w:hAnsi="Open Sans" w:cs="Arial"/>
          <w:color w:val="606060"/>
          <w:sz w:val="21"/>
          <w:szCs w:val="21"/>
        </w:rPr>
        <w:br/>
      </w:r>
    </w:p>
    <w:p w14:paraId="7B976430"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4....</w:t>
      </w:r>
    </w:p>
    <w:p w14:paraId="79EB87B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5BC332B4"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5....</w:t>
      </w:r>
    </w:p>
    <w:p w14:paraId="6A7D038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8FD073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3045263">
          <v:rect id="_x0000_i1110" style="width:0;height:0" o:hrstd="t" o:hr="t" fillcolor="#a0a0a0" stroked="f"/>
        </w:pict>
      </w:r>
    </w:p>
    <w:p w14:paraId="7E0BAE03" w14:textId="77777777" w:rsidR="00000000" w:rsidRDefault="0051661F" w:rsidP="00303FBA">
      <w:pPr>
        <w:spacing w:before="300" w:after="300"/>
        <w:divId w:val="2086872317"/>
        <w:rPr>
          <w:rFonts w:ascii="Open Sans" w:eastAsia="Times New Roman" w:hAnsi="Open Sans" w:cs="Arial"/>
          <w:color w:val="606060"/>
          <w:sz w:val="21"/>
          <w:szCs w:val="21"/>
        </w:rPr>
      </w:pPr>
    </w:p>
    <w:p w14:paraId="211F96C9"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82. Ειδικός Φόρος Κατανάλωσης τσίπουρου ή τσικουδιάς μικρών </w:t>
      </w:r>
      <w:proofErr w:type="spellStart"/>
      <w:r>
        <w:rPr>
          <w:color w:val="2F5496" w:themeColor="accent1" w:themeShade="BF"/>
        </w:rPr>
        <w:t>αποσταγματοποιών</w:t>
      </w:r>
      <w:proofErr w:type="spellEnd"/>
      <w:r>
        <w:rPr>
          <w:color w:val="2F5496" w:themeColor="accent1" w:themeShade="BF"/>
        </w:rPr>
        <w:t xml:space="preserve"> (διημέρων) - Κείμενο νόμου</w:t>
      </w:r>
    </w:p>
    <w:p w14:paraId="53E873D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Το τσίπουρο ή η τσικ</w:t>
      </w:r>
      <w:r>
        <w:rPr>
          <w:rFonts w:ascii="Open Sans" w:eastAsia="Times New Roman" w:hAnsi="Open Sans" w:cs="Arial"/>
          <w:color w:val="606060"/>
          <w:sz w:val="21"/>
          <w:szCs w:val="21"/>
        </w:rPr>
        <w:t xml:space="preserve">ουδιά που παρασκευάζεται από απόσταγμα </w:t>
      </w:r>
      <w:proofErr w:type="spellStart"/>
      <w:r>
        <w:rPr>
          <w:rFonts w:ascii="Open Sans" w:eastAsia="Times New Roman" w:hAnsi="Open Sans" w:cs="Arial"/>
          <w:color w:val="606060"/>
          <w:sz w:val="21"/>
          <w:szCs w:val="21"/>
        </w:rPr>
        <w:t>στεμφύλων</w:t>
      </w:r>
      <w:proofErr w:type="spellEnd"/>
      <w:r>
        <w:rPr>
          <w:rFonts w:ascii="Open Sans" w:eastAsia="Times New Roman" w:hAnsi="Open Sans" w:cs="Arial"/>
          <w:color w:val="606060"/>
          <w:sz w:val="21"/>
          <w:szCs w:val="21"/>
        </w:rPr>
        <w:t xml:space="preserve"> σταφυλιών και λοιπών επιτρεπόμενων υλών από τους μικρούς </w:t>
      </w:r>
      <w:proofErr w:type="spellStart"/>
      <w:r>
        <w:rPr>
          <w:rFonts w:ascii="Open Sans" w:eastAsia="Times New Roman" w:hAnsi="Open Sans" w:cs="Arial"/>
          <w:color w:val="606060"/>
          <w:sz w:val="21"/>
          <w:szCs w:val="21"/>
        </w:rPr>
        <w:t>αποσταγματοποιούς</w:t>
      </w:r>
      <w:proofErr w:type="spellEnd"/>
      <w:r>
        <w:rPr>
          <w:rFonts w:ascii="Open Sans" w:eastAsia="Times New Roman" w:hAnsi="Open Sans" w:cs="Arial"/>
          <w:color w:val="606060"/>
          <w:sz w:val="21"/>
          <w:szCs w:val="21"/>
        </w:rPr>
        <w:t xml:space="preserve"> (διήμερους), σύμφωνα με την παράγραφο Ε' του άρθρου 7 του ν.2969/2001, υπόκειται σε εφάπαξ και κατ' αποκοπή φορολόγηση πενήντα εννέα</w:t>
      </w:r>
      <w:r>
        <w:rPr>
          <w:rFonts w:ascii="Open Sans" w:eastAsia="Times New Roman" w:hAnsi="Open Sans" w:cs="Arial"/>
          <w:color w:val="606060"/>
          <w:sz w:val="21"/>
          <w:szCs w:val="21"/>
        </w:rPr>
        <w:t xml:space="preserve"> λεπτών (0,59) του ευρώ ανά χιλιόγραμμο έτοιμου προϊόντος.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καταβολή του φόρου γίνεται κατά την έκδοση της άδειας απόσταξης, με βάση τη δήλωση του δικαιούχου για την ποσότητα των </w:t>
      </w:r>
      <w:proofErr w:type="spellStart"/>
      <w:r>
        <w:rPr>
          <w:rFonts w:ascii="Open Sans" w:eastAsia="Times New Roman" w:hAnsi="Open Sans" w:cs="Arial"/>
          <w:color w:val="606060"/>
          <w:sz w:val="21"/>
          <w:szCs w:val="21"/>
        </w:rPr>
        <w:t>στεμφύλων</w:t>
      </w:r>
      <w:proofErr w:type="spellEnd"/>
      <w:r>
        <w:rPr>
          <w:rFonts w:ascii="Open Sans" w:eastAsia="Times New Roman" w:hAnsi="Open Sans" w:cs="Arial"/>
          <w:color w:val="606060"/>
          <w:sz w:val="21"/>
          <w:szCs w:val="21"/>
        </w:rPr>
        <w:t xml:space="preserve"> ή άλλων επιτρεπόμενων υλών που πρόκειται να αποστάξει και τη</w:t>
      </w:r>
      <w:r>
        <w:rPr>
          <w:rFonts w:ascii="Open Sans" w:eastAsia="Times New Roman" w:hAnsi="Open Sans" w:cs="Arial"/>
          <w:color w:val="606060"/>
          <w:sz w:val="21"/>
          <w:szCs w:val="21"/>
        </w:rPr>
        <w:t xml:space="preserve">ν ποσότητα του τσίπουρου ή της τσικουδιάς που θα παραχθεί.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Η διάθεση στην κατανάλωση του ανωτέρω προϊόντος γίνεται χωρίς τοπικούς και χρονικούς περιορισμούς, με την έκδοση των προβλεπόμενων από την ισχύουσα νομοθεσία φορολογικών στοιχείων.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7B1ACC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7D94919">
          <v:rect id="_x0000_i1111" style="width:0;height:0" o:hrstd="t" o:hr="t" fillcolor="#a0a0a0" stroked="f"/>
        </w:pict>
      </w:r>
    </w:p>
    <w:p w14:paraId="163DBFFC" w14:textId="77777777" w:rsidR="00000000" w:rsidRDefault="0051661F" w:rsidP="00303FBA">
      <w:pPr>
        <w:spacing w:before="300" w:after="300"/>
        <w:divId w:val="2086872317"/>
        <w:rPr>
          <w:rFonts w:ascii="Open Sans" w:eastAsia="Times New Roman" w:hAnsi="Open Sans" w:cs="Arial"/>
          <w:color w:val="606060"/>
          <w:sz w:val="21"/>
          <w:szCs w:val="21"/>
        </w:rPr>
      </w:pPr>
    </w:p>
    <w:p w14:paraId="59FAE5C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83. Απαλλαγές από τον Ειδικό Φόρο Κατανάλωσης αιθυλικής αλκοόλης - Κείμενο νόμου</w:t>
      </w:r>
    </w:p>
    <w:p w14:paraId="094E358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Τα προϊόντα του άρθρου 80 του παρόντα Κώδικα απαλλάσσονται του Ειδικού Φόρου Κατανάλωσης (Ε.Φ.Κ.) αιθυλικής αλκοόλης, στις παρακάτω περιπτώσεις:</w:t>
      </w:r>
      <w:r>
        <w:rPr>
          <w:rFonts w:ascii="Open Sans" w:eastAsia="Times New Roman" w:hAnsi="Open Sans" w:cs="Arial"/>
          <w:color w:val="606060"/>
          <w:sz w:val="21"/>
          <w:szCs w:val="21"/>
        </w:rPr>
        <w:br/>
        <w:t>α) όταν διανέμονται με τη μορφή αιθυλικής αλκοόλης, η οποία έχει υποστεί πλήρη μετουσίωση, σύμφωνα με τις ισ</w:t>
      </w:r>
      <w:r>
        <w:rPr>
          <w:rFonts w:ascii="Open Sans" w:eastAsia="Times New Roman" w:hAnsi="Open Sans" w:cs="Arial"/>
          <w:color w:val="606060"/>
          <w:sz w:val="21"/>
          <w:szCs w:val="21"/>
        </w:rPr>
        <w:t>χύουσες διατάξεις περί μετουσίωσης,</w:t>
      </w:r>
      <w:r>
        <w:rPr>
          <w:rFonts w:ascii="Open Sans" w:eastAsia="Times New Roman" w:hAnsi="Open Sans" w:cs="Arial"/>
          <w:color w:val="606060"/>
          <w:sz w:val="21"/>
          <w:szCs w:val="21"/>
        </w:rPr>
        <w:br/>
        <w:t xml:space="preserve">β) όταν έχουν υποστεί μετουσίωση, σύμφωνα με τις προδιαγραφές της ελληνικής νομοθεσίας ή της νομοθεσίας άλλου κράτους μέλους της Ε.Ε. και χρησιμοποιούνται για την παρασκευή οποιουδήποτε προϊόντος που δεν προορίζεται για </w:t>
      </w:r>
      <w:r>
        <w:rPr>
          <w:rFonts w:ascii="Open Sans" w:eastAsia="Times New Roman" w:hAnsi="Open Sans" w:cs="Arial"/>
          <w:color w:val="606060"/>
          <w:sz w:val="21"/>
          <w:szCs w:val="21"/>
        </w:rPr>
        <w:t xml:space="preserve">ανθρώπινη κατανάλωση (παραγωγή ποτών). Με απόφαση του Υπουργού Οικονομικών, που εκδίδεται σύμφωνα με τις εκάστοτε ισχύουσες </w:t>
      </w:r>
      <w:proofErr w:type="spellStart"/>
      <w:r>
        <w:rPr>
          <w:rFonts w:ascii="Open Sans" w:eastAsia="Times New Roman" w:hAnsi="Open Sans" w:cs="Arial"/>
          <w:color w:val="606060"/>
          <w:sz w:val="21"/>
          <w:szCs w:val="21"/>
        </w:rPr>
        <w:t>ενωσιακές</w:t>
      </w:r>
      <w:proofErr w:type="spellEnd"/>
      <w:r>
        <w:rPr>
          <w:rFonts w:ascii="Open Sans" w:eastAsia="Times New Roman" w:hAnsi="Open Sans" w:cs="Arial"/>
          <w:color w:val="606060"/>
          <w:sz w:val="21"/>
          <w:szCs w:val="21"/>
        </w:rPr>
        <w:t xml:space="preserve"> διατάξεις, μετά από εισήγηση της αρμόδιας Διεύθυνσης του Γενικού Χημείου του Κράτους, καθορίζεται το είδος και το ποσοστό </w:t>
      </w:r>
      <w:r>
        <w:rPr>
          <w:rFonts w:ascii="Open Sans" w:eastAsia="Times New Roman" w:hAnsi="Open Sans" w:cs="Arial"/>
          <w:color w:val="606060"/>
          <w:sz w:val="21"/>
          <w:szCs w:val="21"/>
        </w:rPr>
        <w:t xml:space="preserve">των χρησιμοποιούμενων </w:t>
      </w:r>
      <w:proofErr w:type="spellStart"/>
      <w:r>
        <w:rPr>
          <w:rFonts w:ascii="Open Sans" w:eastAsia="Times New Roman" w:hAnsi="Open Sans" w:cs="Arial"/>
          <w:color w:val="606060"/>
          <w:sz w:val="21"/>
          <w:szCs w:val="21"/>
        </w:rPr>
        <w:t>μετουσιωτικών</w:t>
      </w:r>
      <w:proofErr w:type="spellEnd"/>
      <w:r>
        <w:rPr>
          <w:rFonts w:ascii="Open Sans" w:eastAsia="Times New Roman" w:hAnsi="Open Sans" w:cs="Arial"/>
          <w:color w:val="606060"/>
          <w:sz w:val="21"/>
          <w:szCs w:val="21"/>
        </w:rPr>
        <w:t xml:space="preserve"> της αιθυλικής αλκοόλης,</w:t>
      </w:r>
      <w:r>
        <w:rPr>
          <w:rFonts w:ascii="Open Sans" w:eastAsia="Times New Roman" w:hAnsi="Open Sans" w:cs="Arial"/>
          <w:color w:val="606060"/>
          <w:sz w:val="21"/>
          <w:szCs w:val="21"/>
        </w:rPr>
        <w:br/>
        <w:t>γ) όταν χρησιμοποιούνται για την παραγωγή ξυδιού σύμφωνα με τον ορισμό του κωδικού Σ.Ο. 22.09,</w:t>
      </w:r>
      <w:r>
        <w:rPr>
          <w:rFonts w:ascii="Open Sans" w:eastAsia="Times New Roman" w:hAnsi="Open Sans" w:cs="Arial"/>
          <w:color w:val="606060"/>
          <w:sz w:val="21"/>
          <w:szCs w:val="21"/>
        </w:rPr>
        <w:br/>
        <w:t>δ) όταν χρησιμοποιούνται αυτούσια για την παραγωγή φαρμάκων που προορίζονται για ανθρώπινη και κτηνια</w:t>
      </w:r>
      <w:r>
        <w:rPr>
          <w:rFonts w:ascii="Open Sans" w:eastAsia="Times New Roman" w:hAnsi="Open Sans" w:cs="Arial"/>
          <w:color w:val="606060"/>
          <w:sz w:val="21"/>
          <w:szCs w:val="21"/>
        </w:rPr>
        <w:t xml:space="preserve">τρική χρήση, όπως η παραγωγή και η κυκλοφορία αυτών ορίζεται από την ισχύουσα εθνική και </w:t>
      </w:r>
      <w:proofErr w:type="spellStart"/>
      <w:r>
        <w:rPr>
          <w:rFonts w:ascii="Open Sans" w:eastAsia="Times New Roman" w:hAnsi="Open Sans" w:cs="Arial"/>
          <w:color w:val="606060"/>
          <w:sz w:val="21"/>
          <w:szCs w:val="21"/>
        </w:rPr>
        <w:t>ενωσιακή</w:t>
      </w:r>
      <w:proofErr w:type="spellEnd"/>
      <w:r>
        <w:rPr>
          <w:rFonts w:ascii="Open Sans" w:eastAsia="Times New Roman" w:hAnsi="Open Sans" w:cs="Arial"/>
          <w:color w:val="606060"/>
          <w:sz w:val="21"/>
          <w:szCs w:val="21"/>
        </w:rPr>
        <w:t xml:space="preserve"> νομοθεσία, καθώς και όταν χρησιμοποιούνται, στην παρασκευή πρώτης ύλης των φαρμάκων αυτών, υπό την προϋπόθεση ότι αυτή αποτελεί αναπόσπαστο μέρος της διαδικασ</w:t>
      </w:r>
      <w:r>
        <w:rPr>
          <w:rFonts w:ascii="Open Sans" w:eastAsia="Times New Roman" w:hAnsi="Open Sans" w:cs="Arial"/>
          <w:color w:val="606060"/>
          <w:sz w:val="21"/>
          <w:szCs w:val="21"/>
        </w:rPr>
        <w:t>ίας παραγωγής τους,</w:t>
      </w:r>
      <w:r>
        <w:rPr>
          <w:rFonts w:ascii="Open Sans" w:eastAsia="Times New Roman" w:hAnsi="Open Sans" w:cs="Arial"/>
          <w:color w:val="606060"/>
          <w:sz w:val="21"/>
          <w:szCs w:val="21"/>
        </w:rPr>
        <w:br/>
        <w:t xml:space="preserve">ε) όταν χρησιμοποιούνται για την παραγωγή αρωματικών ουσιών που προορίζονται </w:t>
      </w:r>
      <w:r>
        <w:rPr>
          <w:rFonts w:ascii="Open Sans" w:eastAsia="Times New Roman" w:hAnsi="Open Sans" w:cs="Arial"/>
          <w:color w:val="606060"/>
          <w:sz w:val="21"/>
          <w:szCs w:val="21"/>
        </w:rPr>
        <w:lastRenderedPageBreak/>
        <w:t xml:space="preserve">για την παραγωγή ειδών διατροφής και μη αλκοολούχων ποτών, με ογκομετρικό αλκοολικό τίτλο μέχρι και 1,2% </w:t>
      </w:r>
      <w:proofErr w:type="spellStart"/>
      <w:r>
        <w:rPr>
          <w:rFonts w:ascii="Open Sans" w:eastAsia="Times New Roman" w:hAnsi="Open Sans" w:cs="Arial"/>
          <w:color w:val="606060"/>
          <w:sz w:val="21"/>
          <w:szCs w:val="21"/>
        </w:rPr>
        <w:t>νοl</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όταν χρησιμοποιούνται ως πρώτη ύλη ή ως συστ</w:t>
      </w:r>
      <w:r>
        <w:rPr>
          <w:rFonts w:ascii="Open Sans" w:eastAsia="Times New Roman" w:hAnsi="Open Sans" w:cs="Arial"/>
          <w:color w:val="606060"/>
          <w:sz w:val="21"/>
          <w:szCs w:val="21"/>
        </w:rPr>
        <w:t>ατικά ημιτελών προϊόντων για την παραγωγή ειδών διατροφής, γεμιστών ή όχι, εφόσον σε κάθε περίπτωση η περιεχόμενη αιθυλική αλκοόλη δεν υπερβαίνει τα 8,5 λίτρα άνυδρης αιθυλικής αλκοόλης ανά 100 χιλιόγραμμα προϊόντος για τις σοκολάτες και τα 5 λίτρα άνυδρης</w:t>
      </w:r>
      <w:r>
        <w:rPr>
          <w:rFonts w:ascii="Open Sans" w:eastAsia="Times New Roman" w:hAnsi="Open Sans" w:cs="Arial"/>
          <w:color w:val="606060"/>
          <w:sz w:val="21"/>
          <w:szCs w:val="21"/>
        </w:rPr>
        <w:t xml:space="preserve"> αιθυλικής αλκοόλης ανά 100 χιλιόγραμμα προϊόντος για άλλα προϊόντα,</w:t>
      </w:r>
      <w:r>
        <w:rPr>
          <w:rFonts w:ascii="Open Sans" w:eastAsia="Times New Roman" w:hAnsi="Open Sans" w:cs="Arial"/>
          <w:color w:val="606060"/>
          <w:sz w:val="21"/>
          <w:szCs w:val="21"/>
        </w:rPr>
        <w:br/>
        <w:t>ζ) όταν χρησιμοποιούνται ως δείγματα για αναλύσεις για τη διεξαγωγή των αναγκαίων δοκιμών παραγωγής ή για επιστημονικούς σκοπούς,</w:t>
      </w:r>
      <w:r>
        <w:rPr>
          <w:rFonts w:ascii="Open Sans" w:eastAsia="Times New Roman" w:hAnsi="Open Sans" w:cs="Arial"/>
          <w:color w:val="606060"/>
          <w:sz w:val="21"/>
          <w:szCs w:val="21"/>
        </w:rPr>
        <w:br/>
        <w:t>η) όταν χρησιμοποιούνται για σκοπούς επιστημονικής έρευνα</w:t>
      </w:r>
      <w:r>
        <w:rPr>
          <w:rFonts w:ascii="Open Sans" w:eastAsia="Times New Roman" w:hAnsi="Open Sans" w:cs="Arial"/>
          <w:color w:val="606060"/>
          <w:sz w:val="21"/>
          <w:szCs w:val="21"/>
        </w:rPr>
        <w:t>ς,</w:t>
      </w:r>
      <w:r>
        <w:rPr>
          <w:rFonts w:ascii="Open Sans" w:eastAsia="Times New Roman" w:hAnsi="Open Sans" w:cs="Arial"/>
          <w:color w:val="606060"/>
          <w:sz w:val="21"/>
          <w:szCs w:val="21"/>
        </w:rPr>
        <w:br/>
        <w:t>θ) όταν χρησιμοποιούνται στα νοσοκομεία, θεραπευτήρια, κλινικές, νοσηλευτικά ιδρύματα δημόσιου ή ιδιωτικού δικαίου, για ιατρικούς σκοπούς,</w:t>
      </w:r>
      <w:r>
        <w:rPr>
          <w:rFonts w:ascii="Open Sans" w:eastAsia="Times New Roman" w:hAnsi="Open Sans" w:cs="Arial"/>
          <w:color w:val="606060"/>
          <w:sz w:val="21"/>
          <w:szCs w:val="21"/>
        </w:rPr>
        <w:br/>
        <w:t>ι) όταν χρησιμοποιούνται για τον ψεκασμό αρτοσκευασμάτων και παραλαμβάνονται από βιομηχανίες ή βιοτεχνίες που διαθ</w:t>
      </w:r>
      <w:r>
        <w:rPr>
          <w:rFonts w:ascii="Open Sans" w:eastAsia="Times New Roman" w:hAnsi="Open Sans" w:cs="Arial"/>
          <w:color w:val="606060"/>
          <w:sz w:val="21"/>
          <w:szCs w:val="21"/>
        </w:rPr>
        <w:t xml:space="preserve">έτουν αυτόματα μηχανήματα ψεκασμού των αρτοσκευασμάτων αυτών. </w:t>
      </w:r>
      <w:r>
        <w:rPr>
          <w:rFonts w:ascii="Open Sans" w:eastAsia="Times New Roman" w:hAnsi="Open Sans" w:cs="Arial"/>
          <w:color w:val="606060"/>
          <w:sz w:val="21"/>
          <w:szCs w:val="21"/>
        </w:rPr>
        <w:br/>
      </w:r>
    </w:p>
    <w:p w14:paraId="18691A6C"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2....</w:t>
      </w:r>
    </w:p>
    <w:p w14:paraId="13275D8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Από την 1η Ιανουαρίου μέχρι και την 28η Φεβρουαρίου κάθε έτους, οι ποτοποιοί που λειτουργούν εκτός καθεστώτος αναστολής, οι οποίοι παρέλαβαν ουδέτερη αιθυλική αλκοόλη γεωργικής π</w:t>
      </w:r>
      <w:r>
        <w:rPr>
          <w:rFonts w:ascii="Open Sans" w:eastAsia="Times New Roman" w:hAnsi="Open Sans" w:cs="Arial"/>
          <w:color w:val="606060"/>
          <w:sz w:val="21"/>
          <w:szCs w:val="21"/>
        </w:rPr>
        <w:t>ροέλευσης ή παντός είδους αλκοολούχα αποστάγματα και προϊόντα απόσταξης με άμεση καταβολή του ειδικού φόρου κατανάλωσης ή με τρίμηνη αναστολή καταβολής αυτού, σύμφωνα με την παράγραφο 1 του άρθρου 110, για την παρασκευή των αλκοολούχων ποτών τους, δικαιούν</w:t>
      </w:r>
      <w:r>
        <w:rPr>
          <w:rFonts w:ascii="Open Sans" w:eastAsia="Times New Roman" w:hAnsi="Open Sans" w:cs="Arial"/>
          <w:color w:val="606060"/>
          <w:sz w:val="21"/>
          <w:szCs w:val="21"/>
        </w:rPr>
        <w:t>ται να παραλαμβάνουν με απαλλαγή από τον ειδικό φόρο κατανάλωσης ποσότητα ουδέτερης αιθυλικής αλκοόλης γεωργικής προέλευσης ή παντός είδους αλκοολούχου αποστάγματος ή προϊόντος απόσταξης, σε λίτρα άνυδρα ίση με το 2% της συνολικής ποσότητας σε λίτρα άνυδρα</w:t>
      </w:r>
      <w:r>
        <w:rPr>
          <w:rFonts w:ascii="Open Sans" w:eastAsia="Times New Roman" w:hAnsi="Open Sans" w:cs="Arial"/>
          <w:color w:val="606060"/>
          <w:sz w:val="21"/>
          <w:szCs w:val="21"/>
        </w:rPr>
        <w:t xml:space="preserve"> των υλών αυτών, που παρέλαβαν κατά το προηγούμενο έτος, για την κάλυψη των απωλειών (φυρών) που είναι εγγενείς στη φύση των υλών αυτών και πραγματοποιούνται κατά τη διαδικασία παραγωγής, μεταποίησης, αποθήκευσης και μεταφοράς τους. Η απαλλαγή αυτή δεν ισχ</w:t>
      </w:r>
      <w:r>
        <w:rPr>
          <w:rFonts w:ascii="Open Sans" w:eastAsia="Times New Roman" w:hAnsi="Open Sans" w:cs="Arial"/>
          <w:color w:val="606060"/>
          <w:sz w:val="21"/>
          <w:szCs w:val="21"/>
        </w:rPr>
        <w:t>ύει για την ουδέτερη αιθυλική αλκοόλη γεωργικής προέλευσης που παραλαμβάνεται για εμφιάλωση.</w:t>
      </w:r>
      <w:r>
        <w:rPr>
          <w:rFonts w:ascii="Open Sans" w:eastAsia="Times New Roman" w:hAnsi="Open Sans" w:cs="Arial"/>
          <w:color w:val="606060"/>
          <w:sz w:val="21"/>
          <w:szCs w:val="21"/>
        </w:rPr>
        <w:br/>
        <w:t xml:space="preserve">Οι διατάξεις της παραγράφου αυτής είναι ανεξάρτητες από τις διατάξεις της παραγράφου 3 του άρθρου 9 του ν.2969/2001 (ΦΕΚ 281 Α'). </w:t>
      </w:r>
      <w:r>
        <w:rPr>
          <w:rFonts w:ascii="Open Sans" w:eastAsia="Times New Roman" w:hAnsi="Open Sans" w:cs="Arial"/>
          <w:color w:val="606060"/>
          <w:sz w:val="21"/>
          <w:szCs w:val="21"/>
        </w:rPr>
        <w:br/>
      </w:r>
    </w:p>
    <w:p w14:paraId="683CCC87"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 xml:space="preserve">4. Με αποφάσεις του Υπουργού </w:t>
      </w:r>
      <w:r>
        <w:rPr>
          <w:rFonts w:ascii="Open Sans" w:hAnsi="Open Sans" w:cs="Arial"/>
          <w:color w:val="606060"/>
          <w:sz w:val="21"/>
          <w:szCs w:val="21"/>
        </w:rPr>
        <w:t>Οικονομικών καθορίζονται οι ποσότητες, οι όροι και οι διατυπώσεις των απαλλαγών από τον ειδικό φόρο κατανάλωσης αιθυλικής αλκοόλης των παραγράφων 1 και 3, καθώς και κάθε άλλη λεπτομέρεια εφαρμογής του παρόντος άρθρου.</w:t>
      </w:r>
    </w:p>
    <w:p w14:paraId="7F7F3CD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F4F0B1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5D63992">
          <v:rect id="_x0000_i1112" style="width:0;height:0" o:hrstd="t" o:hr="t" fillcolor="#a0a0a0" stroked="f"/>
        </w:pict>
      </w:r>
    </w:p>
    <w:p w14:paraId="2668F6FA" w14:textId="77777777" w:rsidR="00000000" w:rsidRDefault="0051661F" w:rsidP="00303FBA">
      <w:pPr>
        <w:spacing w:before="300" w:after="300"/>
        <w:divId w:val="2086872317"/>
        <w:rPr>
          <w:rFonts w:ascii="Open Sans" w:eastAsia="Times New Roman" w:hAnsi="Open Sans" w:cs="Arial"/>
          <w:color w:val="606060"/>
          <w:sz w:val="21"/>
          <w:szCs w:val="21"/>
        </w:rPr>
      </w:pPr>
    </w:p>
    <w:p w14:paraId="23D7A03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84. </w:t>
      </w:r>
      <w:proofErr w:type="spellStart"/>
      <w:r>
        <w:rPr>
          <w:color w:val="2F5496" w:themeColor="accent1" w:themeShade="BF"/>
        </w:rPr>
        <w:t>Ένσημες</w:t>
      </w:r>
      <w:proofErr w:type="spellEnd"/>
      <w:r>
        <w:rPr>
          <w:color w:val="2F5496" w:themeColor="accent1" w:themeShade="BF"/>
        </w:rPr>
        <w:t xml:space="preserve"> ταινίες φορολογίας αλκοολούχων ποτών - Κείμενο νόμου</w:t>
      </w:r>
    </w:p>
    <w:p w14:paraId="2229940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Στα αλκοολούχα ποτά που παράγονται στο εσωτερικό της χώρας, προέρχονται από άλλα Κράτη - Μέλη της Ευρωπαϊκής Ένωσης (Ε.Ε.) ή εισάγονται από τρίτες χώρες και προορίζονται να καταναλω</w:t>
      </w:r>
      <w:r>
        <w:rPr>
          <w:rFonts w:ascii="Open Sans" w:eastAsia="Times New Roman" w:hAnsi="Open Sans" w:cs="Arial"/>
          <w:color w:val="606060"/>
          <w:sz w:val="21"/>
          <w:szCs w:val="21"/>
        </w:rPr>
        <w:t xml:space="preserve">θούν σε άμεση συσκευασία λιανικής πώλησης στο εσωτερικό της χώρας και στα οποία επιβάλλεται Ειδικός Φόρος Κατανάλωσης (Ε.Φ.Κ.), επικολλώνται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φορολογίας.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επικόλληση των ταινιών αυτών γίνεται στους χώρους παραγωγής και διασφαλίζει την</w:t>
      </w:r>
      <w:r>
        <w:rPr>
          <w:rFonts w:ascii="Open Sans" w:eastAsia="Times New Roman" w:hAnsi="Open Sans" w:cs="Arial"/>
          <w:color w:val="606060"/>
          <w:sz w:val="21"/>
          <w:szCs w:val="21"/>
        </w:rPr>
        <w:t xml:space="preserve"> καταβολή του Ειδικού Φόρου Κατανάλωσης (Ε.Φ.Κ.) που αναλογεί στο προϊόν.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ταινίες αυτές χορηγούνται:</w:t>
      </w:r>
      <w:r>
        <w:rPr>
          <w:rFonts w:ascii="Open Sans" w:eastAsia="Times New Roman" w:hAnsi="Open Sans" w:cs="Arial"/>
          <w:color w:val="606060"/>
          <w:sz w:val="21"/>
          <w:szCs w:val="21"/>
        </w:rPr>
        <w:br/>
        <w:t xml:space="preserve">- στους εγκεκριμένους αποθηκευτές και εγγεγραμμένους παραλήπτες, προκειμένου να επικολληθούν σε αλκοολούχα ποτά προερχόμενα από άλλο κράτος-μέλος </w:t>
      </w:r>
      <w:r>
        <w:rPr>
          <w:rFonts w:ascii="Open Sans" w:eastAsia="Times New Roman" w:hAnsi="Open Sans" w:cs="Arial"/>
          <w:color w:val="606060"/>
          <w:sz w:val="21"/>
          <w:szCs w:val="21"/>
        </w:rPr>
        <w:t>ή σε εισαγωγείς προκειμένου για ποτά από τρίτες χώρες,</w:t>
      </w:r>
      <w:r>
        <w:rPr>
          <w:rFonts w:ascii="Open Sans" w:eastAsia="Times New Roman" w:hAnsi="Open Sans" w:cs="Arial"/>
          <w:color w:val="606060"/>
          <w:sz w:val="21"/>
          <w:szCs w:val="21"/>
        </w:rPr>
        <w:br/>
        <w:t>- στους εγκεκριμένους αποθηκευτές ή ποτοποιούς, προκειμένου να επικολληθούν σε αλκοολούχα ποτά εγχώριας παραγωγής,</w:t>
      </w:r>
      <w:r>
        <w:rPr>
          <w:rFonts w:ascii="Open Sans" w:eastAsia="Times New Roman" w:hAnsi="Open Sans" w:cs="Arial"/>
          <w:color w:val="606060"/>
          <w:sz w:val="21"/>
          <w:szCs w:val="21"/>
        </w:rPr>
        <w:br/>
        <w:t>- στους φορολογικούς αντιπροσώπους εγκεκριμένων αποθηκευτών άλλων κρατών-μελών.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w:t>
      </w:r>
      <w:r>
        <w:rPr>
          <w:rFonts w:ascii="Open Sans" w:eastAsia="Times New Roman" w:hAnsi="Open Sans" w:cs="Arial"/>
          <w:color w:val="606060"/>
          <w:sz w:val="21"/>
          <w:szCs w:val="21"/>
        </w:rPr>
        <w:t xml:space="preserve">Από την υποχρέωση της παραγράφου 1 του παρόντος άρθρου εξαιρούνται τα προϊόντα που εισάγονται από φυσικά πρόσωπα και προορίζονται για ατομική χρήση υπό τους όρους και προϋποθέσεις που καθορίζονται από τις κείμενες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απόφαση του Υπουργού Ο</w:t>
      </w:r>
      <w:r>
        <w:rPr>
          <w:rFonts w:ascii="Open Sans" w:eastAsia="Times New Roman" w:hAnsi="Open Sans" w:cs="Arial"/>
          <w:color w:val="606060"/>
          <w:sz w:val="21"/>
          <w:szCs w:val="21"/>
        </w:rPr>
        <w:t xml:space="preserve">ικονομικών δύναται να εξαιρούνται ορισμένα προϊόντα από την υποχρέωση επικόλλησης ενσήμων ταινιών φορολογίας.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Με αποφάσεις του Υπουργού Οικονομικών καθορίζονται η αξία (κόστος), ο τύπος και οι προδιαγραφές των ενσήμων ταινιών φορολογίας, η διαδικασία</w:t>
      </w:r>
      <w:r>
        <w:rPr>
          <w:rFonts w:ascii="Open Sans" w:eastAsia="Times New Roman" w:hAnsi="Open Sans" w:cs="Arial"/>
          <w:color w:val="606060"/>
          <w:sz w:val="21"/>
          <w:szCs w:val="21"/>
        </w:rPr>
        <w:t xml:space="preserve"> χορήγησης, η ημερομηνία έναρξης επικόλλησης αυτών, καθώς και κάθε άλλη αναγκαία λεπτομέρεια εφαρμογής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0209FAB"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66B7FB0">
          <v:rect id="_x0000_i1113" style="width:0;height:0" o:hrstd="t" o:hr="t" fillcolor="#a0a0a0" stroked="f"/>
        </w:pict>
      </w:r>
    </w:p>
    <w:p w14:paraId="6E9A35C4" w14:textId="77777777" w:rsidR="00000000" w:rsidRDefault="0051661F" w:rsidP="00303FBA">
      <w:pPr>
        <w:spacing w:before="300" w:after="300"/>
        <w:divId w:val="2086872317"/>
        <w:rPr>
          <w:rFonts w:ascii="Open Sans" w:eastAsia="Times New Roman" w:hAnsi="Open Sans" w:cs="Arial"/>
          <w:color w:val="606060"/>
          <w:sz w:val="21"/>
          <w:szCs w:val="21"/>
        </w:rPr>
      </w:pPr>
    </w:p>
    <w:p w14:paraId="2D0D877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85. Καταστροφή ενσήμων ταινιών φορολογίας - Κείμενο νόμου</w:t>
      </w:r>
    </w:p>
    <w:p w14:paraId="7B1252A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φορολογίας που υφίστανται βλάβη ή φθορά κατά την επικόλλησή τους ή καθίσταται αδύνατη η επικόλλησή τους από άλλη αιτία </w:t>
      </w:r>
      <w:r>
        <w:rPr>
          <w:rFonts w:ascii="Open Sans" w:eastAsia="Times New Roman" w:hAnsi="Open Sans" w:cs="Arial"/>
          <w:color w:val="606060"/>
          <w:sz w:val="21"/>
          <w:szCs w:val="21"/>
        </w:rPr>
        <w:t>στα προϊόντα για τα οποία προορίζονται, καθώς και αυτές που είναι κακέκτυπες καταστρέφονται ενώπιον Επιτροπής η οποία συγκροτείται με εισήγηση της αρμόδιας Αρχής και απόφαση του Υπουργού Οικονομικών και αντικαθίστανται σύμφωνα με όσα ειδικότερα καθορίζοντα</w:t>
      </w:r>
      <w:r>
        <w:rPr>
          <w:rFonts w:ascii="Open Sans" w:eastAsia="Times New Roman" w:hAnsi="Open Sans" w:cs="Arial"/>
          <w:color w:val="606060"/>
          <w:sz w:val="21"/>
          <w:szCs w:val="21"/>
        </w:rPr>
        <w:t xml:space="preserve">ι στην απόφαση αυτή. </w:t>
      </w:r>
      <w:r>
        <w:rPr>
          <w:rFonts w:ascii="Open Sans" w:eastAsia="Times New Roman" w:hAnsi="Open Sans" w:cs="Arial"/>
          <w:color w:val="606060"/>
          <w:sz w:val="21"/>
          <w:szCs w:val="21"/>
        </w:rPr>
        <w:br/>
        <w:t xml:space="preserve">Σε περίπτωση που η παραπάνω βλάβη ή φθορά των ενσήμων ταινιών φορολογίας από άλλη αιτία, οφείλεται κατά την κρίση της Επιτροπής, σε υπαιτιότητα του παραλήπτη, η αντικατάστασή τους γίνεται με την καταβολή του αντιτίμου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8FA48A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50E6120">
          <v:rect id="_x0000_i1114" style="width:0;height:0" o:hrstd="t" o:hr="t" fillcolor="#a0a0a0" stroked="f"/>
        </w:pict>
      </w:r>
    </w:p>
    <w:p w14:paraId="04C31E0C" w14:textId="77777777" w:rsidR="00000000" w:rsidRDefault="0051661F" w:rsidP="00303FBA">
      <w:pPr>
        <w:spacing w:before="300" w:after="300"/>
        <w:divId w:val="2086872317"/>
        <w:rPr>
          <w:rFonts w:ascii="Open Sans" w:eastAsia="Times New Roman" w:hAnsi="Open Sans" w:cs="Arial"/>
          <w:color w:val="606060"/>
          <w:sz w:val="21"/>
          <w:szCs w:val="21"/>
        </w:rPr>
      </w:pPr>
    </w:p>
    <w:p w14:paraId="4C6455E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86. Ορισμός μπύρας - Κείμενο νόμου</w:t>
      </w:r>
    </w:p>
    <w:p w14:paraId="403F4FF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Μπύρα θεωρείται κάθε προϊόν αλκοολικού τίτλου μεγαλύτερου του 0,5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που υπάγεται στον κωδικό Σ.Ο. 22.03, καθώς και κάθε προϊόν, το οποίο είναι μίγμα μπύρας με μη αλκοολούχα</w:t>
      </w:r>
      <w:r>
        <w:rPr>
          <w:rFonts w:ascii="Open Sans" w:eastAsia="Times New Roman" w:hAnsi="Open Sans" w:cs="Arial"/>
          <w:color w:val="606060"/>
          <w:sz w:val="21"/>
          <w:szCs w:val="21"/>
        </w:rPr>
        <w:t xml:space="preserve"> ποτά, τα οποία υπάγονται στον κωδικό Σ.Ο. 22.06.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7EB652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3B0C877">
          <v:rect id="_x0000_i1115" style="width:0;height:0" o:hrstd="t" o:hr="t" fillcolor="#a0a0a0" stroked="f"/>
        </w:pict>
      </w:r>
    </w:p>
    <w:p w14:paraId="7C95AD96" w14:textId="77777777" w:rsidR="00000000" w:rsidRDefault="0051661F" w:rsidP="00303FBA">
      <w:pPr>
        <w:spacing w:before="300" w:after="300"/>
        <w:divId w:val="2086872317"/>
        <w:rPr>
          <w:rFonts w:ascii="Open Sans" w:eastAsia="Times New Roman" w:hAnsi="Open Sans" w:cs="Arial"/>
          <w:color w:val="606060"/>
          <w:sz w:val="21"/>
          <w:szCs w:val="21"/>
        </w:rPr>
      </w:pPr>
    </w:p>
    <w:p w14:paraId="15315AD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87. Τρόπος υ</w:t>
      </w:r>
      <w:r>
        <w:rPr>
          <w:color w:val="2F5496" w:themeColor="accent1" w:themeShade="BF"/>
        </w:rPr>
        <w:t>πολογισμού και συντελεστής του Ειδικού Φόρου Κατανάλωσης - Κείμενο νόμου</w:t>
      </w:r>
    </w:p>
    <w:p w14:paraId="2175B93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 Ο Ειδικός Φόρος Κατανάλωσης (Ε.Φ.Κ.) των προϊόντων του άρθρου 86 του παρόντα Κώδικα καθορίζεται με βάση τον αριθμό των εκατόλιτρων της μπύρας και τους βαθμούς PLATO κατά όγκο.</w:t>
      </w:r>
      <w:r>
        <w:rPr>
          <w:rFonts w:ascii="Open Sans" w:eastAsia="Times New Roman" w:hAnsi="Open Sans" w:cs="Arial"/>
          <w:color w:val="606060"/>
          <w:sz w:val="21"/>
          <w:szCs w:val="21"/>
        </w:rPr>
        <w:br/>
      </w:r>
      <w:r>
        <w:rPr>
          <w:rFonts w:ascii="Open Sans" w:eastAsia="Times New Roman" w:hAnsi="Open Sans" w:cs="Arial"/>
          <w:color w:val="606060"/>
          <w:sz w:val="21"/>
          <w:szCs w:val="21"/>
        </w:rPr>
        <w:t>β) Σε περίπτωση που οι βαθμοί PLATO της μπύρας δεν αντιστοιχούν σε ακέραιο αριθμό, για τον υπολογισμό του Ειδικού Φόρου Κατανάλωσης (Ε.Φ.Κ.) το κλασματικό μέρος στρογγυλοποιείται στον πλησιέστερο ακέραιο αριθμό και συγκεκριμένα, εφόσον το κλάσμα είναι μικρ</w:t>
      </w:r>
      <w:r>
        <w:rPr>
          <w:rFonts w:ascii="Open Sans" w:eastAsia="Times New Roman" w:hAnsi="Open Sans" w:cs="Arial"/>
          <w:color w:val="606060"/>
          <w:sz w:val="21"/>
          <w:szCs w:val="21"/>
        </w:rPr>
        <w:t>ότερο του μισού (0,5), στρογγυλοποιείται στο μικρότερο ακέραιο αριθμό, ενώ εάν είναι ίσο ή μεγαλύτερο του μισού (0,5), στρογγυλοποιείται στο μεγαλύτερο ακέραιο αριθμό.</w:t>
      </w:r>
      <w:r>
        <w:rPr>
          <w:rFonts w:ascii="Open Sans" w:eastAsia="Times New Roman" w:hAnsi="Open Sans" w:cs="Arial"/>
          <w:color w:val="606060"/>
          <w:sz w:val="21"/>
          <w:szCs w:val="21"/>
        </w:rPr>
        <w:br/>
        <w:t>γ) Με αποφάσεις του Υπουργού Οικονομικών καθορίζεται ο τρόπος προσδιορισμού των βαθμών P</w:t>
      </w:r>
      <w:r>
        <w:rPr>
          <w:rFonts w:ascii="Open Sans" w:eastAsia="Times New Roman" w:hAnsi="Open Sans" w:cs="Arial"/>
          <w:color w:val="606060"/>
          <w:sz w:val="21"/>
          <w:szCs w:val="21"/>
        </w:rPr>
        <w:t xml:space="preserve">LATO της μπύρας, καθώς και κάθε λεπτομέρεια για την εφαρμογή των διατάξεων της παραγράφου αυτής.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 φόρος αυτός ορίζεται σε πέντε ευρώ (5 ευρώ) ανά βαθμό PLATO κατά όγκο και εκατόλιτρο μπύρας.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Εφαρμόζεται μειωμένος κατά πενήντα τοις εκατό (50%) </w:t>
      </w:r>
      <w:r>
        <w:rPr>
          <w:rFonts w:ascii="Open Sans" w:eastAsia="Times New Roman" w:hAnsi="Open Sans" w:cs="Arial"/>
          <w:color w:val="606060"/>
          <w:sz w:val="21"/>
          <w:szCs w:val="21"/>
        </w:rPr>
        <w:t>ο συντελεστής ειδικού φόρου κατανάλωσης μπύρας, έναντι του ισχύοντος κανονικού συντελεστή, για την μπύρα που παράγεται στη χώρα μας ή στα άλλα Κράτη – Μέλη της Ευρωπαϊκής Ένωσης από ανεξάρτητα μικρά ζυθοποιεία, εφόσον η παραγωγή τους δεν υπερβαίνει τα 200.</w:t>
      </w:r>
      <w:r>
        <w:rPr>
          <w:rFonts w:ascii="Open Sans" w:eastAsia="Times New Roman" w:hAnsi="Open Sans" w:cs="Arial"/>
          <w:color w:val="606060"/>
          <w:sz w:val="21"/>
          <w:szCs w:val="21"/>
        </w:rPr>
        <w:t xml:space="preserve">000 εκατόλιτρα μπύρας ετησίως. </w:t>
      </w:r>
      <w:r>
        <w:rPr>
          <w:rFonts w:ascii="Open Sans" w:eastAsia="Times New Roman" w:hAnsi="Open Sans" w:cs="Arial"/>
          <w:color w:val="606060"/>
          <w:sz w:val="21"/>
          <w:szCs w:val="21"/>
        </w:rPr>
        <w:br/>
        <w:t xml:space="preserve">Για την εφαρμογή του μειωμένου συντελεστή ο όρος «ανεξάρτητο μικρό ζυθοποιείο» σημαίνει το ζυθοποιείο το οποίο πληροί τις εξής προϋποθέσεις: </w:t>
      </w:r>
      <w:r>
        <w:rPr>
          <w:rFonts w:ascii="Open Sans" w:eastAsia="Times New Roman" w:hAnsi="Open Sans" w:cs="Arial"/>
          <w:color w:val="606060"/>
          <w:sz w:val="21"/>
          <w:szCs w:val="21"/>
        </w:rPr>
        <w:br/>
        <w:t xml:space="preserve">- είναι νομικώς και οικονομικώς ανεξάρτητο από οποιοδήποτε άλλο, </w:t>
      </w:r>
      <w:r>
        <w:rPr>
          <w:rFonts w:ascii="Open Sans" w:eastAsia="Times New Roman" w:hAnsi="Open Sans" w:cs="Arial"/>
          <w:color w:val="606060"/>
          <w:sz w:val="21"/>
          <w:szCs w:val="21"/>
        </w:rPr>
        <w:br/>
        <w:t>- χρησιμοποιεί δ</w:t>
      </w:r>
      <w:r>
        <w:rPr>
          <w:rFonts w:ascii="Open Sans" w:eastAsia="Times New Roman" w:hAnsi="Open Sans" w:cs="Arial"/>
          <w:color w:val="606060"/>
          <w:sz w:val="21"/>
          <w:szCs w:val="21"/>
        </w:rPr>
        <w:t xml:space="preserve">ικές του εγκαταστάσεις και  </w:t>
      </w:r>
      <w:r>
        <w:rPr>
          <w:rFonts w:ascii="Open Sans" w:eastAsia="Times New Roman" w:hAnsi="Open Sans" w:cs="Arial"/>
          <w:color w:val="606060"/>
          <w:sz w:val="21"/>
          <w:szCs w:val="21"/>
        </w:rPr>
        <w:br/>
        <w:t xml:space="preserve">- δεν λειτουργεί βάσει άδειας εκμεταλλεύσεως άλλου επιτηδευματία. </w:t>
      </w:r>
      <w:r>
        <w:rPr>
          <w:rFonts w:ascii="Open Sans" w:eastAsia="Times New Roman" w:hAnsi="Open Sans" w:cs="Arial"/>
          <w:color w:val="606060"/>
          <w:sz w:val="21"/>
          <w:szCs w:val="21"/>
        </w:rPr>
        <w:br/>
        <w:t xml:space="preserve">Θεωρούνται επίσης ως ένα και μόνο ανεξάρτητο μικρό ζυθοποιείο δύο ή περισσότερα μικρά ζυθοποιεία όταν αυτά συνεργάζονται και η συνδυασμένη ετήσια παραγωγή τους </w:t>
      </w:r>
      <w:r>
        <w:rPr>
          <w:rFonts w:ascii="Open Sans" w:eastAsia="Times New Roman" w:hAnsi="Open Sans" w:cs="Arial"/>
          <w:color w:val="606060"/>
          <w:sz w:val="21"/>
          <w:szCs w:val="21"/>
        </w:rPr>
        <w:t xml:space="preserve">δεν υπερβαίνει τα 200.000 εκατόλιτρα μπύρας. </w:t>
      </w:r>
      <w:r>
        <w:rPr>
          <w:rFonts w:ascii="Open Sans" w:eastAsia="Times New Roman" w:hAnsi="Open Sans" w:cs="Arial"/>
          <w:color w:val="606060"/>
          <w:sz w:val="21"/>
          <w:szCs w:val="21"/>
        </w:rPr>
        <w:br/>
        <w:t>Ο μειωμένος αυτός συντελεστής καθορίζεται σε δύο ευρώ και πενήντα λεπτά (2,50) ανά βαθμό PLATO κατά όγκο και εκατόλιτρο μπύρας.</w:t>
      </w:r>
      <w:r>
        <w:rPr>
          <w:rFonts w:ascii="Open Sans" w:eastAsia="Times New Roman" w:hAnsi="Open Sans" w:cs="Arial"/>
          <w:color w:val="606060"/>
          <w:sz w:val="21"/>
          <w:szCs w:val="21"/>
        </w:rPr>
        <w:br/>
        <w:t>Οι λεπτομέρειες εφαρμογής των διατάξεων της παρούσας παραγράφου καθορίζονται με απ</w:t>
      </w:r>
      <w:r>
        <w:rPr>
          <w:rFonts w:ascii="Open Sans" w:eastAsia="Times New Roman" w:hAnsi="Open Sans" w:cs="Arial"/>
          <w:color w:val="606060"/>
          <w:sz w:val="21"/>
          <w:szCs w:val="21"/>
        </w:rPr>
        <w:t xml:space="preserve">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C4EB8F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0074DC8">
          <v:rect id="_x0000_i1116" style="width:0;height:0" o:hrstd="t" o:hr="t" fillcolor="#a0a0a0" stroked="f"/>
        </w:pict>
      </w:r>
    </w:p>
    <w:p w14:paraId="331B851F" w14:textId="77777777" w:rsidR="00000000" w:rsidRDefault="0051661F" w:rsidP="00303FBA">
      <w:pPr>
        <w:spacing w:before="300" w:after="300"/>
        <w:divId w:val="2086872317"/>
        <w:rPr>
          <w:rFonts w:ascii="Open Sans" w:eastAsia="Times New Roman" w:hAnsi="Open Sans" w:cs="Arial"/>
          <w:color w:val="606060"/>
          <w:sz w:val="21"/>
          <w:szCs w:val="21"/>
        </w:rPr>
      </w:pPr>
    </w:p>
    <w:p w14:paraId="41CECD7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88. Ενδιάμεσα προϊόντα - Κείμενο νόμου</w:t>
      </w:r>
    </w:p>
    <w:p w14:paraId="35ADABA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Ενδιάμεσα προϊόντα του άρθρου 79 του παρόντα Κώδικα νοούνται όλα τα προϊόντα με αποκτημένο ογκομε</w:t>
      </w:r>
      <w:r>
        <w:rPr>
          <w:rFonts w:ascii="Open Sans" w:eastAsia="Times New Roman" w:hAnsi="Open Sans" w:cs="Arial"/>
          <w:color w:val="606060"/>
          <w:sz w:val="21"/>
          <w:szCs w:val="21"/>
        </w:rPr>
        <w:t xml:space="preserve">τρικό αλκοολικό τίτλο άνω του 1,2%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22%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τα οποία υπάγονται στους κωδικούς Σ.Ο. 22.04, 22.05 και 22.06 και τα οποία δεν εμπίπτουν στο πεδίο εφαρμογής των άρθρων 86, 90 και 92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Επίσης στην κατηγορία των ενδιάμεσων</w:t>
      </w:r>
      <w:r>
        <w:rPr>
          <w:rFonts w:ascii="Open Sans" w:eastAsia="Times New Roman" w:hAnsi="Open Sans" w:cs="Arial"/>
          <w:color w:val="606060"/>
          <w:sz w:val="21"/>
          <w:szCs w:val="21"/>
        </w:rPr>
        <w:t xml:space="preserve"> προϊόντων υπάγεται κάθε απλό ποτό προερχόμενο από ζύμωση, το οποίο εμπίπτει στο πεδίο εφαρμογής του άρθρου 92 και το οποίο έχει αποκτημένο αλκοολικό τίτλο άνω του 5,5%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η δε περιεχόμενη αλκοόλη δεν προέρχεται εξ ολοκλήρου από ζύμωση, καθώς και κάθε α</w:t>
      </w:r>
      <w:r>
        <w:rPr>
          <w:rFonts w:ascii="Open Sans" w:eastAsia="Times New Roman" w:hAnsi="Open Sans" w:cs="Arial"/>
          <w:color w:val="606060"/>
          <w:sz w:val="21"/>
          <w:szCs w:val="21"/>
        </w:rPr>
        <w:t xml:space="preserve">φρώδες ποτό προερχόμενο από ζύμωση που εμπίπτει στο πεδίο εφαρμογής του άρθρου 92 του παρόντα Κώδικα, έχει αποκτημένο αλκοολικό τίτλο άνω του 8,5%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η δε περιεχόμενη αλκοόλη δεν προέρχεται εξ ολοκλήρου από ζύμωση.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29EA91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33FAF3F">
          <v:rect id="_x0000_i1117" style="width:0;height:0" o:hrstd="t" o:hr="t" fillcolor="#a0a0a0" stroked="f"/>
        </w:pict>
      </w:r>
    </w:p>
    <w:p w14:paraId="7BCAA502" w14:textId="77777777" w:rsidR="00000000" w:rsidRDefault="0051661F" w:rsidP="00303FBA">
      <w:pPr>
        <w:spacing w:before="300" w:after="300"/>
        <w:divId w:val="2086872317"/>
        <w:rPr>
          <w:rFonts w:ascii="Open Sans" w:eastAsia="Times New Roman" w:hAnsi="Open Sans" w:cs="Arial"/>
          <w:color w:val="606060"/>
          <w:sz w:val="21"/>
          <w:szCs w:val="21"/>
        </w:rPr>
      </w:pPr>
    </w:p>
    <w:p w14:paraId="28293803"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89. Συντελεστές Ειδικού Φόρου Κατανάλωσης - Κείμενο νόμου</w:t>
      </w:r>
    </w:p>
    <w:p w14:paraId="50568F5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Ο συντελεστής του ειδικού φόρου κατανάλωσης που επιβάλλεται στα προϊόντα του προηγούμενου άρθρου ορίζεται σε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δύο (102) ευρώ ανά εκατόλιτρο τελικού προϊόντος, με εξαίρεση τα προϊόντα πο</w:t>
      </w:r>
      <w:r>
        <w:rPr>
          <w:rFonts w:ascii="Open Sans" w:eastAsia="Times New Roman" w:hAnsi="Open Sans" w:cs="Arial"/>
          <w:color w:val="606060"/>
          <w:sz w:val="21"/>
          <w:szCs w:val="21"/>
        </w:rPr>
        <w:t xml:space="preserve">υ ορίζονται στις παραγράφους 6 και 7 του σημείου Β' του παραρτήματος ΙΙΙ του κανονισμού (Ε.Κ.) της Επιτροπής 606/2009 (ΕΕL 193/24.7.2009) για τα οποία ο συντελεστής ορίζεται σε πενήντα ένα (51) ευρώ ανά εκατόλιτρο τελικού προϊόντος.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3C6356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D32E990">
          <v:rect id="_x0000_i1118" style="width:0;height:0" o:hrstd="t" o:hr="t" fillcolor="#a0a0a0" stroked="f"/>
        </w:pict>
      </w:r>
    </w:p>
    <w:p w14:paraId="05FAA13C" w14:textId="77777777" w:rsidR="00000000" w:rsidRDefault="0051661F" w:rsidP="00303FBA">
      <w:pPr>
        <w:spacing w:before="300" w:after="300"/>
        <w:divId w:val="2086872317"/>
        <w:rPr>
          <w:rFonts w:ascii="Open Sans" w:eastAsia="Times New Roman" w:hAnsi="Open Sans" w:cs="Arial"/>
          <w:color w:val="606060"/>
          <w:sz w:val="21"/>
          <w:szCs w:val="21"/>
        </w:rPr>
      </w:pPr>
    </w:p>
    <w:p w14:paraId="7B0829D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90. Κρασί - Κείμενο νόμου</w:t>
      </w:r>
    </w:p>
    <w:p w14:paraId="033A6CB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Ο όρος κρασί του άρθρου 79 του παρόντα Κώδικα περιλαμβάνει </w:t>
      </w:r>
      <w:r>
        <w:rPr>
          <w:rFonts w:ascii="Open Sans" w:eastAsia="Times New Roman" w:hAnsi="Open Sans" w:cs="Arial"/>
          <w:color w:val="606060"/>
          <w:sz w:val="21"/>
          <w:szCs w:val="21"/>
        </w:rPr>
        <w:t>το "απλό κρασί" και "αφρώδη κρασιά":</w:t>
      </w:r>
      <w:r>
        <w:rPr>
          <w:rFonts w:ascii="Open Sans" w:eastAsia="Times New Roman" w:hAnsi="Open Sans" w:cs="Arial"/>
          <w:color w:val="606060"/>
          <w:sz w:val="21"/>
          <w:szCs w:val="21"/>
        </w:rPr>
        <w:br/>
        <w:t>1. Ο όρος "απλό κρασί" περιλαμβάνει όλα τα προϊόντα που υπάγονται στους κωδικούς αριθμούς Σ.Ο. 22.04 και 22.05, εκτός από τα αφρώδη κρασιά της επόμενης παραγράφου, τα οποία:</w:t>
      </w:r>
      <w:r>
        <w:rPr>
          <w:rFonts w:ascii="Open Sans" w:eastAsia="Times New Roman" w:hAnsi="Open Sans" w:cs="Arial"/>
          <w:color w:val="606060"/>
          <w:sz w:val="21"/>
          <w:szCs w:val="21"/>
        </w:rPr>
        <w:br/>
        <w:t>α) έχουν αποκτημένο ογκομετρικό αλκοολικό τίτ</w:t>
      </w:r>
      <w:r>
        <w:rPr>
          <w:rFonts w:ascii="Open Sans" w:eastAsia="Times New Roman" w:hAnsi="Open Sans" w:cs="Arial"/>
          <w:color w:val="606060"/>
          <w:sz w:val="21"/>
          <w:szCs w:val="21"/>
        </w:rPr>
        <w:t xml:space="preserve">λο άνω του 1,2%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15%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με την προϋπόθεση ότι η αλκοόλη που περιέχεται στο τελικό προϊόν προέρχεται εξ ολοκλήρου από ζύμωση.</w:t>
      </w:r>
      <w:r>
        <w:rPr>
          <w:rFonts w:ascii="Open Sans" w:eastAsia="Times New Roman" w:hAnsi="Open Sans" w:cs="Arial"/>
          <w:color w:val="606060"/>
          <w:sz w:val="21"/>
          <w:szCs w:val="21"/>
        </w:rPr>
        <w:br/>
        <w:t xml:space="preserve">β) έχουν αποκτημένο ογκομετρικό αλκοολικό τίτλο άνω του 15%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18%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με την προϋπόθεση ότι έχουν πα</w:t>
      </w:r>
      <w:r>
        <w:rPr>
          <w:rFonts w:ascii="Open Sans" w:eastAsia="Times New Roman" w:hAnsi="Open Sans" w:cs="Arial"/>
          <w:color w:val="606060"/>
          <w:sz w:val="21"/>
          <w:szCs w:val="21"/>
        </w:rPr>
        <w:t xml:space="preserve">ραχθεί χωρίς εμπλουτισμό και η αλκοόλη που περιέχεται στο τελικό προϊόν προέρχεται εξ ολοκλήρου από ζύμωση.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 όρος "αφρώδη κρασιά" περιλαμβάνει όλα τα προϊόντα που υπάγονται στους κωδικούς Σ.Ο. 22.04.10, 22.04.21.10, 22.04.29.10 και 22.05 και τα οποί</w:t>
      </w:r>
      <w:r>
        <w:rPr>
          <w:rFonts w:ascii="Open Sans" w:eastAsia="Times New Roman" w:hAnsi="Open Sans" w:cs="Arial"/>
          <w:color w:val="606060"/>
          <w:sz w:val="21"/>
          <w:szCs w:val="21"/>
        </w:rPr>
        <w:t>α πληρούν τις εξής προϋποθέσεις:</w:t>
      </w:r>
      <w:r>
        <w:rPr>
          <w:rFonts w:ascii="Open Sans" w:eastAsia="Times New Roman" w:hAnsi="Open Sans" w:cs="Arial"/>
          <w:color w:val="606060"/>
          <w:sz w:val="21"/>
          <w:szCs w:val="21"/>
        </w:rPr>
        <w:br/>
        <w:t xml:space="preserve">α) Περιέχονται σε φιάλες με πώματα σχήματος μανιταριού, τα οποία συγκρατούνται με σύρματα ή συνδετήρες ή έχουν </w:t>
      </w:r>
      <w:proofErr w:type="spellStart"/>
      <w:r>
        <w:rPr>
          <w:rFonts w:ascii="Open Sans" w:eastAsia="Times New Roman" w:hAnsi="Open Sans" w:cs="Arial"/>
          <w:color w:val="606060"/>
          <w:sz w:val="21"/>
          <w:szCs w:val="21"/>
        </w:rPr>
        <w:t>υπερπίεση</w:t>
      </w:r>
      <w:proofErr w:type="spellEnd"/>
      <w:r>
        <w:rPr>
          <w:rFonts w:ascii="Open Sans" w:eastAsia="Times New Roman" w:hAnsi="Open Sans" w:cs="Arial"/>
          <w:color w:val="606060"/>
          <w:sz w:val="21"/>
          <w:szCs w:val="21"/>
        </w:rPr>
        <w:t xml:space="preserve"> τουλάχιστον 3 </w:t>
      </w:r>
      <w:proofErr w:type="spellStart"/>
      <w:r>
        <w:rPr>
          <w:rFonts w:ascii="Open Sans" w:eastAsia="Times New Roman" w:hAnsi="Open Sans" w:cs="Arial"/>
          <w:color w:val="606060"/>
          <w:sz w:val="21"/>
          <w:szCs w:val="21"/>
        </w:rPr>
        <w:t>bar</w:t>
      </w:r>
      <w:proofErr w:type="spellEnd"/>
      <w:r>
        <w:rPr>
          <w:rFonts w:ascii="Open Sans" w:eastAsia="Times New Roman" w:hAnsi="Open Sans" w:cs="Arial"/>
          <w:color w:val="606060"/>
          <w:sz w:val="21"/>
          <w:szCs w:val="21"/>
        </w:rPr>
        <w:t>, η οποία οφείλεται στο διαλυμένο διοξείδιο του άνθρακα.</w:t>
      </w:r>
      <w:r>
        <w:rPr>
          <w:rFonts w:ascii="Open Sans" w:eastAsia="Times New Roman" w:hAnsi="Open Sans" w:cs="Arial"/>
          <w:color w:val="606060"/>
          <w:sz w:val="21"/>
          <w:szCs w:val="21"/>
        </w:rPr>
        <w:br/>
        <w:t>β) Έχουν αποκτημένο ογκομετρ</w:t>
      </w:r>
      <w:r>
        <w:rPr>
          <w:rFonts w:ascii="Open Sans" w:eastAsia="Times New Roman" w:hAnsi="Open Sans" w:cs="Arial"/>
          <w:color w:val="606060"/>
          <w:sz w:val="21"/>
          <w:szCs w:val="21"/>
        </w:rPr>
        <w:t xml:space="preserve">ικό αλκοολικό τίτλο άνω των 1,2%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15%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με την προϋπόθεση ότι η αλκοόλη που περιέχεται στο τελικό προϊόν προέρχεται εξ ολοκλήρου από ζύμωση.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36A285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53725CF">
          <v:rect id="_x0000_i1119" style="width:0;height:0" o:hrstd="t" o:hr="t" fillcolor="#a0a0a0" stroked="f"/>
        </w:pict>
      </w:r>
    </w:p>
    <w:p w14:paraId="4A9B36E0" w14:textId="77777777" w:rsidR="00000000" w:rsidRDefault="0051661F" w:rsidP="00303FBA">
      <w:pPr>
        <w:spacing w:before="300" w:after="300"/>
        <w:divId w:val="2086872317"/>
        <w:rPr>
          <w:rFonts w:ascii="Open Sans" w:eastAsia="Times New Roman" w:hAnsi="Open Sans" w:cs="Arial"/>
          <w:color w:val="606060"/>
          <w:sz w:val="21"/>
          <w:szCs w:val="21"/>
        </w:rPr>
      </w:pPr>
    </w:p>
    <w:p w14:paraId="3F951E0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91. Συντελεστής Ειδικού Φόρου Κατανάλωσης - Κείμενο νόμου</w:t>
      </w:r>
    </w:p>
    <w:p w14:paraId="56AE70B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 xml:space="preserve">Ο συντελεστής του Ειδικού Φόρου Κατανάλωσης (Ε.Φ.Κ.) που επιβάλλεται στα προϊόντα του άρθρου 90 είναι μηδέν (0)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D2661A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FB250A4">
          <v:rect id="_x0000_i1120" style="width:0;height:0" o:hrstd="t" o:hr="t" fillcolor="#a0a0a0" stroked="f"/>
        </w:pict>
      </w:r>
    </w:p>
    <w:p w14:paraId="447D7A0B" w14:textId="77777777" w:rsidR="00000000" w:rsidRDefault="0051661F" w:rsidP="00303FBA">
      <w:pPr>
        <w:spacing w:before="300" w:after="300"/>
        <w:divId w:val="2086872317"/>
        <w:rPr>
          <w:rFonts w:ascii="Open Sans" w:eastAsia="Times New Roman" w:hAnsi="Open Sans" w:cs="Arial"/>
          <w:color w:val="606060"/>
          <w:sz w:val="21"/>
          <w:szCs w:val="21"/>
        </w:rPr>
      </w:pPr>
    </w:p>
    <w:p w14:paraId="1CBFD65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92. Ποτά παρασκευαζόμενα με ζύμωση, εκτός από κρασί και μπύρα - Κείμενο νόμου</w:t>
      </w:r>
    </w:p>
    <w:p w14:paraId="068E48A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Ποτά παρασκευαζό</w:t>
      </w:r>
      <w:r>
        <w:rPr>
          <w:rFonts w:ascii="Open Sans" w:eastAsia="Times New Roman" w:hAnsi="Open Sans" w:cs="Arial"/>
          <w:color w:val="606060"/>
          <w:sz w:val="21"/>
          <w:szCs w:val="21"/>
        </w:rPr>
        <w:t>μενα με ζύμωση, εκτός από το κρασί και την μπύρα θεωρούνται όλα τα προϊόντα που υπάγονται στους κωδικούς Σ.Ο. 22.04 και 22.05 και δεν περιλαμβάνονται στο άρθρο 90 του παρόντα Κώδικα, καθώς και τα προϊόντα που υπάγονται στον κωδικό Σ.Ο. 22.06, με εξαίρεση τ</w:t>
      </w:r>
      <w:r>
        <w:rPr>
          <w:rFonts w:ascii="Open Sans" w:eastAsia="Times New Roman" w:hAnsi="Open Sans" w:cs="Arial"/>
          <w:color w:val="606060"/>
          <w:sz w:val="21"/>
          <w:szCs w:val="21"/>
        </w:rPr>
        <w:t>α λοιπά αφρώδη ποτά που παρασκευάζονται με ζύμωση και τα οποία ορίζονται με την παράγραφο 2, καθώς και όλα τα προϊόντα που καλύπτονται από το άρθρο 86 του παρόντα Κώδικα, τα οποία:</w:t>
      </w:r>
      <w:r>
        <w:rPr>
          <w:rFonts w:ascii="Open Sans" w:eastAsia="Times New Roman" w:hAnsi="Open Sans" w:cs="Arial"/>
          <w:color w:val="606060"/>
          <w:sz w:val="21"/>
          <w:szCs w:val="21"/>
        </w:rPr>
        <w:br/>
        <w:t xml:space="preserve">α) έχουν αποκτημένο ογκομετρικό αλκοολικό τίτλο άνω του 1,2%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μέχρι και</w:t>
      </w:r>
      <w:r>
        <w:rPr>
          <w:rFonts w:ascii="Open Sans" w:eastAsia="Times New Roman" w:hAnsi="Open Sans" w:cs="Arial"/>
          <w:color w:val="606060"/>
          <w:sz w:val="21"/>
          <w:szCs w:val="21"/>
        </w:rPr>
        <w:t xml:space="preserve"> 10%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β) έχουν αποκτημένο ογκομετρικό αλκοολικό τίτλο μεγαλύτερο του 10%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15%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με την προϋπόθεση ότι η αλκοόλη που περιέχεται στο προϊόν προέρχεται αποκλειστικά από ζύμωση.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"Λοιπά αφρώδη ποτά παρασκευαζόμενα με ζύμωση" νοούνται</w:t>
      </w:r>
      <w:r>
        <w:rPr>
          <w:rFonts w:ascii="Open Sans" w:eastAsia="Times New Roman" w:hAnsi="Open Sans" w:cs="Arial"/>
          <w:color w:val="606060"/>
          <w:sz w:val="21"/>
          <w:szCs w:val="21"/>
        </w:rPr>
        <w:t xml:space="preserve"> όλα τα προϊόντα που υπάγονται στους κωδικούς Σ.Ο. 22.06.00.31 και 22.06.00.39, καθώς και τα προϊόντα που υπάγονται στους κωδικούς Σ.Ο. 22.04.10, 22.04.21.10, 22.04.29.10 και 22.05, τα οποία δεν αναφέρονται στο άρθρο 90 του παρόντα Κώδικα και πληρούν τις ε</w:t>
      </w:r>
      <w:r>
        <w:rPr>
          <w:rFonts w:ascii="Open Sans" w:eastAsia="Times New Roman" w:hAnsi="Open Sans" w:cs="Arial"/>
          <w:color w:val="606060"/>
          <w:sz w:val="21"/>
          <w:szCs w:val="21"/>
        </w:rPr>
        <w:t>ξής προϋποθέσεις:</w:t>
      </w:r>
      <w:r>
        <w:rPr>
          <w:rFonts w:ascii="Open Sans" w:eastAsia="Times New Roman" w:hAnsi="Open Sans" w:cs="Arial"/>
          <w:color w:val="606060"/>
          <w:sz w:val="21"/>
          <w:szCs w:val="21"/>
        </w:rPr>
        <w:br/>
        <w:t xml:space="preserve">α) Περιέχονται σε φιάλες με πώματα σχήματος μανιταριού που συγκρατούνται με σύρμα ή συνδετήρα ή έχουν </w:t>
      </w:r>
      <w:proofErr w:type="spellStart"/>
      <w:r>
        <w:rPr>
          <w:rFonts w:ascii="Open Sans" w:eastAsia="Times New Roman" w:hAnsi="Open Sans" w:cs="Arial"/>
          <w:color w:val="606060"/>
          <w:sz w:val="21"/>
          <w:szCs w:val="21"/>
        </w:rPr>
        <w:t>υπερπίεση</w:t>
      </w:r>
      <w:proofErr w:type="spellEnd"/>
      <w:r>
        <w:rPr>
          <w:rFonts w:ascii="Open Sans" w:eastAsia="Times New Roman" w:hAnsi="Open Sans" w:cs="Arial"/>
          <w:color w:val="606060"/>
          <w:sz w:val="21"/>
          <w:szCs w:val="21"/>
        </w:rPr>
        <w:t xml:space="preserve"> τουλάχιστον 3 </w:t>
      </w:r>
      <w:proofErr w:type="spellStart"/>
      <w:r>
        <w:rPr>
          <w:rFonts w:ascii="Open Sans" w:eastAsia="Times New Roman" w:hAnsi="Open Sans" w:cs="Arial"/>
          <w:color w:val="606060"/>
          <w:sz w:val="21"/>
          <w:szCs w:val="21"/>
        </w:rPr>
        <w:t>bar</w:t>
      </w:r>
      <w:proofErr w:type="spellEnd"/>
      <w:r>
        <w:rPr>
          <w:rFonts w:ascii="Open Sans" w:eastAsia="Times New Roman" w:hAnsi="Open Sans" w:cs="Arial"/>
          <w:color w:val="606060"/>
          <w:sz w:val="21"/>
          <w:szCs w:val="21"/>
        </w:rPr>
        <w:t>, η οποία οφείλεται στο διαλυμένο διοξείδιο του άνθρακα.</w:t>
      </w:r>
      <w:r>
        <w:rPr>
          <w:rFonts w:ascii="Open Sans" w:eastAsia="Times New Roman" w:hAnsi="Open Sans" w:cs="Arial"/>
          <w:color w:val="606060"/>
          <w:sz w:val="21"/>
          <w:szCs w:val="21"/>
        </w:rPr>
        <w:br/>
        <w:t xml:space="preserve">β) Έχουν αποκτημένο ογκομετρικό αλκοολικό τίτλο άνω </w:t>
      </w:r>
      <w:r>
        <w:rPr>
          <w:rFonts w:ascii="Open Sans" w:eastAsia="Times New Roman" w:hAnsi="Open Sans" w:cs="Arial"/>
          <w:color w:val="606060"/>
          <w:sz w:val="21"/>
          <w:szCs w:val="21"/>
        </w:rPr>
        <w:t xml:space="preserve">του 1,2%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13%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γ) Έχουν αποκτημένο ογκομετρικό αλκοολικό τίτλο άνω του 13%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μέχρι και 15% </w:t>
      </w:r>
      <w:proofErr w:type="spellStart"/>
      <w:r>
        <w:rPr>
          <w:rFonts w:ascii="Open Sans" w:eastAsia="Times New Roman" w:hAnsi="Open Sans" w:cs="Arial"/>
          <w:color w:val="606060"/>
          <w:sz w:val="21"/>
          <w:szCs w:val="21"/>
        </w:rPr>
        <w:t>vol</w:t>
      </w:r>
      <w:proofErr w:type="spellEnd"/>
      <w:r>
        <w:rPr>
          <w:rFonts w:ascii="Open Sans" w:eastAsia="Times New Roman" w:hAnsi="Open Sans" w:cs="Arial"/>
          <w:color w:val="606060"/>
          <w:sz w:val="21"/>
          <w:szCs w:val="21"/>
        </w:rPr>
        <w:t xml:space="preserve">., με την προϋπόθεση ότι η αλκοόλη που περιέχεται στο προϊόν προέρχεται αποκλειστικά από ζύμωση.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B861D5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6CC6046">
          <v:rect id="_x0000_i1121" style="width:0;height:0" o:hrstd="t" o:hr="t" fillcolor="#a0a0a0" stroked="f"/>
        </w:pict>
      </w:r>
    </w:p>
    <w:p w14:paraId="032050F3" w14:textId="77777777" w:rsidR="00000000" w:rsidRDefault="0051661F" w:rsidP="00303FBA">
      <w:pPr>
        <w:spacing w:before="300" w:after="300"/>
        <w:divId w:val="2086872317"/>
        <w:rPr>
          <w:rFonts w:ascii="Open Sans" w:eastAsia="Times New Roman" w:hAnsi="Open Sans" w:cs="Arial"/>
          <w:color w:val="606060"/>
          <w:sz w:val="21"/>
          <w:szCs w:val="21"/>
        </w:rPr>
      </w:pPr>
    </w:p>
    <w:p w14:paraId="09CE328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93. Συντελεστής Ειδικού Φόρου Κατανάλωσης - Κείμενο νόμου</w:t>
      </w:r>
    </w:p>
    <w:p w14:paraId="46760E8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1. Ο συντελεστής του Ε.Φ.Κ. που επιβάλλεται στα προϊόντα του άρθρου 92 ορίζεται σ</w:t>
      </w:r>
      <w:r>
        <w:rPr>
          <w:rFonts w:ascii="Open Sans" w:eastAsia="Times New Roman" w:hAnsi="Open Sans" w:cs="Arial"/>
          <w:color w:val="606060"/>
          <w:sz w:val="21"/>
          <w:szCs w:val="21"/>
        </w:rPr>
        <w:t xml:space="preserve">ε είκοσι (20) ευρώ ανά εκατόλιτρο τελικού προϊόντος.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Απαλλάσσονται του Ε.Φ. Κ. τα προϊόντα του άρθρου 92, όταν χρησιμοποιούνται για την παραγωγή ξυδιού, σύμφωνα με τον ορισμό του κωδικού Σ.Ο. 22.09.</w:t>
      </w:r>
      <w:r>
        <w:rPr>
          <w:rFonts w:ascii="Open Sans" w:eastAsia="Times New Roman" w:hAnsi="Open Sans" w:cs="Arial"/>
          <w:color w:val="606060"/>
          <w:sz w:val="21"/>
          <w:szCs w:val="21"/>
        </w:rPr>
        <w:br/>
        <w:t>Με απόφαση του Υπουργού Οικονομικών καθορίζονται οι</w:t>
      </w:r>
      <w:r>
        <w:rPr>
          <w:rFonts w:ascii="Open Sans" w:eastAsia="Times New Roman" w:hAnsi="Open Sans" w:cs="Arial"/>
          <w:color w:val="606060"/>
          <w:sz w:val="21"/>
          <w:szCs w:val="21"/>
        </w:rPr>
        <w:t xml:space="preserve"> όροι, οι διαδικασίες, καθώς και κάθε άλλη λεπτομέρεια για την εφαρμογή των διατάξεων της παρούσας παραγράφου.</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απόφαση του Υπουργού Οικονομικών καθορίζονται οι όροι και οι διαδικασίες για τον έλεγχο και την εποπτεία των μονάδων παραγωγής, εμφιάλ</w:t>
      </w:r>
      <w:r>
        <w:rPr>
          <w:rFonts w:ascii="Open Sans" w:eastAsia="Times New Roman" w:hAnsi="Open Sans" w:cs="Arial"/>
          <w:color w:val="606060"/>
          <w:sz w:val="21"/>
          <w:szCs w:val="21"/>
        </w:rPr>
        <w:t>ωσης και εμπορίας των προϊόντων του άρθρου 92 για φορολογικούς σκοπούς.»</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A17866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99615DA">
          <v:rect id="_x0000_i1122" style="width:0;height:0" o:hrstd="t" o:hr="t" fillcolor="#a0a0a0" stroked="f"/>
        </w:pict>
      </w:r>
    </w:p>
    <w:p w14:paraId="338C11A2" w14:textId="77777777" w:rsidR="00000000" w:rsidRDefault="0051661F" w:rsidP="00303FBA">
      <w:pPr>
        <w:spacing w:before="300" w:after="300"/>
        <w:divId w:val="2086872317"/>
        <w:rPr>
          <w:rFonts w:ascii="Open Sans" w:eastAsia="Times New Roman" w:hAnsi="Open Sans" w:cs="Arial"/>
          <w:color w:val="606060"/>
          <w:sz w:val="21"/>
          <w:szCs w:val="21"/>
        </w:rPr>
      </w:pPr>
    </w:p>
    <w:p w14:paraId="1F8D432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93Α. Ηλεκτρονικό Μητρώο Επιτηδευματιών Αλκοολούχων Ποτών - Κείμενο νόμου</w:t>
      </w:r>
    </w:p>
    <w:p w14:paraId="0955033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Στην Ανεξάρτητη Αρχή Δημοσίων Εσόδων (Α.Α.Δ.Ε.) δημιουργείται ηλεκτρονικό μητρώο επιτηδευματιών, στο οποίο καταχωρίζονται και τηρούνται τα στοιχεία των φυσικών ή νομικών προσώπων, τα οποία στο πλαίσιο της επαγγελματικής τους δραστηριότητας, παράγουν, ει</w:t>
      </w:r>
      <w:r>
        <w:rPr>
          <w:rFonts w:ascii="Open Sans" w:eastAsia="Times New Roman" w:hAnsi="Open Sans" w:cs="Arial"/>
          <w:color w:val="606060"/>
          <w:sz w:val="21"/>
          <w:szCs w:val="21"/>
        </w:rPr>
        <w:t>σάγουν, παραλαμβάνουν από άλλα κράτη μέλη της Ε.Ε., μεταποιούν, διαθέτουν ή αποκτούν μέσω χονδρικής πώλησης στο εσωτερικό της Χώρας έτοιμα προς κατανάλωση αλκοολούχα ποτά του άρθρου 79. Η εγγραφή στο μητρώο είναι υποχρεωτική και γίνεται με ευθύνη των ανωτέ</w:t>
      </w:r>
      <w:r>
        <w:rPr>
          <w:rFonts w:ascii="Open Sans" w:eastAsia="Times New Roman" w:hAnsi="Open Sans" w:cs="Arial"/>
          <w:color w:val="606060"/>
          <w:sz w:val="21"/>
          <w:szCs w:val="21"/>
        </w:rPr>
        <w:t xml:space="preserve">ρω προσώπων, τα οποία υποχρεούνται στην </w:t>
      </w:r>
      <w:proofErr w:type="spellStart"/>
      <w:r>
        <w:rPr>
          <w:rFonts w:ascii="Open Sans" w:eastAsia="Times New Roman" w:hAnsi="Open Sans" w:cs="Arial"/>
          <w:color w:val="606060"/>
          <w:sz w:val="21"/>
          <w:szCs w:val="21"/>
        </w:rPr>
        <w:t>επικαιροποίηση</w:t>
      </w:r>
      <w:proofErr w:type="spellEnd"/>
      <w:r>
        <w:rPr>
          <w:rFonts w:ascii="Open Sans" w:eastAsia="Times New Roman" w:hAnsi="Open Sans" w:cs="Arial"/>
          <w:color w:val="606060"/>
          <w:sz w:val="21"/>
          <w:szCs w:val="21"/>
        </w:rPr>
        <w:t xml:space="preserve"> των </w:t>
      </w:r>
      <w:proofErr w:type="spellStart"/>
      <w:r>
        <w:rPr>
          <w:rFonts w:ascii="Open Sans" w:eastAsia="Times New Roman" w:hAnsi="Open Sans" w:cs="Arial"/>
          <w:color w:val="606060"/>
          <w:sz w:val="21"/>
          <w:szCs w:val="21"/>
        </w:rPr>
        <w:t>καταχωρισθέντων</w:t>
      </w:r>
      <w:proofErr w:type="spellEnd"/>
      <w:r>
        <w:rPr>
          <w:rFonts w:ascii="Open Sans" w:eastAsia="Times New Roman" w:hAnsi="Open Sans" w:cs="Arial"/>
          <w:color w:val="606060"/>
          <w:sz w:val="21"/>
          <w:szCs w:val="21"/>
        </w:rPr>
        <w:t xml:space="preserve"> στοιχείων, σε κάθε περίπτωση μεταβολής τους. Με την καταχώριση, στο μητρώο αποδίδεται μοναδικός Αριθμός Επιτηδευματία Αλκοολούχων Ποτών. Οι διατάξεις του παρόντος δεν εφαρμόζονται γ</w:t>
      </w:r>
      <w:r>
        <w:rPr>
          <w:rFonts w:ascii="Open Sans" w:eastAsia="Times New Roman" w:hAnsi="Open Sans" w:cs="Arial"/>
          <w:color w:val="606060"/>
          <w:sz w:val="21"/>
          <w:szCs w:val="21"/>
        </w:rPr>
        <w:t xml:space="preserve">ια τα πρόσωπα της παρ. 5 του άρθρου 5 του ν. </w:t>
      </w:r>
      <w:hyperlink r:id="rId10" w:tgtFrame="_blank" w:history="1">
        <w:r>
          <w:rPr>
            <w:rStyle w:val="Hyperlink"/>
            <w:rFonts w:ascii="Open Sans" w:eastAsia="Times New Roman" w:hAnsi="Open Sans" w:cs="Arial"/>
            <w:sz w:val="21"/>
            <w:szCs w:val="21"/>
          </w:rPr>
          <w:t>2969/2001</w:t>
        </w:r>
      </w:hyperlink>
      <w:r>
        <w:rPr>
          <w:rFonts w:ascii="Open Sans" w:eastAsia="Times New Roman" w:hAnsi="Open Sans" w:cs="Arial"/>
          <w:color w:val="606060"/>
          <w:sz w:val="21"/>
          <w:szCs w:val="21"/>
        </w:rPr>
        <w:t xml:space="preserve"> (Α΄ 281).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Με κοινή απόφαση του Υπουργού Οικονομικών και του Διοικητή της Α.Α.Δ.Ε. καθορίζονται οι επιμέρους κατηγορίες </w:t>
      </w:r>
      <w:r>
        <w:rPr>
          <w:rFonts w:ascii="Open Sans" w:eastAsia="Times New Roman" w:hAnsi="Open Sans" w:cs="Arial"/>
          <w:color w:val="606060"/>
          <w:sz w:val="21"/>
          <w:szCs w:val="21"/>
        </w:rPr>
        <w:t xml:space="preserve">αλκοολούχων ποτών, για τις οποίες όταν ασκείται επιτήδευμα της παρ. 1, είναι υποχρεωτική η εγγραφή στο μητρώο, τα ειδικότερα στοιχεία που καταχωρίζονται σε αυτό, ο χρόνος καταχώρισης, καθώς και κάθε άλλο θέμα σχετικό με την εφαρμογή του παρόντος.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D68E74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DD11D6B">
          <v:rect id="_x0000_i1123" style="width:0;height:0" o:hrstd="t" o:hr="t" fillcolor="#a0a0a0" stroked="f"/>
        </w:pict>
      </w:r>
    </w:p>
    <w:p w14:paraId="5C7CDB77" w14:textId="77777777" w:rsidR="00000000" w:rsidRDefault="0051661F" w:rsidP="00303FBA">
      <w:pPr>
        <w:spacing w:before="300" w:after="300"/>
        <w:divId w:val="2086872317"/>
        <w:rPr>
          <w:rFonts w:ascii="Open Sans" w:eastAsia="Times New Roman" w:hAnsi="Open Sans" w:cs="Arial"/>
          <w:color w:val="606060"/>
          <w:sz w:val="21"/>
          <w:szCs w:val="21"/>
        </w:rPr>
      </w:pPr>
    </w:p>
    <w:p w14:paraId="3CFC542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93Β. Ηλεκτρονικό Σύστημα Ταυτοποίησης Αλκοολούχων Ποτών - Κείμενο νόμου</w:t>
      </w:r>
    </w:p>
    <w:p w14:paraId="3736041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την παρακολούθηση έτοιμων προς κατανάλωση αλκοολούχων ποτών του άρθρου 79 καθιερώνεται στην Ανεξάρτητη Αρχή Δημοσίων Εσόδων (Α.Α.Δ.Ε.) ηλεκτρονικό σύστημα ταυτοποίησης με βάση την ένδειξη παρτίδας. Στο ανωτέρω σύστημα καταχωρίζονται στοιχεία σχετικ</w:t>
      </w:r>
      <w:r>
        <w:rPr>
          <w:rFonts w:ascii="Open Sans" w:eastAsia="Times New Roman" w:hAnsi="Open Sans" w:cs="Arial"/>
          <w:color w:val="606060"/>
          <w:sz w:val="21"/>
          <w:szCs w:val="21"/>
        </w:rPr>
        <w:t>ά με την παραλαβή, την παραγωγή, τη μεταποίηση και τις χονδρικές πωλήσεις έτοιμων προς κατανάλωση αλκοολούχων προϊόντων τα οποία παράγονται, εισάγονται, παραλαμβάνονται από άλλα κράτη-μέλη της Ε.Ε. ή διακινούνται στο εσωτερικό της Χώρας. Υπόχρεα για την εν</w:t>
      </w:r>
      <w:r>
        <w:rPr>
          <w:rFonts w:ascii="Open Sans" w:eastAsia="Times New Roman" w:hAnsi="Open Sans" w:cs="Arial"/>
          <w:color w:val="606060"/>
          <w:sz w:val="21"/>
          <w:szCs w:val="21"/>
        </w:rPr>
        <w:t>ημέρωση του Συστήματος Ταυτοποίησης είναι τα πρόσωπα, τα οποία, στο πλαίσιο της επαγγελματικής τους δραστηριότητας, διενεργούν τις πράξεις του προηγούμενου εδαφίου και τα οποία οφείλουν να έχουν λάβει τον μοναδικό Αριθμό Επιτηδευματία Αλκοολούχων Ποτών του</w:t>
      </w:r>
      <w:r>
        <w:rPr>
          <w:rFonts w:ascii="Open Sans" w:eastAsia="Times New Roman" w:hAnsi="Open Sans" w:cs="Arial"/>
          <w:color w:val="606060"/>
          <w:sz w:val="21"/>
          <w:szCs w:val="21"/>
        </w:rPr>
        <w:t xml:space="preserve"> άρθρου 93Α.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κοινή απόφαση του Υπουργού Οικονομικών και του Διοικητή της Α.Α.Δ.Ε. καθορίζονται οι συναλλαγές της εφοδιαστικής αλυσίδας, οι επιμέρους κατηγορίες έτοιμων προς κατανάλωση αλκοολούχων ποτών και τα ειδικότερα στοιχεία που καταχωρίζονται</w:t>
      </w:r>
      <w:r>
        <w:rPr>
          <w:rFonts w:ascii="Open Sans" w:eastAsia="Times New Roman" w:hAnsi="Open Sans" w:cs="Arial"/>
          <w:color w:val="606060"/>
          <w:sz w:val="21"/>
          <w:szCs w:val="21"/>
        </w:rPr>
        <w:t xml:space="preserve"> υποχρεωτικά στο ηλεκτρονικό μητρώο, ο χρόνος καταχώρισης, καθώς και κάθε άλλο θέμα σχετικό με την εφαρμογή του παρόντος. Με όμοια απόφαση είναι δυνατόν να προβλεφθεί η ταυτοποίηση μέσω ηλεκτρονικού μητρώου και σε άλλα στάδια της εφοδιαστικής αλυσίδας έτοι</w:t>
      </w:r>
      <w:r>
        <w:rPr>
          <w:rFonts w:ascii="Open Sans" w:eastAsia="Times New Roman" w:hAnsi="Open Sans" w:cs="Arial"/>
          <w:color w:val="606060"/>
          <w:sz w:val="21"/>
          <w:szCs w:val="21"/>
        </w:rPr>
        <w:t xml:space="preserve">μων προς κατανάλωση αλκοολούχων ποτών.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E4698C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A6267D0">
          <v:rect id="_x0000_i1124" style="width:0;height:0" o:hrstd="t" o:hr="t" fillcolor="#a0a0a0" stroked="f"/>
        </w:pict>
      </w:r>
    </w:p>
    <w:p w14:paraId="655EEDC4" w14:textId="77777777" w:rsidR="00000000" w:rsidRDefault="0051661F" w:rsidP="00303FBA">
      <w:pPr>
        <w:spacing w:before="300" w:after="300"/>
        <w:divId w:val="2086872317"/>
        <w:rPr>
          <w:rFonts w:ascii="Open Sans" w:eastAsia="Times New Roman" w:hAnsi="Open Sans" w:cs="Arial"/>
          <w:color w:val="606060"/>
          <w:sz w:val="21"/>
          <w:szCs w:val="21"/>
        </w:rPr>
      </w:pPr>
    </w:p>
    <w:p w14:paraId="05D4674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94. Είδη βιομηχανοποιημένων καπνών - Κείμενο νόμου</w:t>
      </w:r>
    </w:p>
    <w:p w14:paraId="4089BD1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Βιομηχανοποιημένα καπνά, στα οποία επιβάλλεται Ειδικός Φόρος Κατανάλωσης (Ε.Φ.Κ.), σύμφω</w:t>
      </w:r>
      <w:r>
        <w:rPr>
          <w:rFonts w:ascii="Open Sans" w:eastAsia="Times New Roman" w:hAnsi="Open Sans" w:cs="Arial"/>
          <w:color w:val="606060"/>
          <w:sz w:val="21"/>
          <w:szCs w:val="21"/>
        </w:rPr>
        <w:t>να με τις διατάξεις του άρθρου 53 του παρόντα Κώδικα, θεωρούνται:</w:t>
      </w:r>
      <w:r>
        <w:rPr>
          <w:rFonts w:ascii="Open Sans" w:eastAsia="Times New Roman" w:hAnsi="Open Sans" w:cs="Arial"/>
          <w:color w:val="606060"/>
          <w:sz w:val="21"/>
          <w:szCs w:val="21"/>
        </w:rPr>
        <w:br/>
        <w:t>α) τα τσιγάρα,</w:t>
      </w:r>
      <w:r>
        <w:rPr>
          <w:rFonts w:ascii="Open Sans" w:eastAsia="Times New Roman" w:hAnsi="Open Sans" w:cs="Arial"/>
          <w:color w:val="606060"/>
          <w:sz w:val="21"/>
          <w:szCs w:val="21"/>
        </w:rPr>
        <w:br/>
        <w:t>β) τα πούρα και τα πουράκια,</w:t>
      </w:r>
      <w:r>
        <w:rPr>
          <w:rFonts w:ascii="Open Sans" w:eastAsia="Times New Roman" w:hAnsi="Open Sans" w:cs="Arial"/>
          <w:color w:val="606060"/>
          <w:sz w:val="21"/>
          <w:szCs w:val="21"/>
        </w:rPr>
        <w:br/>
        <w:t>γ) ο λεπτοκομμένος καπνός που προορίζεται για την κατασκευή χειροποίητων (στριφτών) τσιγάρων,</w:t>
      </w:r>
      <w:r>
        <w:rPr>
          <w:rFonts w:ascii="Open Sans" w:eastAsia="Times New Roman" w:hAnsi="Open Sans" w:cs="Arial"/>
          <w:color w:val="606060"/>
          <w:sz w:val="21"/>
          <w:szCs w:val="21"/>
        </w:rPr>
        <w:br/>
        <w:t xml:space="preserve">δ) τα άλλα καπνά για κάπνισμα.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F27259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C357D83">
          <v:rect id="_x0000_i1125" style="width:0;height:0" o:hrstd="t" o:hr="t" fillcolor="#a0a0a0" stroked="f"/>
        </w:pict>
      </w:r>
    </w:p>
    <w:p w14:paraId="1BD91733" w14:textId="77777777" w:rsidR="00000000" w:rsidRDefault="0051661F" w:rsidP="00303FBA">
      <w:pPr>
        <w:spacing w:before="300" w:after="300"/>
        <w:divId w:val="2086872317"/>
        <w:rPr>
          <w:rFonts w:ascii="Open Sans" w:eastAsia="Times New Roman" w:hAnsi="Open Sans" w:cs="Arial"/>
          <w:color w:val="606060"/>
          <w:sz w:val="21"/>
          <w:szCs w:val="21"/>
        </w:rPr>
      </w:pPr>
    </w:p>
    <w:p w14:paraId="725BCC2D"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95. Έννοια βιομηχανοποιημένων καπνών - Κείμενο νόμου</w:t>
      </w:r>
    </w:p>
    <w:p w14:paraId="46B4D39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Για την εφαρμογή των διατάξεων του παρόντα Κώδικα θεωρούνται:</w:t>
      </w:r>
      <w:r>
        <w:rPr>
          <w:rFonts w:ascii="Open Sans" w:eastAsia="Times New Roman" w:hAnsi="Open Sans" w:cs="Arial"/>
          <w:color w:val="606060"/>
          <w:sz w:val="21"/>
          <w:szCs w:val="21"/>
        </w:rPr>
        <w:br/>
        <w:t>Α. Τσιγάρα:</w:t>
      </w:r>
      <w:r>
        <w:rPr>
          <w:rFonts w:ascii="Open Sans" w:eastAsia="Times New Roman" w:hAnsi="Open Sans" w:cs="Arial"/>
          <w:color w:val="606060"/>
          <w:sz w:val="21"/>
          <w:szCs w:val="21"/>
        </w:rPr>
        <w:br/>
        <w:t>α) Οι κύλινδροι καπνού που μπορούν να καπνίζονται ως έχουν και οι οποίοι δεν είναι πούρα ή πουράκια.</w:t>
      </w:r>
      <w:r>
        <w:rPr>
          <w:rFonts w:ascii="Open Sans" w:eastAsia="Times New Roman" w:hAnsi="Open Sans" w:cs="Arial"/>
          <w:color w:val="606060"/>
          <w:sz w:val="21"/>
          <w:szCs w:val="21"/>
        </w:rPr>
        <w:br/>
        <w:t>β) Οι κύλινδροι καπνού, οι οποίοι με απλό μη βιομηχανικό χειρισμό γλιστρούν μέ</w:t>
      </w:r>
      <w:r>
        <w:rPr>
          <w:rFonts w:ascii="Open Sans" w:eastAsia="Times New Roman" w:hAnsi="Open Sans" w:cs="Arial"/>
          <w:color w:val="606060"/>
          <w:sz w:val="21"/>
          <w:szCs w:val="21"/>
        </w:rPr>
        <w:t>σα σε σωλήνες τσιγάρων.</w:t>
      </w:r>
      <w:r>
        <w:rPr>
          <w:rFonts w:ascii="Open Sans" w:eastAsia="Times New Roman" w:hAnsi="Open Sans" w:cs="Arial"/>
          <w:color w:val="606060"/>
          <w:sz w:val="21"/>
          <w:szCs w:val="21"/>
        </w:rPr>
        <w:br/>
        <w:t>γ) Οι κύλινδροι καπνού, οι οποίοι με απλό μη βιομηχανικό χειρισμό περιτυλίγονται σε τσιγαρόχαρτα.</w:t>
      </w:r>
      <w:r>
        <w:rPr>
          <w:rFonts w:ascii="Open Sans" w:eastAsia="Times New Roman" w:hAnsi="Open Sans" w:cs="Arial"/>
          <w:color w:val="606060"/>
          <w:sz w:val="21"/>
          <w:szCs w:val="21"/>
        </w:rPr>
        <w:br/>
        <w:t>Β. Πούρα ή πουράκια:</w:t>
      </w:r>
      <w:r>
        <w:rPr>
          <w:rFonts w:ascii="Open Sans" w:eastAsia="Times New Roman" w:hAnsi="Open Sans" w:cs="Arial"/>
          <w:color w:val="606060"/>
          <w:sz w:val="21"/>
          <w:szCs w:val="21"/>
        </w:rPr>
        <w:br/>
        <w:t>α) Οι κύλινδροι καπνού με εξωτερικό περίβλημα από φυσικό καπνό.</w:t>
      </w:r>
      <w:r>
        <w:rPr>
          <w:rFonts w:ascii="Open Sans" w:eastAsia="Times New Roman" w:hAnsi="Open Sans" w:cs="Arial"/>
          <w:color w:val="606060"/>
          <w:sz w:val="21"/>
          <w:szCs w:val="21"/>
        </w:rPr>
        <w:br/>
        <w:t>β) Οι κύλινδροι καπνού με τεμαχισμένο μείγμα καπν</w:t>
      </w:r>
      <w:r>
        <w:rPr>
          <w:rFonts w:ascii="Open Sans" w:eastAsia="Times New Roman" w:hAnsi="Open Sans" w:cs="Arial"/>
          <w:color w:val="606060"/>
          <w:sz w:val="21"/>
          <w:szCs w:val="21"/>
        </w:rPr>
        <w:t xml:space="preserve">ού και με εξωτερικό περιτύλιγμα στο σύνηθες χρώμα του πούρου, από </w:t>
      </w:r>
      <w:proofErr w:type="spellStart"/>
      <w:r>
        <w:rPr>
          <w:rFonts w:ascii="Open Sans" w:eastAsia="Times New Roman" w:hAnsi="Open Sans" w:cs="Arial"/>
          <w:color w:val="606060"/>
          <w:sz w:val="21"/>
          <w:szCs w:val="21"/>
        </w:rPr>
        <w:t>ανασυσταθέντα</w:t>
      </w:r>
      <w:proofErr w:type="spellEnd"/>
      <w:r>
        <w:rPr>
          <w:rFonts w:ascii="Open Sans" w:eastAsia="Times New Roman" w:hAnsi="Open Sans" w:cs="Arial"/>
          <w:color w:val="606060"/>
          <w:sz w:val="21"/>
          <w:szCs w:val="21"/>
        </w:rPr>
        <w:t xml:space="preserve"> καπνό, που καλύπτει πλήρως το προϊόν και όπου χρειάζεται και το φίλτρο, όχι όμως και το επιστόμιο στην περίπτωση προϊόντων με επιστόμιο, όπου το βάρος ανά μονάδα, μη περιλαμβαν</w:t>
      </w:r>
      <w:r>
        <w:rPr>
          <w:rFonts w:ascii="Open Sans" w:eastAsia="Times New Roman" w:hAnsi="Open Sans" w:cs="Arial"/>
          <w:color w:val="606060"/>
          <w:sz w:val="21"/>
          <w:szCs w:val="21"/>
        </w:rPr>
        <w:t>ομένου του φίλτρου ή του επιστομίου, δεν είναι μικρότερο από 2,3 γραμμάρια ούτε μεγαλύτερο από 10 γραμμάρια και η περίμετρος στο ένα τρίτο τουλάχιστον του μήκους δεν είναι μικρότερη από 34 χιλιοστά.</w:t>
      </w:r>
      <w:r>
        <w:rPr>
          <w:rFonts w:ascii="Open Sans" w:eastAsia="Times New Roman" w:hAnsi="Open Sans" w:cs="Arial"/>
          <w:color w:val="606060"/>
          <w:sz w:val="21"/>
          <w:szCs w:val="21"/>
        </w:rPr>
        <w:br/>
        <w:t>Τα προϊόντα των παραπάνω περιπτώσεων θεωρούνται πούρα ή π</w:t>
      </w:r>
      <w:r>
        <w:rPr>
          <w:rFonts w:ascii="Open Sans" w:eastAsia="Times New Roman" w:hAnsi="Open Sans" w:cs="Arial"/>
          <w:color w:val="606060"/>
          <w:sz w:val="21"/>
          <w:szCs w:val="21"/>
        </w:rPr>
        <w:t>ουράκια αν μπορούν και προορίζονται αποκλειστικά να καπνίζονται ως έχουν, δεδομένων των χαρακτηριστικών τους και των συνήθων καταναλωτικών προσδοκιών.</w:t>
      </w:r>
      <w:r>
        <w:rPr>
          <w:rFonts w:ascii="Open Sans" w:eastAsia="Times New Roman" w:hAnsi="Open Sans" w:cs="Arial"/>
          <w:color w:val="606060"/>
          <w:sz w:val="21"/>
          <w:szCs w:val="21"/>
        </w:rPr>
        <w:br/>
        <w:t>Γ. Λεπτοκομμένος καπνός που προορίζεται για την κατασκευή χειροποίητων τσιγάρων:</w:t>
      </w:r>
      <w:r>
        <w:rPr>
          <w:rFonts w:ascii="Open Sans" w:eastAsia="Times New Roman" w:hAnsi="Open Sans" w:cs="Arial"/>
          <w:color w:val="606060"/>
          <w:sz w:val="21"/>
          <w:szCs w:val="21"/>
        </w:rPr>
        <w:br/>
        <w:t xml:space="preserve">Ο κομμένος ή κατ' άλλον </w:t>
      </w:r>
      <w:r>
        <w:rPr>
          <w:rFonts w:ascii="Open Sans" w:eastAsia="Times New Roman" w:hAnsi="Open Sans" w:cs="Arial"/>
          <w:color w:val="606060"/>
          <w:sz w:val="21"/>
          <w:szCs w:val="21"/>
        </w:rPr>
        <w:t xml:space="preserve">τρόπο τεμαχισμένος καπνός, </w:t>
      </w:r>
      <w:proofErr w:type="spellStart"/>
      <w:r>
        <w:rPr>
          <w:rFonts w:ascii="Open Sans" w:eastAsia="Times New Roman" w:hAnsi="Open Sans" w:cs="Arial"/>
          <w:color w:val="606060"/>
          <w:sz w:val="21"/>
          <w:szCs w:val="21"/>
        </w:rPr>
        <w:t>φιλαρισμένος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νηματοποιημένος</w:t>
      </w:r>
      <w:proofErr w:type="spellEnd"/>
      <w:r>
        <w:rPr>
          <w:rFonts w:ascii="Open Sans" w:eastAsia="Times New Roman" w:hAnsi="Open Sans" w:cs="Arial"/>
          <w:color w:val="606060"/>
          <w:sz w:val="21"/>
          <w:szCs w:val="21"/>
        </w:rPr>
        <w:t>) ή πεπιεσμένος σε πλάκες, που μπορεί να χρησιμοποιηθεί για κάπνισμα χωρίς μεταγενέστερη βιομηχανική μεταποίηση και του οποίου τουλάχιστον το 25% του βάρους των σωματιδίων καπνού έχει πλάτος κοπής μικ</w:t>
      </w:r>
      <w:r>
        <w:rPr>
          <w:rFonts w:ascii="Open Sans" w:eastAsia="Times New Roman" w:hAnsi="Open Sans" w:cs="Arial"/>
          <w:color w:val="606060"/>
          <w:sz w:val="21"/>
          <w:szCs w:val="21"/>
        </w:rPr>
        <w:t>ρότερο από 1,5 χιλιοστόμετρο ή έχει πλάτος κοπής ίσο προς 1,5 χιλιοστόμετρο ή μεγαλύτερο, εφόσον ο καπνός αυτός πωλείται ή έχει πωληθεί για στρίψιμο τσιγάρων.</w:t>
      </w:r>
      <w:r>
        <w:rPr>
          <w:rFonts w:ascii="Open Sans" w:eastAsia="Times New Roman" w:hAnsi="Open Sans" w:cs="Arial"/>
          <w:color w:val="606060"/>
          <w:sz w:val="21"/>
          <w:szCs w:val="21"/>
        </w:rPr>
        <w:br/>
        <w:t>Δ. Άλλα καπνά για κάπνισμα:</w:t>
      </w:r>
      <w:r>
        <w:rPr>
          <w:rFonts w:ascii="Open Sans" w:eastAsia="Times New Roman" w:hAnsi="Open Sans" w:cs="Arial"/>
          <w:color w:val="606060"/>
          <w:sz w:val="21"/>
          <w:szCs w:val="21"/>
        </w:rPr>
        <w:br/>
        <w:t xml:space="preserve">α) Ο κομμένος ή κατ' άλλον τρόπο τεμαχισμένος καπνός, </w:t>
      </w:r>
      <w:proofErr w:type="spellStart"/>
      <w:r>
        <w:rPr>
          <w:rFonts w:ascii="Open Sans" w:eastAsia="Times New Roman" w:hAnsi="Open Sans" w:cs="Arial"/>
          <w:color w:val="606060"/>
          <w:sz w:val="21"/>
          <w:szCs w:val="21"/>
        </w:rPr>
        <w:t>φιλαρισμένος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ν</w:t>
      </w:r>
      <w:r>
        <w:rPr>
          <w:rFonts w:ascii="Open Sans" w:eastAsia="Times New Roman" w:hAnsi="Open Sans" w:cs="Arial"/>
          <w:color w:val="606060"/>
          <w:sz w:val="21"/>
          <w:szCs w:val="21"/>
        </w:rPr>
        <w:t>ηματοποιημένος</w:t>
      </w:r>
      <w:proofErr w:type="spellEnd"/>
      <w:r>
        <w:rPr>
          <w:rFonts w:ascii="Open Sans" w:eastAsia="Times New Roman" w:hAnsi="Open Sans" w:cs="Arial"/>
          <w:color w:val="606060"/>
          <w:sz w:val="21"/>
          <w:szCs w:val="21"/>
        </w:rPr>
        <w:t>) ή πεπιεσμένος σε πλάκες, ο οποίος είναι κατάλληλος για κάπνισμα χωρίς μεταποίηση.</w:t>
      </w:r>
      <w:r>
        <w:rPr>
          <w:rFonts w:ascii="Open Sans" w:eastAsia="Times New Roman" w:hAnsi="Open Sans" w:cs="Arial"/>
          <w:color w:val="606060"/>
          <w:sz w:val="21"/>
          <w:szCs w:val="21"/>
        </w:rPr>
        <w:br/>
        <w:t>β) Τα συσκευασμένα υπολείμματα καπνού για λιανική πώληση, που δεν εμπίπτουν στις παραπάνω περιπτώσεις Α, Β και Γ, τα οποία μπορεί να χρησιμοποιηθούν για κάπνι</w:t>
      </w:r>
      <w:r>
        <w:rPr>
          <w:rFonts w:ascii="Open Sans" w:eastAsia="Times New Roman" w:hAnsi="Open Sans" w:cs="Arial"/>
          <w:color w:val="606060"/>
          <w:sz w:val="21"/>
          <w:szCs w:val="21"/>
        </w:rPr>
        <w:t>σμα. Για τους σκοπούς του παρόντος άρθρου, ως «υπολείμματα καπνού» νοούνται τα κατάλοιπα των φύλλων καπνού και τα υποπροϊόντα που προέρχονται από την επεξεργασία του καπνού ή την παραγωγή προϊόντων καπνού.</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Εξομοιώνονται με πούρα και πουράκια τα προϊό</w:t>
      </w:r>
      <w:r>
        <w:rPr>
          <w:rFonts w:ascii="Open Sans" w:eastAsia="Times New Roman" w:hAnsi="Open Sans" w:cs="Arial"/>
          <w:color w:val="606060"/>
          <w:sz w:val="21"/>
          <w:szCs w:val="21"/>
        </w:rPr>
        <w:t>ντα που αποτελούνται κατά ένα μέρος από ουσίες διαφορετικές από τον καπνό, ανταποκρίνονται όμως στα λοιπά κριτήρια της περίπτωσης Β της προηγούμενης παραγράφου.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Εξομοιώνονται με τσιγάρα και άλλα καπνά για κάπνισμα τα προϊόντα που </w:t>
      </w:r>
      <w:r>
        <w:rPr>
          <w:rFonts w:ascii="Open Sans" w:eastAsia="Times New Roman" w:hAnsi="Open Sans" w:cs="Arial"/>
          <w:color w:val="606060"/>
          <w:sz w:val="21"/>
          <w:szCs w:val="21"/>
        </w:rPr>
        <w:lastRenderedPageBreak/>
        <w:t>αποτελούνται εξ ολοκ</w:t>
      </w:r>
      <w:r>
        <w:rPr>
          <w:rFonts w:ascii="Open Sans" w:eastAsia="Times New Roman" w:hAnsi="Open Sans" w:cs="Arial"/>
          <w:color w:val="606060"/>
          <w:sz w:val="21"/>
          <w:szCs w:val="21"/>
        </w:rPr>
        <w:t>λήρου ή κατά ένα μέρος από ουσίες διαφορετικές από τον καπνό, ανταποκρίνονται όμως στα άλλα κριτήρια των περιπτώσεων Α και Δ της παραγράφου 1 του άρθρου αυτού.</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Τα προϊόντα που δεν περιέχουν καπνό, εφόσον προορίζονται αποκλειστικά για ιατρική χρήση, δ</w:t>
      </w:r>
      <w:r>
        <w:rPr>
          <w:rFonts w:ascii="Open Sans" w:eastAsia="Times New Roman" w:hAnsi="Open Sans" w:cs="Arial"/>
          <w:color w:val="606060"/>
          <w:sz w:val="21"/>
          <w:szCs w:val="21"/>
        </w:rPr>
        <w:t>εν θεωρούνται βιομηχανοποιημένα καπνά.</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225D11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B1CFA76">
          <v:rect id="_x0000_i1126" style="width:0;height:0" o:hrstd="t" o:hr="t" fillcolor="#a0a0a0" stroked="f"/>
        </w:pict>
      </w:r>
    </w:p>
    <w:p w14:paraId="1FD2867E" w14:textId="77777777" w:rsidR="00000000" w:rsidRDefault="0051661F" w:rsidP="00303FBA">
      <w:pPr>
        <w:spacing w:before="300" w:after="300"/>
        <w:divId w:val="2086872317"/>
        <w:rPr>
          <w:rFonts w:ascii="Open Sans" w:eastAsia="Times New Roman" w:hAnsi="Open Sans" w:cs="Arial"/>
          <w:color w:val="606060"/>
          <w:sz w:val="21"/>
          <w:szCs w:val="21"/>
        </w:rPr>
      </w:pPr>
    </w:p>
    <w:p w14:paraId="6A7E594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96. Προσδιορισμός του φό</w:t>
      </w:r>
      <w:r>
        <w:rPr>
          <w:color w:val="2F5496" w:themeColor="accent1" w:themeShade="BF"/>
        </w:rPr>
        <w:t>ρου - Κείμενο νόμου</w:t>
      </w:r>
    </w:p>
    <w:p w14:paraId="0C33D9E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 ειδικός φόρος κατανάλωσης των βιομηχανοποιημένων καπνών:</w:t>
      </w:r>
      <w:r>
        <w:rPr>
          <w:rFonts w:ascii="Open Sans" w:eastAsia="Times New Roman" w:hAnsi="Open Sans" w:cs="Arial"/>
          <w:color w:val="606060"/>
          <w:sz w:val="21"/>
          <w:szCs w:val="21"/>
        </w:rPr>
        <w:br/>
        <w:t xml:space="preserve">α) προκειμένου για τα τσιγάρα, αποτελείται από ένα πάγιο στοιχείο (πάγιος φόρος) που ορίζεται σε ποσό εκφρασμένο σε ευρώ ανά μονάδα προϊόντος και από ένα αναλογικό στοιχείο </w:t>
      </w:r>
      <w:r>
        <w:rPr>
          <w:rFonts w:ascii="Open Sans" w:eastAsia="Times New Roman" w:hAnsi="Open Sans" w:cs="Arial"/>
          <w:color w:val="606060"/>
          <w:sz w:val="21"/>
          <w:szCs w:val="21"/>
        </w:rPr>
        <w:t>(αναλογικός φόρος) που ορίζεται σε ποσοστό επί της κατά μονάδα προϊόντος τιμής λιανικής πώλησης αυτών,</w:t>
      </w:r>
      <w:r>
        <w:rPr>
          <w:rFonts w:ascii="Open Sans" w:eastAsia="Times New Roman" w:hAnsi="Open Sans" w:cs="Arial"/>
          <w:color w:val="606060"/>
          <w:sz w:val="21"/>
          <w:szCs w:val="21"/>
        </w:rPr>
        <w:br/>
        <w:t>β) προκειμένου για το λεπτοκομμένο καπνό για την κατασκευή χειροποίητων τσιγάρων και τα άλλα καπνά για κάπνισμα ορίζεται σε ποσό εκφρασμένο σε ευρώ ανά χ</w:t>
      </w:r>
      <w:r>
        <w:rPr>
          <w:rFonts w:ascii="Open Sans" w:eastAsia="Times New Roman" w:hAnsi="Open Sans" w:cs="Arial"/>
          <w:color w:val="606060"/>
          <w:sz w:val="21"/>
          <w:szCs w:val="21"/>
        </w:rPr>
        <w:t>ιλιόγραμμο καθαρού βάρους και</w:t>
      </w:r>
      <w:r>
        <w:rPr>
          <w:rFonts w:ascii="Open Sans" w:eastAsia="Times New Roman" w:hAnsi="Open Sans" w:cs="Arial"/>
          <w:color w:val="606060"/>
          <w:sz w:val="21"/>
          <w:szCs w:val="21"/>
        </w:rPr>
        <w:br/>
        <w:t>γ) προκειμένου για τα πούρα και τα πουράκια σε ποσοστό επί της κατά χιλιόγραμμο τιμής λιανικής πώλησης αυτών.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Τιμή λιανικής πώλησης για την εφαρμογή των διατάξεων του παρόντα Κώδικα είναι η μέγιστη τιμή λιανικής πώλησης </w:t>
      </w:r>
      <w:r>
        <w:rPr>
          <w:rFonts w:ascii="Open Sans" w:eastAsia="Times New Roman" w:hAnsi="Open Sans" w:cs="Arial"/>
          <w:color w:val="606060"/>
          <w:sz w:val="21"/>
          <w:szCs w:val="21"/>
        </w:rPr>
        <w:t xml:space="preserve">κάθε συγκεκριμένου προϊόντος βιομηχανοποιημένων καπνών προς τους καταναλωτές στην οποία περιλαμβάνονται και οι επιβαλλόμενοι δασμοί και φόροι.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C3B35FB"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1C13B9C">
          <v:rect id="_x0000_i1127" style="width:0;height:0" o:hrstd="t" o:hr="t" fillcolor="#a0a0a0" stroked="f"/>
        </w:pict>
      </w:r>
    </w:p>
    <w:p w14:paraId="4692A777" w14:textId="77777777" w:rsidR="00000000" w:rsidRDefault="0051661F" w:rsidP="00303FBA">
      <w:pPr>
        <w:spacing w:before="300" w:after="300"/>
        <w:divId w:val="2086872317"/>
        <w:rPr>
          <w:rFonts w:ascii="Open Sans" w:eastAsia="Times New Roman" w:hAnsi="Open Sans" w:cs="Arial"/>
          <w:color w:val="606060"/>
          <w:sz w:val="21"/>
          <w:szCs w:val="21"/>
        </w:rPr>
      </w:pPr>
    </w:p>
    <w:p w14:paraId="032F4C7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97. Βάση υπολογισμού και συντελεστές του φόρου - Κείμενο νόμου</w:t>
      </w:r>
    </w:p>
    <w:p w14:paraId="48940DB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Ο ειδικός φόρος κατανάλωσης που επιβάλλεται στα βιομηχανοποιημένα καπνά υπολογίζεται ως εξής:</w:t>
      </w:r>
      <w:r>
        <w:rPr>
          <w:rFonts w:ascii="Open Sans" w:eastAsia="Times New Roman" w:hAnsi="Open Sans" w:cs="Arial"/>
          <w:color w:val="606060"/>
          <w:sz w:val="21"/>
          <w:szCs w:val="21"/>
        </w:rPr>
        <w:br/>
        <w:t>1. Στα τσιγάρα και τα προϊόντα που εξομοιώνονται με αυ</w:t>
      </w:r>
      <w:r>
        <w:rPr>
          <w:rFonts w:ascii="Open Sans" w:eastAsia="Times New Roman" w:hAnsi="Open Sans" w:cs="Arial"/>
          <w:color w:val="606060"/>
          <w:sz w:val="21"/>
          <w:szCs w:val="21"/>
        </w:rPr>
        <w:t>τά ο ειδικός φόρος κατανάλωσης διαρθρώνεται:</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α) σε ένα πάγιο φόρο, ο οποίος επιβάλλεται ανά μονάδα προϊόντος, το ποσό του οποίου είναι 82,50 ευρώ ανά χίλια (1.000) τεμάχια τσιγάρων (1 φορολογική μονάδα) και είναι το ίδιο για όλες τις κατηγορίες τσιγάρων, κ</w:t>
      </w:r>
      <w:r>
        <w:rPr>
          <w:rFonts w:ascii="Open Sans" w:eastAsia="Times New Roman" w:hAnsi="Open Sans" w:cs="Arial"/>
          <w:color w:val="606060"/>
          <w:sz w:val="21"/>
          <w:szCs w:val="21"/>
        </w:rPr>
        <w:t>αι</w:t>
      </w:r>
      <w:r>
        <w:rPr>
          <w:rFonts w:ascii="Open Sans" w:eastAsia="Times New Roman" w:hAnsi="Open Sans" w:cs="Arial"/>
          <w:color w:val="606060"/>
          <w:sz w:val="21"/>
          <w:szCs w:val="21"/>
        </w:rPr>
        <w:br/>
        <w:t>β) σε έναν αναλογικό φόρο, ο συντελεστής του οποίου είναι 26% και υπολογίζεται στην τιμή λιανικής πώλησης χιλίων (1.000) τεμαχίων τσιγάρων (1 φορολογική μονάδα) και είναι ο ίδιος για όλες τις κατηγορίες τσιγάρων.</w:t>
      </w:r>
      <w:r>
        <w:rPr>
          <w:rFonts w:ascii="Open Sans" w:eastAsia="Times New Roman" w:hAnsi="Open Sans" w:cs="Arial"/>
          <w:color w:val="606060"/>
          <w:sz w:val="21"/>
          <w:szCs w:val="21"/>
        </w:rPr>
        <w:br/>
        <w:t>Το συνολικό ποσό του ειδικού φόρου καταν</w:t>
      </w:r>
      <w:r>
        <w:rPr>
          <w:rFonts w:ascii="Open Sans" w:eastAsia="Times New Roman" w:hAnsi="Open Sans" w:cs="Arial"/>
          <w:color w:val="606060"/>
          <w:sz w:val="21"/>
          <w:szCs w:val="21"/>
        </w:rPr>
        <w:t>άλωσης που υπολογίζεται σύμφωνα με τις ανωτέρω περιπτώσεις α' και β' δεν μπορεί να είναι κατώτερο των 117,50 ευρώ ανά χίλια (1.000) τεμάχια τσιγάρων (1 φορολογική μονάδα).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Στα πούρα ή στα πουράκια ο συντελεστής του ειδικού φόρου κατανάλωσης ορίζεται </w:t>
      </w:r>
      <w:r>
        <w:rPr>
          <w:rFonts w:ascii="Open Sans" w:eastAsia="Times New Roman" w:hAnsi="Open Sans" w:cs="Arial"/>
          <w:color w:val="606060"/>
          <w:sz w:val="21"/>
          <w:szCs w:val="21"/>
        </w:rPr>
        <w:t>σε ποσοστό 35% επί της κατά χιλιόγραμμο τιμής λιανικής πώλησής 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Στο λεπτοκομμένο καπνό, ο οποίος προορίζεται για την κατασκευή χειροποίητων τσιγάρων, ο συντελεστής του ειδικού φόρου κατανάλωσης ορίζεται στα 170 ευρώ ανά χιλιόγραμμο καθαρού βάρου</w:t>
      </w:r>
      <w:r>
        <w:rPr>
          <w:rFonts w:ascii="Open Sans" w:eastAsia="Times New Roman" w:hAnsi="Open Sans" w:cs="Arial"/>
          <w:color w:val="606060"/>
          <w:sz w:val="21"/>
          <w:szCs w:val="21"/>
        </w:rPr>
        <w:t>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Στα άλλα καπνά για κάπνισμα, ο συντελεστής του ειδικού φόρου κατανάλωσης ορίζεται στα 156,70 ευρώ ανά χιλιόγραμμο καθαρού βάρους.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Για τα τσιγάρα, τα πούρα και πουράκια που παράγονται κατόπιν ειδικής παραγγελίας και δεν προορίζονται για εμπορ</w:t>
      </w:r>
      <w:r>
        <w:rPr>
          <w:rFonts w:ascii="Open Sans" w:eastAsia="Times New Roman" w:hAnsi="Open Sans" w:cs="Arial"/>
          <w:color w:val="606060"/>
          <w:sz w:val="21"/>
          <w:szCs w:val="21"/>
        </w:rPr>
        <w:t>ία, καθώς και τα όμοια προϊόντα που διατίθενται δωρεάν για σκοπούς έρευνας αγοράς, ανεξάρτητα από την προέλευσή τους, συσκευασμένα σε λευκά πακέτα χωρίς ενδείξεις και τιμή λιανικής πώλησης, ο ειδικός φόρος κατανάλωσης υπολογίζεται στην ανώτατη τιμή λιανική</w:t>
      </w:r>
      <w:r>
        <w:rPr>
          <w:rFonts w:ascii="Open Sans" w:eastAsia="Times New Roman" w:hAnsi="Open Sans" w:cs="Arial"/>
          <w:color w:val="606060"/>
          <w:sz w:val="21"/>
          <w:szCs w:val="21"/>
        </w:rPr>
        <w:t>ς πώλησης των ομοειδών προϊόντων της επιχείρησης που τα παράγει ή τα διαθέτει στην αγορά, εκτός αν έχει συμφωνηθεί μεγαλύτερη τιμή.</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Για τα τσιγάρα, τα πούρα και πουράκια που αποτελούν αντικείμενο λαθρεμπορίας και δεν έχει καθοριστεί η τιμή λιανικής π</w:t>
      </w:r>
      <w:r>
        <w:rPr>
          <w:rFonts w:ascii="Open Sans" w:eastAsia="Times New Roman" w:hAnsi="Open Sans" w:cs="Arial"/>
          <w:color w:val="606060"/>
          <w:sz w:val="21"/>
          <w:szCs w:val="21"/>
        </w:rPr>
        <w:t>ώλησης αυτών, σύμφωνα με το άρθρο 100 του παρόντα Κώδικα, ο ειδικός φόρος κατανάλωσης υπολογίζεται, προκειμένου για τσιγάρα στη σταθμισμένη μέση τιμή λιανικής πώλησης που καθορίζεται σύμφωνα με την παράγραφο 8 και ισχύει κάθε φορά, προσαυξημένη κατά δέκα τ</w:t>
      </w:r>
      <w:r>
        <w:rPr>
          <w:rFonts w:ascii="Open Sans" w:eastAsia="Times New Roman" w:hAnsi="Open Sans" w:cs="Arial"/>
          <w:color w:val="606060"/>
          <w:sz w:val="21"/>
          <w:szCs w:val="21"/>
        </w:rPr>
        <w:t>οις εκατό (10%), και για τα πούρα και τα πουράκια στην ανώτατη τιμή λιανικής πώλησης των ομοειδών προϊόντων που κυκλοφορούν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Για τα τσιγάρα, τα πούρα και τα πουράκια που διακινούνται υπό καθεστώς </w:t>
      </w:r>
      <w:r>
        <w:rPr>
          <w:rFonts w:ascii="Open Sans" w:eastAsia="Times New Roman" w:hAnsi="Open Sans" w:cs="Arial"/>
          <w:color w:val="606060"/>
          <w:sz w:val="21"/>
          <w:szCs w:val="21"/>
        </w:rPr>
        <w:lastRenderedPageBreak/>
        <w:t>αναστολής και δεν έχει καθορισ</w:t>
      </w:r>
      <w:r>
        <w:rPr>
          <w:rFonts w:ascii="Open Sans" w:eastAsia="Times New Roman" w:hAnsi="Open Sans" w:cs="Arial"/>
          <w:color w:val="606060"/>
          <w:sz w:val="21"/>
          <w:szCs w:val="21"/>
        </w:rPr>
        <w:t>τεί η τιμή λιανικής πώλησης αυτών, σύμφωνα με το άρθρο 100 του παρόντα Κώδικα, ο ειδικός φόρος κατανάλωσης υπολογίζεται, για τους σκοπούς της παραγράφου 6 του άρθρου 112, προκειμένου για τσιγάρα στη σταθμισμένη μέση τιμή λιανικής πώλησης που καθορίζεται σύ</w:t>
      </w:r>
      <w:r>
        <w:rPr>
          <w:rFonts w:ascii="Open Sans" w:eastAsia="Times New Roman" w:hAnsi="Open Sans" w:cs="Arial"/>
          <w:color w:val="606060"/>
          <w:sz w:val="21"/>
          <w:szCs w:val="21"/>
        </w:rPr>
        <w:t>μφωνα με την παράγραφο 8 και ισχύει κάθε φορά και για τα πούρα και τα πουράκια στην ανώτατη τιμή λιανικής πώλησης των ομοειδών προϊόντων που κυκλοφορούν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Η σταθμισμένη μέση τιμή λιανικής πώλησης των τσιγάρων υπολογίζεται, σύμφ</w:t>
      </w:r>
      <w:r>
        <w:rPr>
          <w:rFonts w:ascii="Open Sans" w:eastAsia="Times New Roman" w:hAnsi="Open Sans" w:cs="Arial"/>
          <w:color w:val="606060"/>
          <w:sz w:val="21"/>
          <w:szCs w:val="21"/>
        </w:rPr>
        <w:t>ωνα με τα στοιχεία φορολογίας που είναι γνωστά κατά την 1η Ιανουαρίου κάθε έτους, με αναγωγή στη συνολική αξία όλων των τσιγάρων που τίθενται σε ανάλωση, βάσει της λιανικής τιμής πώλησης, περιλαμβανομένων όλων των φόρων, διαιρούμενη δια της συνολικής ποσότ</w:t>
      </w:r>
      <w:r>
        <w:rPr>
          <w:rFonts w:ascii="Open Sans" w:eastAsia="Times New Roman" w:hAnsi="Open Sans" w:cs="Arial"/>
          <w:color w:val="606060"/>
          <w:sz w:val="21"/>
          <w:szCs w:val="21"/>
        </w:rPr>
        <w:t>ητας των τσιγάρων που τίθενται σε ανάλωση.</w:t>
      </w:r>
      <w:r>
        <w:rPr>
          <w:rFonts w:ascii="Open Sans" w:eastAsia="Times New Roman" w:hAnsi="Open Sans" w:cs="Arial"/>
          <w:color w:val="606060"/>
          <w:sz w:val="21"/>
          <w:szCs w:val="21"/>
        </w:rPr>
        <w:br/>
        <w:t>Η σταθμισμένη μέση τιμή λιανικής πώλησης των τσιγάρων καθορίζεται με απόφαση του Υπουργού Οικονομικών βάσει των δεδομένων που αφορούν τις συνολικές ποσότητες που τέθηκαν σε ανάλωση κατά το προηγούμενο ημερολογιακό</w:t>
      </w:r>
      <w:r>
        <w:rPr>
          <w:rFonts w:ascii="Open Sans" w:eastAsia="Times New Roman" w:hAnsi="Open Sans" w:cs="Arial"/>
          <w:color w:val="606060"/>
          <w:sz w:val="21"/>
          <w:szCs w:val="21"/>
        </w:rPr>
        <w:t xml:space="preserve"> έτος και η έναρξη εφαρμογής της ορίζεται μεταξύ 1ης και 31ης Ιανουαρίου κάθε έτους.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2E046E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D18B919">
          <v:rect id="_x0000_i1128" style="width:0;height:0" o:hrstd="t" o:hr="t" fillcolor="#a0a0a0" stroked="f"/>
        </w:pict>
      </w:r>
    </w:p>
    <w:p w14:paraId="210D200E" w14:textId="77777777" w:rsidR="00000000" w:rsidRDefault="0051661F" w:rsidP="00303FBA">
      <w:pPr>
        <w:spacing w:before="300" w:after="300"/>
        <w:divId w:val="2086872317"/>
        <w:rPr>
          <w:rFonts w:ascii="Open Sans" w:eastAsia="Times New Roman" w:hAnsi="Open Sans" w:cs="Arial"/>
          <w:color w:val="606060"/>
          <w:sz w:val="21"/>
          <w:szCs w:val="21"/>
        </w:rPr>
      </w:pPr>
    </w:p>
    <w:p w14:paraId="0F93709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98. Βάση υπολογισμού του φόρου </w:t>
      </w:r>
      <w:proofErr w:type="spellStart"/>
      <w:r>
        <w:rPr>
          <w:color w:val="2F5496" w:themeColor="accent1" w:themeShade="BF"/>
        </w:rPr>
        <w:t>μικροποσοτήτων</w:t>
      </w:r>
      <w:proofErr w:type="spellEnd"/>
      <w:r>
        <w:rPr>
          <w:color w:val="2F5496" w:themeColor="accent1" w:themeShade="BF"/>
        </w:rPr>
        <w:t xml:space="preserve"> βιομηχανοποιημένων καπνών για ατομική χρήση - Κείμενο νόμου</w:t>
      </w:r>
    </w:p>
    <w:p w14:paraId="2653DB0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 Ειδικός Φόρος Κατανάλωσης (Ε.Φ.Κ.) των βιομηχανοποιημένων καπνών που κατέχονται από ιδιώτες και εισάγονται από τρίτες χώρε</w:t>
      </w:r>
      <w:r>
        <w:rPr>
          <w:rFonts w:ascii="Open Sans" w:eastAsia="Times New Roman" w:hAnsi="Open Sans" w:cs="Arial"/>
          <w:color w:val="606060"/>
          <w:sz w:val="21"/>
          <w:szCs w:val="21"/>
        </w:rPr>
        <w:t>ς, αποκλειστικά για ατομική χρήση του προσώπου που τα κατέχει, σε ποσότητα μεγαλύτερη από εκείνη που επιτρέπεται ατελώς, σύμφωνα με τις κείμενες διατάξεις και η οποία δεν μπορεί να είναι μεγαλύτερη από χίλια (1.000) τεμάχια, προκειμένου για τσιγάρα ή 500 γ</w:t>
      </w:r>
      <w:r>
        <w:rPr>
          <w:rFonts w:ascii="Open Sans" w:eastAsia="Times New Roman" w:hAnsi="Open Sans" w:cs="Arial"/>
          <w:color w:val="606060"/>
          <w:sz w:val="21"/>
          <w:szCs w:val="21"/>
        </w:rPr>
        <w:t>ραμμάρια μικτού βάρους, προκειμένου για τα λοιπά προϊόντα, υπολογίζεται για τα τσιγάρα και τα πούρα και πουράκια με βάση πλασματικές τιμές λιανικής πώλησης που καθορίζονται με αποφάσεις του Υπουργού Οικονομικών.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όμοιες αποφάσεις καθορίζονται οι πλ</w:t>
      </w:r>
      <w:r>
        <w:rPr>
          <w:rFonts w:ascii="Open Sans" w:eastAsia="Times New Roman" w:hAnsi="Open Sans" w:cs="Arial"/>
          <w:color w:val="606060"/>
          <w:sz w:val="21"/>
          <w:szCs w:val="21"/>
        </w:rPr>
        <w:t>ασματικές τιμές λιανικής πώλησης για τα τσιγάρα, τα πούρα και τα πουράκια που παραλαμβάνονται στο εσωτερικό της χώρας με ταχυδρομικά δέματα, για αποκλειστική χρήση των παραληπτών τους και σε ποσότητες μέχρι αυτές που αναγράφονται στην πρώτη παράγραφο.</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A05700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5881BD70">
          <v:rect id="_x0000_i1129" style="width:0;height:0" o:hrstd="t" o:hr="t" fillcolor="#a0a0a0" stroked="f"/>
        </w:pict>
      </w:r>
    </w:p>
    <w:p w14:paraId="3DA7C55D" w14:textId="77777777" w:rsidR="00000000" w:rsidRDefault="0051661F" w:rsidP="00303FBA">
      <w:pPr>
        <w:spacing w:before="300" w:after="300"/>
        <w:divId w:val="2086872317"/>
        <w:rPr>
          <w:rFonts w:ascii="Open Sans" w:eastAsia="Times New Roman" w:hAnsi="Open Sans" w:cs="Arial"/>
          <w:color w:val="606060"/>
          <w:sz w:val="21"/>
          <w:szCs w:val="21"/>
        </w:rPr>
      </w:pPr>
    </w:p>
    <w:p w14:paraId="684B4E5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98Α. Λεπτοκομμένος καπνός και άλλα καπνά προοριζόμενα για κάπνισμα - Φορολογητέα αξία για τον υπολογισμό του Φ.Π.Α. - Κείμενο νόμου</w:t>
      </w:r>
    </w:p>
    <w:p w14:paraId="2C09130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Στις πε</w:t>
      </w:r>
      <w:r>
        <w:rPr>
          <w:rFonts w:ascii="Open Sans" w:eastAsia="Times New Roman" w:hAnsi="Open Sans" w:cs="Arial"/>
          <w:color w:val="606060"/>
          <w:sz w:val="21"/>
          <w:szCs w:val="21"/>
        </w:rPr>
        <w:t xml:space="preserve">ριπτώσεις παράδοσης, ενδοκοινοτικής απόκτησης ή εισαγωγής από τρίτες χώρες, προϊόντων λεπτοκομμένου καπνού που προορίζονται για την κατασκευή χειροποίητων (στριφτών) τσιγάρων και άλλων καπνών που προορίζονται για κάπνισμα, όπως αυτά ορίζονται στα άρθρα 94 </w:t>
      </w:r>
      <w:r>
        <w:rPr>
          <w:rFonts w:ascii="Open Sans" w:eastAsia="Times New Roman" w:hAnsi="Open Sans" w:cs="Arial"/>
          <w:color w:val="606060"/>
          <w:sz w:val="21"/>
          <w:szCs w:val="21"/>
        </w:rPr>
        <w:t>και 95 και τα οποία:</w:t>
      </w:r>
      <w:r>
        <w:rPr>
          <w:rFonts w:ascii="Open Sans" w:eastAsia="Times New Roman" w:hAnsi="Open Sans" w:cs="Arial"/>
          <w:color w:val="606060"/>
          <w:sz w:val="21"/>
          <w:szCs w:val="21"/>
        </w:rPr>
        <w:br/>
        <w:t>α) αποτελούν αντικείμενο λαθρεμπορίας ή</w:t>
      </w:r>
      <w:r>
        <w:rPr>
          <w:rFonts w:ascii="Open Sans" w:eastAsia="Times New Roman" w:hAnsi="Open Sans" w:cs="Arial"/>
          <w:color w:val="606060"/>
          <w:sz w:val="21"/>
          <w:szCs w:val="21"/>
        </w:rPr>
        <w:br/>
        <w:t xml:space="preserve">β) κατέχονται από ιδιώτες και εισάγονται από τρίτες χώρες αποκλειστικά για ατομική χρήση του προσώπου που τα κατέχει, σε ποσότητα μεγαλύτερη από εκείνη που επιτρέπεται ατελώς σύμφωνα με την παρ. </w:t>
      </w:r>
      <w:r>
        <w:rPr>
          <w:rFonts w:ascii="Open Sans" w:eastAsia="Times New Roman" w:hAnsi="Open Sans" w:cs="Arial"/>
          <w:color w:val="606060"/>
          <w:sz w:val="21"/>
          <w:szCs w:val="21"/>
        </w:rPr>
        <w:t>1 του άρθρου 98 και η οποία δεν μπορεί να είναι μεγαλύτερη των πεντακοσίων (500) γραμμαρίων μικτού βάρους ή</w:t>
      </w:r>
      <w:r>
        <w:rPr>
          <w:rFonts w:ascii="Open Sans" w:eastAsia="Times New Roman" w:hAnsi="Open Sans" w:cs="Arial"/>
          <w:color w:val="606060"/>
          <w:sz w:val="21"/>
          <w:szCs w:val="21"/>
        </w:rPr>
        <w:br/>
        <w:t>γ) παραλαμβάνονται στο εσωτερικό της χώρας με ταχυδρομικά δέματα, σε ποσότητα μεγαλύτερη από εκείνη που επιτρέπεται ατελώς, εφόσον προβλέπεται από τ</w:t>
      </w:r>
      <w:r>
        <w:rPr>
          <w:rFonts w:ascii="Open Sans" w:eastAsia="Times New Roman" w:hAnsi="Open Sans" w:cs="Arial"/>
          <w:color w:val="606060"/>
          <w:sz w:val="21"/>
          <w:szCs w:val="21"/>
        </w:rPr>
        <w:t>ην παρ. 1 του άρθρου 98, και όχι πάνω από πεντακόσια (500) γραμμάρια μικτού βάρους και προορίζονται αποκλειστικά για ατομική χρήση ή</w:t>
      </w:r>
      <w:r>
        <w:rPr>
          <w:rFonts w:ascii="Open Sans" w:eastAsia="Times New Roman" w:hAnsi="Open Sans" w:cs="Arial"/>
          <w:color w:val="606060"/>
          <w:sz w:val="21"/>
          <w:szCs w:val="21"/>
        </w:rPr>
        <w:br/>
        <w:t>δ) παράγονται κατόπιν ειδικής παραγγελίας και δεν προορίζονται για εμπορία ή</w:t>
      </w:r>
      <w:r>
        <w:rPr>
          <w:rFonts w:ascii="Open Sans" w:eastAsia="Times New Roman" w:hAnsi="Open Sans" w:cs="Arial"/>
          <w:color w:val="606060"/>
          <w:sz w:val="21"/>
          <w:szCs w:val="21"/>
        </w:rPr>
        <w:br/>
        <w:t>ε) διατίθενται δωρεάν για σκοπούς έρευνας αγορ</w:t>
      </w:r>
      <w:r>
        <w:rPr>
          <w:rFonts w:ascii="Open Sans" w:eastAsia="Times New Roman" w:hAnsi="Open Sans" w:cs="Arial"/>
          <w:color w:val="606060"/>
          <w:sz w:val="21"/>
          <w:szCs w:val="21"/>
        </w:rPr>
        <w:t>άς,</w:t>
      </w:r>
      <w:r>
        <w:rPr>
          <w:rFonts w:ascii="Open Sans" w:eastAsia="Times New Roman" w:hAnsi="Open Sans" w:cs="Arial"/>
          <w:color w:val="606060"/>
          <w:sz w:val="21"/>
          <w:szCs w:val="21"/>
        </w:rPr>
        <w:br/>
        <w:t>ο Φ.Π.Α. υπολογίζεται με βάση τη μέση, κατ’ έτος, σταθμισμένη τιμή λιανικής πώλησης σύμφωνα με τα στοιχεία φορολογίας του προηγούμενου έτους που είναι γνωστά κατά την 1η Ιανουαρίου κάθε έτους. Ως μέση σταθμισμένη τιμή λιανικής πώλησης νοείται το πηλίκο</w:t>
      </w:r>
      <w:r>
        <w:rPr>
          <w:rFonts w:ascii="Open Sans" w:eastAsia="Times New Roman" w:hAnsi="Open Sans" w:cs="Arial"/>
          <w:color w:val="606060"/>
          <w:sz w:val="21"/>
          <w:szCs w:val="21"/>
        </w:rPr>
        <w:t xml:space="preserve"> της συνολικής φορολογητέας αξίας του κατά περίπτωση είδους προς τη συνολική ποσότητα του είδους αυτού σε χιλιόγραμμα καθαρού βάρους που τέθηκε σε ανάλωση το προηγούμενο έτος. Η μέση σταθμισμένη τιμή λιανικής πώλησης κάθε έτους καθορίζεται με απόφαση του Δ</w:t>
      </w:r>
      <w:r>
        <w:rPr>
          <w:rFonts w:ascii="Open Sans" w:eastAsia="Times New Roman" w:hAnsi="Open Sans" w:cs="Arial"/>
          <w:color w:val="606060"/>
          <w:sz w:val="21"/>
          <w:szCs w:val="21"/>
        </w:rPr>
        <w:t xml:space="preserve">ιοικητή της Α.Α.Δ.Ε., η οποία εκδίδεται εντός του Ιανουαρίου κάθε έτους και εφαρμόζεται για όλο το έτος.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32AFE6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44D44DD">
          <v:rect id="_x0000_i1130" style="width:0;height:0" o:hrstd="t" o:hr="t" fillcolor="#a0a0a0" stroked="f"/>
        </w:pict>
      </w:r>
    </w:p>
    <w:p w14:paraId="536F9F78" w14:textId="77777777" w:rsidR="00000000" w:rsidRDefault="0051661F" w:rsidP="00303FBA">
      <w:pPr>
        <w:spacing w:before="300" w:after="300"/>
        <w:divId w:val="2086872317"/>
        <w:rPr>
          <w:rFonts w:ascii="Open Sans" w:eastAsia="Times New Roman" w:hAnsi="Open Sans" w:cs="Arial"/>
          <w:color w:val="606060"/>
          <w:sz w:val="21"/>
          <w:szCs w:val="21"/>
        </w:rPr>
      </w:pPr>
    </w:p>
    <w:p w14:paraId="7C45B2C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99. Μήκος τσιγάρων για τον υπολογισμό του φόρου - Κείμενο νόμου</w:t>
      </w:r>
    </w:p>
    <w:p w14:paraId="18E97E7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Για τον υπολογισμό του Ειδικού Φόρου Κατανάλωσης (Ε.Φ.Κ.) καπνού, ανάλογα με το μήκος του τσιγάρου, χωρίς να λαμβάνεται υπόψη το φίλτρο και το επιστόμιο θεωρείται:</w:t>
      </w:r>
      <w:r>
        <w:rPr>
          <w:rFonts w:ascii="Open Sans" w:eastAsia="Times New Roman" w:hAnsi="Open Sans" w:cs="Arial"/>
          <w:color w:val="606060"/>
          <w:sz w:val="21"/>
          <w:szCs w:val="21"/>
        </w:rPr>
        <w:br/>
        <w:t>α) ως ένα τσιγάρο, όταν έχει μήκος μέχρι οκτώ (8) εκατοστά,</w:t>
      </w:r>
      <w:r>
        <w:rPr>
          <w:rFonts w:ascii="Open Sans" w:eastAsia="Times New Roman" w:hAnsi="Open Sans" w:cs="Arial"/>
          <w:color w:val="606060"/>
          <w:sz w:val="21"/>
          <w:szCs w:val="21"/>
        </w:rPr>
        <w:br/>
        <w:t>β) ως δύο τσιγάρα, όταν έχει μήκ</w:t>
      </w:r>
      <w:r>
        <w:rPr>
          <w:rFonts w:ascii="Open Sans" w:eastAsia="Times New Roman" w:hAnsi="Open Sans" w:cs="Arial"/>
          <w:color w:val="606060"/>
          <w:sz w:val="21"/>
          <w:szCs w:val="21"/>
        </w:rPr>
        <w:t>ος μεγαλύτερο από οκτώ (8) εκατοστά και μέχρι έντεκα (11) εκατοστά,</w:t>
      </w:r>
      <w:r>
        <w:rPr>
          <w:rFonts w:ascii="Open Sans" w:eastAsia="Times New Roman" w:hAnsi="Open Sans" w:cs="Arial"/>
          <w:color w:val="606060"/>
          <w:sz w:val="21"/>
          <w:szCs w:val="21"/>
        </w:rPr>
        <w:br/>
        <w:t xml:space="preserve">γ) ως τρία τσιγάρα, όταν έχει μήκος μεγαλύτερο από έντεκα (11) εκατοστά και μέχρι </w:t>
      </w:r>
      <w:r>
        <w:rPr>
          <w:rFonts w:ascii="Open Sans" w:eastAsia="Times New Roman" w:hAnsi="Open Sans" w:cs="Arial"/>
          <w:color w:val="606060"/>
          <w:sz w:val="21"/>
          <w:szCs w:val="21"/>
        </w:rPr>
        <w:lastRenderedPageBreak/>
        <w:t>δεκατέσσερα (14) εκατοστά και ούτω καθεξής.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0A5C8B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357773A">
          <v:rect id="_x0000_i1131" style="width:0;height:0" o:hrstd="t" o:hr="t" fillcolor="#a0a0a0" stroked="f"/>
        </w:pict>
      </w:r>
    </w:p>
    <w:p w14:paraId="0310F4E3" w14:textId="77777777" w:rsidR="00000000" w:rsidRDefault="0051661F" w:rsidP="00303FBA">
      <w:pPr>
        <w:spacing w:before="300" w:after="300"/>
        <w:divId w:val="2086872317"/>
        <w:rPr>
          <w:rFonts w:ascii="Open Sans" w:eastAsia="Times New Roman" w:hAnsi="Open Sans" w:cs="Arial"/>
          <w:color w:val="606060"/>
          <w:sz w:val="21"/>
          <w:szCs w:val="21"/>
        </w:rPr>
      </w:pPr>
    </w:p>
    <w:p w14:paraId="3C8F5FF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100. Καθορισμός της τιμής λιανικής πώλησης - Κείμενο νόμου</w:t>
      </w:r>
    </w:p>
    <w:p w14:paraId="6362373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Οι τιμές λιανικής πώλησης των βιομηχανοποιημένων καπνών, που </w:t>
      </w:r>
      <w:r>
        <w:rPr>
          <w:rFonts w:ascii="Open Sans" w:eastAsia="Times New Roman" w:hAnsi="Open Sans" w:cs="Arial"/>
          <w:color w:val="606060"/>
          <w:sz w:val="21"/>
          <w:szCs w:val="21"/>
        </w:rPr>
        <w:t>καταναλώνονται στο εσωτερικό της χώρας, καθορίζονται ελεύθερα από τους καπνοβιομηχάνους ή από τους εντολοδόχους των καπνοβιομηχάνων των λοιπών Κρατών - Μελών που είναι εγκατεστημένοι στην Ελλάδα, καθώς και από τους εισαγωγείς αυτών, οι οποίοι είναι υποχρεω</w:t>
      </w:r>
      <w:r>
        <w:rPr>
          <w:rFonts w:ascii="Open Sans" w:eastAsia="Times New Roman" w:hAnsi="Open Sans" w:cs="Arial"/>
          <w:color w:val="606060"/>
          <w:sz w:val="21"/>
          <w:szCs w:val="21"/>
        </w:rPr>
        <w:t xml:space="preserve">μένοι να γράφουν σε ευρώ την τιμή λιανικής πώλησης στα πακέτα ή στη μικρότερη συσκευασία που διατίθενται στη λιανική πώληση ή στις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φορολογικές ταινίες που </w:t>
      </w:r>
      <w:proofErr w:type="spellStart"/>
      <w:r>
        <w:rPr>
          <w:rFonts w:ascii="Open Sans" w:eastAsia="Times New Roman" w:hAnsi="Open Sans" w:cs="Arial"/>
          <w:color w:val="606060"/>
          <w:sz w:val="21"/>
          <w:szCs w:val="21"/>
        </w:rPr>
        <w:t>επικολλούνται</w:t>
      </w:r>
      <w:proofErr w:type="spellEnd"/>
      <w:r>
        <w:rPr>
          <w:rFonts w:ascii="Open Sans" w:eastAsia="Times New Roman" w:hAnsi="Open Sans" w:cs="Arial"/>
          <w:color w:val="606060"/>
          <w:sz w:val="21"/>
          <w:szCs w:val="21"/>
        </w:rPr>
        <w:t xml:space="preserve"> σε αυτά.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Τα πρόσωπα της παραγράφου 1 υποχρεούνται δεκαπέντε (15) ημέρες τ</w:t>
      </w:r>
      <w:r>
        <w:rPr>
          <w:rFonts w:ascii="Open Sans" w:eastAsia="Times New Roman" w:hAnsi="Open Sans" w:cs="Arial"/>
          <w:color w:val="606060"/>
          <w:sz w:val="21"/>
          <w:szCs w:val="21"/>
        </w:rPr>
        <w:t xml:space="preserve">ουλάχιστον πριν από κάθε μεταβολή της τιμής των προϊόντων τους ή την κυκλοφορία νέων τύπων, να δηλώνουν τούτο εγγράφως στην αρμόδια Αρχή για τη φορολογία των προϊόντων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Για τους σκοπούς του παρόντα Κώδικα ως "καπνοβιομήχανος" θεωρείται κάθε πρό</w:t>
      </w:r>
      <w:r>
        <w:rPr>
          <w:rFonts w:ascii="Open Sans" w:eastAsia="Times New Roman" w:hAnsi="Open Sans" w:cs="Arial"/>
          <w:color w:val="606060"/>
          <w:sz w:val="21"/>
          <w:szCs w:val="21"/>
        </w:rPr>
        <w:t xml:space="preserve">σωπο που μεταποιεί τον καπνό σε επεξεργασμένα προϊόντα, τα οποία προορίζονται για λιανική πώληση.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9EE173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D85B499">
          <v:rect id="_x0000_i1132" style="width:0;height:0" o:hrstd="t" o:hr="t" fillcolor="#a0a0a0" stroked="f"/>
        </w:pict>
      </w:r>
    </w:p>
    <w:p w14:paraId="4DFCB28E" w14:textId="77777777" w:rsidR="00000000" w:rsidRDefault="0051661F" w:rsidP="00303FBA">
      <w:pPr>
        <w:spacing w:before="300" w:after="300"/>
        <w:divId w:val="2086872317"/>
        <w:rPr>
          <w:rFonts w:ascii="Open Sans" w:eastAsia="Times New Roman" w:hAnsi="Open Sans" w:cs="Arial"/>
          <w:color w:val="606060"/>
          <w:sz w:val="21"/>
          <w:szCs w:val="21"/>
        </w:rPr>
      </w:pPr>
    </w:p>
    <w:p w14:paraId="725ABFC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100Α. - Κείμενο νόμου</w:t>
      </w:r>
    </w:p>
    <w:p w14:paraId="1E7D5A5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τη σύσταση καπνοβιομηχανίας ή επαγγελματικού εργαστηρίου παραγωγής προϊόντων καπνού, εκτός από τις άδειες εγκατάστασης και λειτουργίας που χορηγούνται από την αρμόδια Διεύθυνση Ανάπτ</w:t>
      </w:r>
      <w:r>
        <w:rPr>
          <w:rFonts w:ascii="Open Sans" w:eastAsia="Times New Roman" w:hAnsi="Open Sans" w:cs="Arial"/>
          <w:color w:val="606060"/>
          <w:sz w:val="21"/>
          <w:szCs w:val="21"/>
        </w:rPr>
        <w:t>υξης της οικείας Περιφέρειας, απαιτείται και άδεια του Υπουργού Οικονομικών. Η άδεια αυτή, η οποία εκδίδεται μετά από αίτηση του ενδιαφερόμενου φυσικού ή νομικού προσώπου, είναι τριετούς διάρκειας και για την ανανέωσή της απαιτείται η υποβολή νέας αίτησης.</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Για τη χορήγηση άδειας σύστασης καπνοβιομηχανίας απαιτείται κατοχή μηχανικών εγκαταστάσεων ετήσιας παραγωγικής δυναμικότητας τουλάχιστον 250.000 </w:t>
      </w:r>
      <w:r>
        <w:rPr>
          <w:rFonts w:ascii="Open Sans" w:eastAsia="Times New Roman" w:hAnsi="Open Sans" w:cs="Arial"/>
          <w:color w:val="606060"/>
          <w:sz w:val="21"/>
          <w:szCs w:val="21"/>
        </w:rPr>
        <w:lastRenderedPageBreak/>
        <w:t>χιλιόγραμμων επεξεργασμένου καπνού.</w:t>
      </w:r>
      <w:r>
        <w:rPr>
          <w:rFonts w:ascii="Open Sans" w:eastAsia="Times New Roman" w:hAnsi="Open Sans" w:cs="Arial"/>
          <w:color w:val="606060"/>
          <w:sz w:val="21"/>
          <w:szCs w:val="21"/>
        </w:rPr>
        <w:br/>
        <w:t xml:space="preserve">Το φυσικό ή νομικό πρόσωπο που επιθυμεί να συστήσει καπνοβιομηχανία </w:t>
      </w:r>
      <w:r>
        <w:rPr>
          <w:rFonts w:ascii="Open Sans" w:eastAsia="Times New Roman" w:hAnsi="Open Sans" w:cs="Arial"/>
          <w:color w:val="606060"/>
          <w:sz w:val="21"/>
          <w:szCs w:val="21"/>
        </w:rPr>
        <w:t xml:space="preserve">οφείλει επιπλέον πριν από την έναρξη της εργασίας του να συστήσει φορολογική αποθήκη και να λάβει άδεια εγκεκριμένου αποθηκευτή.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Για τη χορήγηση άδειας σύστασης επαγγελματικού εργαστηρίου απαιτείται κατοχή μηχανικών εγκαταστάσεων ετήσιας παραγωγικής </w:t>
      </w:r>
      <w:r>
        <w:rPr>
          <w:rFonts w:ascii="Open Sans" w:eastAsia="Times New Roman" w:hAnsi="Open Sans" w:cs="Arial"/>
          <w:color w:val="606060"/>
          <w:sz w:val="21"/>
          <w:szCs w:val="21"/>
        </w:rPr>
        <w:t>δυναμικότητας τουλάχιστον 2.000 χιλιόγραμμων επεξεργασμένου καπνού.</w:t>
      </w:r>
      <w:r>
        <w:rPr>
          <w:rFonts w:ascii="Open Sans" w:eastAsia="Times New Roman" w:hAnsi="Open Sans" w:cs="Arial"/>
          <w:color w:val="606060"/>
          <w:sz w:val="21"/>
          <w:szCs w:val="21"/>
        </w:rPr>
        <w:br/>
        <w:t>Όταν παράγονται προϊόντα καπνού από επαγγελματικό εργαστήριο υπό καθεστώς αναστολής του φόρου, σύμφωνα με τις διατάξεις του τρίτου μέρους του παρόντος Κώδικα, το ενδιαφερόμενο φυσικό ή νομ</w:t>
      </w:r>
      <w:r>
        <w:rPr>
          <w:rFonts w:ascii="Open Sans" w:eastAsia="Times New Roman" w:hAnsi="Open Sans" w:cs="Arial"/>
          <w:color w:val="606060"/>
          <w:sz w:val="21"/>
          <w:szCs w:val="21"/>
        </w:rPr>
        <w:t>ικό πρόσωπο οφείλει επιπλέον πριν από την έναρξη της εργασίας του να συστήσει φορολογική αποθήκη και να λάβει άδεια εγκεκριμένου αποθηκευτή.</w:t>
      </w:r>
      <w:r>
        <w:rPr>
          <w:rFonts w:ascii="Open Sans" w:eastAsia="Times New Roman" w:hAnsi="Open Sans" w:cs="Arial"/>
          <w:color w:val="606060"/>
          <w:sz w:val="21"/>
          <w:szCs w:val="21"/>
        </w:rPr>
        <w:br/>
        <w:t>Όταν παράγονται προϊόντα καπνού από επαγγελματικό εργαστήριο εκτός καθεστώτος αναστολής του φόρου, σύμφωνα με τις δ</w:t>
      </w:r>
      <w:r>
        <w:rPr>
          <w:rFonts w:ascii="Open Sans" w:eastAsia="Times New Roman" w:hAnsi="Open Sans" w:cs="Arial"/>
          <w:color w:val="606060"/>
          <w:sz w:val="21"/>
          <w:szCs w:val="21"/>
        </w:rPr>
        <w:t xml:space="preserve">ιατάξεις των άρθρων 56, 106 και 111 του παρόντος Κώδικα, το ενδιαφερόμενο φυσικό ή νομικό πρόσωπο πρέπει να πληροί τις προϋποθέσεις που καθορίζονται με απόφαση του Υπουργού Οικονομικών. Το πρόσωπο αυτό υποχρεούται να παρέχει εγγύηση προς το Δημόσιο για τη </w:t>
      </w:r>
      <w:r>
        <w:rPr>
          <w:rFonts w:ascii="Open Sans" w:eastAsia="Times New Roman" w:hAnsi="Open Sans" w:cs="Arial"/>
          <w:color w:val="606060"/>
          <w:sz w:val="21"/>
          <w:szCs w:val="21"/>
        </w:rPr>
        <w:t xml:space="preserve">διασφάλιση των συμφερόντων του και να συμμορφώνεται με τις υποχρεώσεις που επιβάλλει ο Υπουργός Οικονομικών και η αρμόδια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Για τους σκοπούς εφαρμογής του άρθρου 18 του προεδρικού διατάγματος της 28ης Ιουλίου 1931 (ΦΕΚ 239 Α'), ως άδεια σύστασης </w:t>
      </w:r>
      <w:r>
        <w:rPr>
          <w:rFonts w:ascii="Open Sans" w:eastAsia="Times New Roman" w:hAnsi="Open Sans" w:cs="Arial"/>
          <w:color w:val="606060"/>
          <w:sz w:val="21"/>
          <w:szCs w:val="21"/>
        </w:rPr>
        <w:t xml:space="preserve">ειδικού καπνεργοστασίου νοείται η άδεια που προβλέπεται από τις διατάξεις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Για τη διενέργεια των ακόλουθων δραστηριοτήτων, απαιτείται άδεια, η οποία εκδίδεται από τις Τελωνειακές Περιφέρειες της Α.Α.Δ.Ε., κατόπιν αίτησης του ενδια</w:t>
      </w:r>
      <w:r>
        <w:rPr>
          <w:rFonts w:ascii="Open Sans" w:eastAsia="Times New Roman" w:hAnsi="Open Sans" w:cs="Arial"/>
          <w:color w:val="606060"/>
          <w:sz w:val="21"/>
          <w:szCs w:val="21"/>
        </w:rPr>
        <w:t>φερομένου φυσικού ή νομικού προσώπου:</w:t>
      </w:r>
      <w:r>
        <w:rPr>
          <w:rFonts w:ascii="Open Sans" w:eastAsia="Times New Roman" w:hAnsi="Open Sans" w:cs="Arial"/>
          <w:color w:val="606060"/>
          <w:sz w:val="21"/>
          <w:szCs w:val="21"/>
        </w:rPr>
        <w:br/>
        <w:t>α) την αποστολή σε άλλο κράτος-μέλος, την παραλαβή από άλλο κράτος-μέλος, καθώς και για την εισαγωγή, εξαγωγή, μεταποίηση, κατοχή, διαμεσολάβηση και χονδρική εμπορία καπνού και τσιγαρόχαρτου για την παραγωγή βιομηχανοπ</w:t>
      </w:r>
      <w:r>
        <w:rPr>
          <w:rFonts w:ascii="Open Sans" w:eastAsia="Times New Roman" w:hAnsi="Open Sans" w:cs="Arial"/>
          <w:color w:val="606060"/>
          <w:sz w:val="21"/>
          <w:szCs w:val="21"/>
        </w:rPr>
        <w:t>οιημένων καπνών,</w:t>
      </w:r>
      <w:r>
        <w:rPr>
          <w:rFonts w:ascii="Open Sans" w:eastAsia="Times New Roman" w:hAnsi="Open Sans" w:cs="Arial"/>
          <w:color w:val="606060"/>
          <w:sz w:val="21"/>
          <w:szCs w:val="21"/>
        </w:rPr>
        <w:br/>
        <w:t>β) την εισαγωγή βιομηχανοποιημένων καπνών,</w:t>
      </w:r>
      <w:r>
        <w:rPr>
          <w:rFonts w:ascii="Open Sans" w:eastAsia="Times New Roman" w:hAnsi="Open Sans" w:cs="Arial"/>
          <w:color w:val="606060"/>
          <w:sz w:val="21"/>
          <w:szCs w:val="21"/>
        </w:rPr>
        <w:br/>
        <w:t>γ) την κατασκευή, αποστολή, παραλαβή, εισαγωγή, εξαγωγή, κατοχή, διαμεσολάβηση και χονδρική εμπορία εξοπλισμού παραγωγής βιομηχανοποιημένων καπνών.</w:t>
      </w:r>
      <w:r>
        <w:rPr>
          <w:rFonts w:ascii="Open Sans" w:eastAsia="Times New Roman" w:hAnsi="Open Sans" w:cs="Arial"/>
          <w:color w:val="606060"/>
          <w:sz w:val="21"/>
          <w:szCs w:val="21"/>
        </w:rPr>
        <w:br/>
        <w:t>Από την ως άνω υποχρέωση λήψης άδειας εξαιρούντα</w:t>
      </w:r>
      <w:r>
        <w:rPr>
          <w:rFonts w:ascii="Open Sans" w:eastAsia="Times New Roman" w:hAnsi="Open Sans" w:cs="Arial"/>
          <w:color w:val="606060"/>
          <w:sz w:val="21"/>
          <w:szCs w:val="21"/>
        </w:rPr>
        <w:t>ι οι καπνοκαλλιεργητές, καθώς και οι επιχειρήσεις παροχής υπηρεσιών μεταφοράς.</w:t>
      </w:r>
      <w:r>
        <w:rPr>
          <w:rFonts w:ascii="Open Sans" w:eastAsia="Times New Roman" w:hAnsi="Open Sans" w:cs="Arial"/>
          <w:color w:val="606060"/>
          <w:sz w:val="21"/>
          <w:szCs w:val="21"/>
        </w:rPr>
        <w:br/>
        <w:t xml:space="preserve">Με απόφαση του Υπουργού Οικονομικών καθορίζονται οι όροι και οι προϋποθέσεις για τη χορήγηση, την τροποποίηση, την ανάκληση και τον χρόνο ισχύος της άδειας της παρούσας, την </w:t>
      </w:r>
      <w:proofErr w:type="spellStart"/>
      <w:r>
        <w:rPr>
          <w:rFonts w:ascii="Open Sans" w:eastAsia="Times New Roman" w:hAnsi="Open Sans" w:cs="Arial"/>
          <w:color w:val="606060"/>
          <w:sz w:val="21"/>
          <w:szCs w:val="21"/>
        </w:rPr>
        <w:t>αδε</w:t>
      </w:r>
      <w:r>
        <w:rPr>
          <w:rFonts w:ascii="Open Sans" w:eastAsia="Times New Roman" w:hAnsi="Open Sans" w:cs="Arial"/>
          <w:color w:val="606060"/>
          <w:sz w:val="21"/>
          <w:szCs w:val="21"/>
        </w:rPr>
        <w:t>ιοδότηση</w:t>
      </w:r>
      <w:proofErr w:type="spellEnd"/>
      <w:r>
        <w:rPr>
          <w:rFonts w:ascii="Open Sans" w:eastAsia="Times New Roman" w:hAnsi="Open Sans" w:cs="Arial"/>
          <w:color w:val="606060"/>
          <w:sz w:val="21"/>
          <w:szCs w:val="21"/>
        </w:rPr>
        <w:t xml:space="preserve"> δραστηριοτήτων που σχετίζονται με άλλες κρίσιμες πρώτες ύλες για την παραγωγή βιομηχανοποιημένων καπνών, καθώς και κάθε άλλο σχετικό ζήτημα.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9FEA17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D6E4B31">
          <v:rect id="_x0000_i1133" style="width:0;height:0" o:hrstd="t" o:hr="t" fillcolor="#a0a0a0" stroked="f"/>
        </w:pict>
      </w:r>
    </w:p>
    <w:p w14:paraId="4885AD2C" w14:textId="77777777" w:rsidR="00000000" w:rsidRDefault="0051661F" w:rsidP="00303FBA">
      <w:pPr>
        <w:spacing w:before="300" w:after="300"/>
        <w:divId w:val="2086872317"/>
        <w:rPr>
          <w:rFonts w:ascii="Open Sans" w:eastAsia="Times New Roman" w:hAnsi="Open Sans" w:cs="Arial"/>
          <w:color w:val="606060"/>
          <w:sz w:val="21"/>
          <w:szCs w:val="21"/>
        </w:rPr>
      </w:pPr>
    </w:p>
    <w:p w14:paraId="4B51416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100Β. Ενιαίο κεντρικό μητρώο εφοδιαστικής αλυσίδας καπνού και βιομηχανοποιημένων καπνών - Κείμενο νόμου</w:t>
      </w:r>
    </w:p>
    <w:p w14:paraId="0746229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τους σκοπούς του παρόντος ως «εφοδιαστική αλυσίδα», νοεί</w:t>
      </w:r>
      <w:r>
        <w:rPr>
          <w:rFonts w:ascii="Open Sans" w:eastAsia="Times New Roman" w:hAnsi="Open Sans" w:cs="Arial"/>
          <w:color w:val="606060"/>
          <w:sz w:val="21"/>
          <w:szCs w:val="21"/>
        </w:rPr>
        <w:t>ται η αποστολή σε άλλο κράτος-μέλος, παραλαβή από άλλο κράτος-μέλος, εισαγωγή, εξαγωγή, μεταποίηση, διαμεσολάβηση, κατοχή και χονδρική εμπορία καπνού και τσιγαρόχαρτου για την παραγωγή βιομηχανοποιημένων καπνών, η παραγωγή, αποθήκευση, μεταποίηση, αποστολή</w:t>
      </w:r>
      <w:r>
        <w:rPr>
          <w:rFonts w:ascii="Open Sans" w:eastAsia="Times New Roman" w:hAnsi="Open Sans" w:cs="Arial"/>
          <w:color w:val="606060"/>
          <w:sz w:val="21"/>
          <w:szCs w:val="21"/>
        </w:rPr>
        <w:t>, παραλαβή, εισαγωγή, εξαγωγή βιομηχανοποιημένων καπνών, η κατασκευή, εισαγωγή, εξαγωγή, αποστολή, παραλαβή, κατοχή, διαμεσολάβηση και χονδρική εμπορία του εξοπλισμού παραγωγής αυτών, καθώς και οι λοιπές δραστηριότητες στο πλαίσιο της εμπορίας καπνού και β</w:t>
      </w:r>
      <w:r>
        <w:rPr>
          <w:rFonts w:ascii="Open Sans" w:eastAsia="Times New Roman" w:hAnsi="Open Sans" w:cs="Arial"/>
          <w:color w:val="606060"/>
          <w:sz w:val="21"/>
          <w:szCs w:val="21"/>
        </w:rPr>
        <w:t xml:space="preserve">ιομηχανοποιημένων καπνών, με την εξαίρεση των καπνοκαλλιεργητών, καθώς και των επιχειρήσεων παροχής υπηρεσιών μεταφοράς.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Στο Πληροφορικό Σύστημα Τελωνειακών Ηλεκτρονικών υπηρεσιών </w:t>
      </w:r>
      <w:proofErr w:type="spellStart"/>
      <w:r>
        <w:rPr>
          <w:rFonts w:ascii="Open Sans" w:eastAsia="Times New Roman" w:hAnsi="Open Sans" w:cs="Arial"/>
          <w:color w:val="606060"/>
          <w:sz w:val="21"/>
          <w:szCs w:val="21"/>
        </w:rPr>
        <w:t>ICISnet</w:t>
      </w:r>
      <w:proofErr w:type="spellEnd"/>
      <w:r>
        <w:rPr>
          <w:rFonts w:ascii="Open Sans" w:eastAsia="Times New Roman" w:hAnsi="Open Sans" w:cs="Arial"/>
          <w:color w:val="606060"/>
          <w:sz w:val="21"/>
          <w:szCs w:val="21"/>
        </w:rPr>
        <w:t xml:space="preserve"> δημιουργείται μητρώο υπό την ονομασία «Ενιαίο Κεντρικό Μητρώο </w:t>
      </w:r>
      <w:r>
        <w:rPr>
          <w:rFonts w:ascii="Open Sans" w:eastAsia="Times New Roman" w:hAnsi="Open Sans" w:cs="Arial"/>
          <w:color w:val="606060"/>
          <w:sz w:val="21"/>
          <w:szCs w:val="21"/>
        </w:rPr>
        <w:t xml:space="preserve">Εφοδιαστικής Αλυσίδας καπνού και βιομηχανοποιημένων καπνών» (Ε.Κ.Μ.Ε.Α.), για την παρακολούθηση της εφοδιαστικής αλυσίδας της παρ. 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Στο Ε.Κ.Μ.Ε.Α. καταχωρίζονται, τηρούνται και παρακολουθούνται όλες οι άδειες ή εγκρίσεις, οι οποίες χορηγούνται από </w:t>
      </w:r>
      <w:r>
        <w:rPr>
          <w:rFonts w:ascii="Open Sans" w:eastAsia="Times New Roman" w:hAnsi="Open Sans" w:cs="Arial"/>
          <w:color w:val="606060"/>
          <w:sz w:val="21"/>
          <w:szCs w:val="21"/>
        </w:rPr>
        <w:t xml:space="preserve">τις τελωνειακές αρχές και τις αρχές της παρ. 14 του άρθρου 17 του ν. </w:t>
      </w:r>
      <w:hyperlink r:id="rId11" w:tgtFrame="_blank" w:history="1">
        <w:r>
          <w:rPr>
            <w:rStyle w:val="Hyperlink"/>
            <w:rFonts w:ascii="Open Sans" w:eastAsia="Times New Roman" w:hAnsi="Open Sans" w:cs="Arial"/>
            <w:sz w:val="21"/>
            <w:szCs w:val="21"/>
          </w:rPr>
          <w:t>3982/2011</w:t>
        </w:r>
      </w:hyperlink>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t>(Α΄ 143) σε φυσικά ή νομικά πρόσωπα και εν γένει σε νομικές οντότητες, τα οποία δραστηριοποιούνται στην εφοδιαστική αλυσίδα καπνού και βιομηχανοποιημένων καπνών, κάθε άλλη δήλωση ή γνωστοποίηση ή κοινοποίηση που υποβάλλεται στις αρχές της παρ. 14 του άρθρο</w:t>
      </w:r>
      <w:r>
        <w:rPr>
          <w:rFonts w:ascii="Open Sans" w:eastAsia="Times New Roman" w:hAnsi="Open Sans" w:cs="Arial"/>
          <w:color w:val="606060"/>
          <w:sz w:val="21"/>
          <w:szCs w:val="21"/>
        </w:rPr>
        <w:t xml:space="preserve">υ 17 του ν. </w:t>
      </w:r>
      <w:hyperlink r:id="rId12" w:tgtFrame="_blank" w:history="1">
        <w:r>
          <w:rPr>
            <w:rStyle w:val="Hyperlink"/>
            <w:rFonts w:ascii="Open Sans" w:eastAsia="Times New Roman" w:hAnsi="Open Sans" w:cs="Arial"/>
            <w:sz w:val="21"/>
            <w:szCs w:val="21"/>
          </w:rPr>
          <w:t>3982/2011</w:t>
        </w:r>
      </w:hyperlink>
      <w:r>
        <w:rPr>
          <w:rFonts w:ascii="Open Sans" w:eastAsia="Times New Roman" w:hAnsi="Open Sans" w:cs="Arial"/>
          <w:color w:val="606060"/>
          <w:sz w:val="21"/>
          <w:szCs w:val="21"/>
        </w:rPr>
        <w:t xml:space="preserve"> αντί της άδειας, σύμφωνα με τις διατάξεις του ίδιου νόμου, του ν. </w:t>
      </w:r>
      <w:hyperlink r:id="rId13" w:tgtFrame="_blank" w:history="1">
        <w:r>
          <w:rPr>
            <w:rStyle w:val="Hyperlink"/>
            <w:rFonts w:ascii="Open Sans" w:eastAsia="Times New Roman" w:hAnsi="Open Sans" w:cs="Arial"/>
            <w:sz w:val="21"/>
            <w:szCs w:val="21"/>
          </w:rPr>
          <w:t>4302/2014</w:t>
        </w:r>
      </w:hyperlink>
      <w:r>
        <w:rPr>
          <w:rFonts w:ascii="Open Sans" w:eastAsia="Times New Roman" w:hAnsi="Open Sans" w:cs="Arial"/>
          <w:color w:val="606060"/>
          <w:sz w:val="21"/>
          <w:szCs w:val="21"/>
        </w:rPr>
        <w:t xml:space="preserve"> (Α΄ 22</w:t>
      </w:r>
      <w:r>
        <w:rPr>
          <w:rFonts w:ascii="Open Sans" w:eastAsia="Times New Roman" w:hAnsi="Open Sans" w:cs="Arial"/>
          <w:color w:val="606060"/>
          <w:sz w:val="21"/>
          <w:szCs w:val="21"/>
        </w:rPr>
        <w:t xml:space="preserve">5) και του ν. </w:t>
      </w:r>
      <w:hyperlink r:id="rId14" w:tgtFrame="_blank" w:history="1">
        <w:r>
          <w:rPr>
            <w:rStyle w:val="Hyperlink"/>
            <w:rFonts w:ascii="Open Sans" w:eastAsia="Times New Roman" w:hAnsi="Open Sans" w:cs="Arial"/>
            <w:sz w:val="21"/>
            <w:szCs w:val="21"/>
          </w:rPr>
          <w:t>4442/2016</w:t>
        </w:r>
      </w:hyperlink>
      <w:r>
        <w:rPr>
          <w:rFonts w:ascii="Open Sans" w:eastAsia="Times New Roman" w:hAnsi="Open Sans" w:cs="Arial"/>
          <w:color w:val="606060"/>
          <w:sz w:val="21"/>
          <w:szCs w:val="21"/>
        </w:rPr>
        <w:t xml:space="preserve"> (Α΄ 230), καθώς και οι συμβάσεις μελλοντικής πώλησης ακατέργαστου καπνού του ν. </w:t>
      </w:r>
      <w:hyperlink r:id="rId15" w:tgtFrame="_blank" w:history="1">
        <w:r>
          <w:rPr>
            <w:rStyle w:val="Hyperlink"/>
            <w:rFonts w:ascii="Open Sans" w:eastAsia="Times New Roman" w:hAnsi="Open Sans" w:cs="Arial"/>
            <w:sz w:val="21"/>
            <w:szCs w:val="21"/>
          </w:rPr>
          <w:t>4015/2011</w:t>
        </w:r>
      </w:hyperlink>
      <w:r>
        <w:rPr>
          <w:rFonts w:ascii="Open Sans" w:eastAsia="Times New Roman" w:hAnsi="Open Sans" w:cs="Arial"/>
          <w:color w:val="606060"/>
          <w:sz w:val="21"/>
          <w:szCs w:val="21"/>
        </w:rPr>
        <w:t xml:space="preserve"> (Α΄ 210), οι οποίες κατατίθενται στον ΟΠΕΚΕΠΕ, σύμφωνα με τη υπ’ </w:t>
      </w:r>
      <w:proofErr w:type="spellStart"/>
      <w:r>
        <w:rPr>
          <w:rFonts w:ascii="Open Sans" w:eastAsia="Times New Roman" w:hAnsi="Open Sans" w:cs="Arial"/>
          <w:color w:val="606060"/>
          <w:sz w:val="21"/>
          <w:szCs w:val="21"/>
        </w:rPr>
        <w:t>αριθμ</w:t>
      </w:r>
      <w:proofErr w:type="spellEnd"/>
      <w:r>
        <w:rPr>
          <w:rFonts w:ascii="Open Sans" w:eastAsia="Times New Roman" w:hAnsi="Open Sans" w:cs="Arial"/>
          <w:color w:val="606060"/>
          <w:sz w:val="21"/>
          <w:szCs w:val="21"/>
        </w:rPr>
        <w:t>. 238/19130/11.2.2014 κοινή υπουργική απόφαση (Β΄ 380). Τα πρόσωπα που δραστηριοποιούνται στην εφοδιαστική αλυσίδα καπνού και βιομηχανοποιημένων καπνών, στα οποία δεν χορηγείτα</w:t>
      </w:r>
      <w:r>
        <w:rPr>
          <w:rFonts w:ascii="Open Sans" w:eastAsia="Times New Roman" w:hAnsi="Open Sans" w:cs="Arial"/>
          <w:color w:val="606060"/>
          <w:sz w:val="21"/>
          <w:szCs w:val="21"/>
        </w:rPr>
        <w:t>ι άδεια ή έγκριση ή δεν υποχρεούνται σε υποβολή δήλωσης ή γνωστοποίησης ή κοινοποίησης, αντί άδειας, στις αρμόδιες αρχές, υποβάλλουν δήλωση καταχώρισης στο Ε.Κ.Μ.Ε.Α.. Με την καταχώριση στο Ε.Κ.Μ.Ε.Α. των αδειών, εγκρίσεων ή γνωστοποιήσεων, σύμφωνα με το π</w:t>
      </w:r>
      <w:r>
        <w:rPr>
          <w:rFonts w:ascii="Open Sans" w:eastAsia="Times New Roman" w:hAnsi="Open Sans" w:cs="Arial"/>
          <w:color w:val="606060"/>
          <w:sz w:val="21"/>
          <w:szCs w:val="21"/>
        </w:rPr>
        <w:t>ρώτο εδάφιο και την υποβολή των δηλώσεων σύμφωνα με το δεύτερο εδάφιο, αποδίδεται σε καθένα από τα πρόσωπα που δραστηριοποιούνται στην εφοδιαστική αλυσίδα καπνού και βιομηχανοποιημένων καπνών μοναδικός Αριθμός Μητρώου Διακινητή Καπνικών Προϊόντων (Α.Μ.ΔΙ.Κ</w:t>
      </w:r>
      <w:r>
        <w:rPr>
          <w:rFonts w:ascii="Open Sans" w:eastAsia="Times New Roman" w:hAnsi="Open Sans" w:cs="Arial"/>
          <w:color w:val="606060"/>
          <w:sz w:val="21"/>
          <w:szCs w:val="21"/>
        </w:rPr>
        <w:t xml:space="preserve">Α.Π.).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 Α.Μ.ΔΙ.ΚΑ.Π. του αποστολέα και του παραλήπτη αναγράφεται υποχρεωτικά σε κάθε διακίνηση στο εσωτερικό της Χώρας μέχρι το τελικό σημείο λιανικής πώλησης στα τιμολόγια ή τα παραστατικά στοιχεία διακίνησης των άρθρων 5 και 9 του ν. </w:t>
      </w:r>
      <w:hyperlink r:id="rId16" w:tgtFrame="_blank" w:history="1">
        <w:r>
          <w:rPr>
            <w:rStyle w:val="Hyperlink"/>
            <w:rFonts w:ascii="Open Sans" w:eastAsia="Times New Roman" w:hAnsi="Open Sans" w:cs="Arial"/>
            <w:sz w:val="21"/>
            <w:szCs w:val="21"/>
          </w:rPr>
          <w:t>4308/2014</w:t>
        </w:r>
      </w:hyperlink>
      <w:r>
        <w:rPr>
          <w:rFonts w:ascii="Open Sans" w:eastAsia="Times New Roman" w:hAnsi="Open Sans" w:cs="Arial"/>
          <w:color w:val="606060"/>
          <w:sz w:val="21"/>
          <w:szCs w:val="21"/>
        </w:rPr>
        <w:t xml:space="preserve"> (Α΄ 251).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5. Το Ε.Κ.Μ.Ε.Α. </w:t>
      </w:r>
      <w:proofErr w:type="spellStart"/>
      <w:r>
        <w:rPr>
          <w:rFonts w:ascii="Open Sans" w:eastAsia="Times New Roman" w:hAnsi="Open Sans" w:cs="Arial"/>
          <w:color w:val="606060"/>
          <w:sz w:val="21"/>
          <w:szCs w:val="21"/>
        </w:rPr>
        <w:t>διαλειτουργεί</w:t>
      </w:r>
      <w:proofErr w:type="spellEnd"/>
      <w:r>
        <w:rPr>
          <w:rFonts w:ascii="Open Sans" w:eastAsia="Times New Roman" w:hAnsi="Open Sans" w:cs="Arial"/>
          <w:color w:val="606060"/>
          <w:sz w:val="21"/>
          <w:szCs w:val="21"/>
        </w:rPr>
        <w:t xml:space="preserve"> και διασυνδέεται με το πληροφοριακό σύστημα του μητρώου ιχνηλασιμότητας καπνικών προϊόντων του άρθρου 106Α, κατά τους όρους του άρθρου 84 τ</w:t>
      </w:r>
      <w:r>
        <w:rPr>
          <w:rFonts w:ascii="Open Sans" w:eastAsia="Times New Roman" w:hAnsi="Open Sans" w:cs="Arial"/>
          <w:color w:val="606060"/>
          <w:sz w:val="21"/>
          <w:szCs w:val="21"/>
        </w:rPr>
        <w:t xml:space="preserve">ου ν. </w:t>
      </w:r>
      <w:hyperlink r:id="rId17" w:tgtFrame="_blank" w:history="1">
        <w:r>
          <w:rPr>
            <w:rStyle w:val="Hyperlink"/>
            <w:rFonts w:ascii="Open Sans" w:eastAsia="Times New Roman" w:hAnsi="Open Sans" w:cs="Arial"/>
            <w:sz w:val="21"/>
            <w:szCs w:val="21"/>
          </w:rPr>
          <w:t>4727/2020</w:t>
        </w:r>
      </w:hyperlink>
      <w:r>
        <w:rPr>
          <w:rFonts w:ascii="Open Sans" w:eastAsia="Times New Roman" w:hAnsi="Open Sans" w:cs="Arial"/>
          <w:color w:val="606060"/>
          <w:sz w:val="21"/>
          <w:szCs w:val="21"/>
        </w:rPr>
        <w:t xml:space="preserve"> (Α΄ 184).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Με κοινή απόφαση των Υπουργών Οικονομικών, Ανάπτυξης και Επενδύσεων, Ψηφιακής Διακυβέρνησης, Αγροτικής Ανάπτυξης και Τροφίμων και του Διοικητή της </w:t>
      </w:r>
      <w:r>
        <w:rPr>
          <w:rFonts w:ascii="Open Sans" w:eastAsia="Times New Roman" w:hAnsi="Open Sans" w:cs="Arial"/>
          <w:color w:val="606060"/>
          <w:sz w:val="21"/>
          <w:szCs w:val="21"/>
        </w:rPr>
        <w:t>Α.Α.Δ.Ε. καθορίζονται οι αρμόδιες αρχές για τη διαχείριση, την ενημέρωση και την παρακολούθηση της ορθής λειτουργίας του Ε.Κ.Μ.Ε.Α., τα ζητήματα της ανταλλαγής πληροφοριών και διασταύρωσης στοιχείων για τον έλεγχο της εφοδιαστικής αλυσίδας καπνού και βιομη</w:t>
      </w:r>
      <w:r>
        <w:rPr>
          <w:rFonts w:ascii="Open Sans" w:eastAsia="Times New Roman" w:hAnsi="Open Sans" w:cs="Arial"/>
          <w:color w:val="606060"/>
          <w:sz w:val="21"/>
          <w:szCs w:val="21"/>
        </w:rPr>
        <w:t>χανοποιημένων καπνών, τσιγαρόχαρτου και λοιπών κρίσιμων υλών για την παραγωγή βιομηχανοποιημένων καπνών, τηρουμένων των διατάξεων του Κανονισμού (Ε.Ε.) 2016/679 και του Ευρωπαϊκού Κοινοβουλίου και του Συμβουλίου για την προστασία των φυσικών προσώπων έναντ</w:t>
      </w:r>
      <w:r>
        <w:rPr>
          <w:rFonts w:ascii="Open Sans" w:eastAsia="Times New Roman" w:hAnsi="Open Sans" w:cs="Arial"/>
          <w:color w:val="606060"/>
          <w:sz w:val="21"/>
          <w:szCs w:val="21"/>
        </w:rPr>
        <w:t xml:space="preserve">ι της επεξεργασίας των δεδομένων προσωπικού χαρακτήρα και για την ελεύθερη κυκλοφορία των δεδομένων αυτών και του ν. </w:t>
      </w:r>
      <w:hyperlink r:id="rId18" w:tgtFrame="_blank" w:history="1">
        <w:r>
          <w:rPr>
            <w:rStyle w:val="Hyperlink"/>
            <w:rFonts w:ascii="Open Sans" w:eastAsia="Times New Roman" w:hAnsi="Open Sans" w:cs="Arial"/>
            <w:sz w:val="21"/>
            <w:szCs w:val="21"/>
          </w:rPr>
          <w:t>4624/2019</w:t>
        </w:r>
      </w:hyperlink>
      <w:r>
        <w:rPr>
          <w:rFonts w:ascii="Open Sans" w:eastAsia="Times New Roman" w:hAnsi="Open Sans" w:cs="Arial"/>
          <w:color w:val="606060"/>
          <w:sz w:val="21"/>
          <w:szCs w:val="21"/>
        </w:rPr>
        <w:t xml:space="preserve"> (Α΄ 137), καθώς και κάθε άλλο σχετικό θέμα. Με την ίδ</w:t>
      </w:r>
      <w:r>
        <w:rPr>
          <w:rFonts w:ascii="Open Sans" w:eastAsia="Times New Roman" w:hAnsi="Open Sans" w:cs="Arial"/>
          <w:color w:val="606060"/>
          <w:sz w:val="21"/>
          <w:szCs w:val="21"/>
        </w:rPr>
        <w:t xml:space="preserve">ια απόφαση καθορίζονται και ο τύπος και το περιεχόμενο της ειδικής δήλωσης καταχώρισης στο Ε.Κ.Μ.Ε.Α. της παρ. 3.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8AAF55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B476926">
          <v:rect id="_x0000_i1134" style="width:0;height:0" o:hrstd="t" o:hr="t" fillcolor="#a0a0a0" stroked="f"/>
        </w:pict>
      </w:r>
    </w:p>
    <w:p w14:paraId="4192102C" w14:textId="77777777" w:rsidR="00000000" w:rsidRDefault="0051661F" w:rsidP="00303FBA">
      <w:pPr>
        <w:spacing w:before="300" w:after="300"/>
        <w:divId w:val="2086872317"/>
        <w:rPr>
          <w:rFonts w:ascii="Open Sans" w:eastAsia="Times New Roman" w:hAnsi="Open Sans" w:cs="Arial"/>
          <w:color w:val="606060"/>
          <w:sz w:val="21"/>
          <w:szCs w:val="21"/>
        </w:rPr>
      </w:pPr>
    </w:p>
    <w:p w14:paraId="1B83497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100Γ. - Κείμενο νόμου</w:t>
      </w:r>
    </w:p>
    <w:p w14:paraId="16A6402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Για τους σκοπούς του παρόντος άρθρου, οι παρακάτω όροι χρησιμοποιούνται με την εξής σημασία: α) ως «πελάτες» νοούνται τα φυσικά ή νομικά πρόσωπα, ημεδαπά ή αλλοδαπά, που προμηθεύονται βιομηχανοποιημένα καπνά από τις </w:t>
      </w:r>
      <w:proofErr w:type="spellStart"/>
      <w:r>
        <w:rPr>
          <w:rFonts w:ascii="Open Sans" w:eastAsia="Times New Roman" w:hAnsi="Open Sans" w:cs="Arial"/>
          <w:color w:val="606060"/>
          <w:sz w:val="21"/>
          <w:szCs w:val="21"/>
        </w:rPr>
        <w:t>αδειοδοτημένες</w:t>
      </w:r>
      <w:proofErr w:type="spellEnd"/>
      <w:r>
        <w:rPr>
          <w:rFonts w:ascii="Open Sans" w:eastAsia="Times New Roman" w:hAnsi="Open Sans" w:cs="Arial"/>
          <w:color w:val="606060"/>
          <w:sz w:val="21"/>
          <w:szCs w:val="21"/>
        </w:rPr>
        <w:t xml:space="preserve"> καπνοβιομηχανίες, τα </w:t>
      </w:r>
      <w:proofErr w:type="spellStart"/>
      <w:r>
        <w:rPr>
          <w:rFonts w:ascii="Open Sans" w:eastAsia="Times New Roman" w:hAnsi="Open Sans" w:cs="Arial"/>
          <w:color w:val="606060"/>
          <w:sz w:val="21"/>
          <w:szCs w:val="21"/>
        </w:rPr>
        <w:t>α</w:t>
      </w:r>
      <w:r>
        <w:rPr>
          <w:rFonts w:ascii="Open Sans" w:eastAsia="Times New Roman" w:hAnsi="Open Sans" w:cs="Arial"/>
          <w:color w:val="606060"/>
          <w:sz w:val="21"/>
          <w:szCs w:val="21"/>
        </w:rPr>
        <w:t>δειοδοτημένα</w:t>
      </w:r>
      <w:proofErr w:type="spellEnd"/>
      <w:r>
        <w:rPr>
          <w:rFonts w:ascii="Open Sans" w:eastAsia="Times New Roman" w:hAnsi="Open Sans" w:cs="Arial"/>
          <w:color w:val="606060"/>
          <w:sz w:val="21"/>
          <w:szCs w:val="21"/>
        </w:rPr>
        <w:t xml:space="preserve"> επαγγελματικά εργαστήρια παραγωγής προϊόντων καπνού από τους εισαγωγείς από τρίτες χώρες και τους παραλήπτες από άλλα κράτη-μέλη με σκοπό τη μεταπώλησή τους, β) ως «προμηθευτές» νοούνται τα φυσικά ή νομικά πρόσωπα, ημεδαπά ή αλλοδαπά, τα οποία</w:t>
      </w:r>
      <w:r>
        <w:rPr>
          <w:rFonts w:ascii="Open Sans" w:eastAsia="Times New Roman" w:hAnsi="Open Sans" w:cs="Arial"/>
          <w:color w:val="606060"/>
          <w:sz w:val="21"/>
          <w:szCs w:val="21"/>
        </w:rPr>
        <w:t xml:space="preserve">, ενεργώντας στο πλαίσιο της εμπορικής ή επαγγελματικής τους ιδιότητας παρέχουν </w:t>
      </w:r>
      <w:proofErr w:type="spellStart"/>
      <w:r>
        <w:rPr>
          <w:rFonts w:ascii="Open Sans" w:eastAsia="Times New Roman" w:hAnsi="Open Sans" w:cs="Arial"/>
          <w:color w:val="606060"/>
          <w:sz w:val="21"/>
          <w:szCs w:val="21"/>
        </w:rPr>
        <w:t>συμβατικώς</w:t>
      </w:r>
      <w:proofErr w:type="spellEnd"/>
      <w:r>
        <w:rPr>
          <w:rFonts w:ascii="Open Sans" w:eastAsia="Times New Roman" w:hAnsi="Open Sans" w:cs="Arial"/>
          <w:color w:val="606060"/>
          <w:sz w:val="21"/>
          <w:szCs w:val="21"/>
        </w:rPr>
        <w:t xml:space="preserve"> στις </w:t>
      </w:r>
      <w:proofErr w:type="spellStart"/>
      <w:r>
        <w:rPr>
          <w:rFonts w:ascii="Open Sans" w:eastAsia="Times New Roman" w:hAnsi="Open Sans" w:cs="Arial"/>
          <w:color w:val="606060"/>
          <w:sz w:val="21"/>
          <w:szCs w:val="21"/>
        </w:rPr>
        <w:t>αδειοδοτημένες</w:t>
      </w:r>
      <w:proofErr w:type="spellEnd"/>
      <w:r>
        <w:rPr>
          <w:rFonts w:ascii="Open Sans" w:eastAsia="Times New Roman" w:hAnsi="Open Sans" w:cs="Arial"/>
          <w:color w:val="606060"/>
          <w:sz w:val="21"/>
          <w:szCs w:val="21"/>
        </w:rPr>
        <w:t xml:space="preserve"> καπνοβιομηχανίες ή στα </w:t>
      </w:r>
      <w:proofErr w:type="spellStart"/>
      <w:r>
        <w:rPr>
          <w:rFonts w:ascii="Open Sans" w:eastAsia="Times New Roman" w:hAnsi="Open Sans" w:cs="Arial"/>
          <w:color w:val="606060"/>
          <w:sz w:val="21"/>
          <w:szCs w:val="21"/>
        </w:rPr>
        <w:t>αδειοδοτημένα</w:t>
      </w:r>
      <w:proofErr w:type="spellEnd"/>
      <w:r>
        <w:rPr>
          <w:rFonts w:ascii="Open Sans" w:eastAsia="Times New Roman" w:hAnsi="Open Sans" w:cs="Arial"/>
          <w:color w:val="606060"/>
          <w:sz w:val="21"/>
          <w:szCs w:val="21"/>
        </w:rPr>
        <w:t xml:space="preserve"> επαγγελματικά εργαστήρια παραγωγής προϊόντων καπνού πρώτες ύλες, καθώς και πάσης φύσεως υλικά και υπηρεσίες.</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Οι </w:t>
      </w:r>
      <w:proofErr w:type="spellStart"/>
      <w:r>
        <w:rPr>
          <w:rFonts w:ascii="Open Sans" w:eastAsia="Times New Roman" w:hAnsi="Open Sans" w:cs="Arial"/>
          <w:color w:val="606060"/>
          <w:sz w:val="21"/>
          <w:szCs w:val="21"/>
        </w:rPr>
        <w:t>αδειοδοτημένες</w:t>
      </w:r>
      <w:proofErr w:type="spellEnd"/>
      <w:r>
        <w:rPr>
          <w:rFonts w:ascii="Open Sans" w:eastAsia="Times New Roman" w:hAnsi="Open Sans" w:cs="Arial"/>
          <w:color w:val="606060"/>
          <w:sz w:val="21"/>
          <w:szCs w:val="21"/>
        </w:rPr>
        <w:t xml:space="preserve"> καπνοβιομηχανίες, οι επιχειρήσεις πρώτης μεταποίησης καπνού, τα </w:t>
      </w:r>
      <w:proofErr w:type="spellStart"/>
      <w:r>
        <w:rPr>
          <w:rFonts w:ascii="Open Sans" w:eastAsia="Times New Roman" w:hAnsi="Open Sans" w:cs="Arial"/>
          <w:color w:val="606060"/>
          <w:sz w:val="21"/>
          <w:szCs w:val="21"/>
        </w:rPr>
        <w:t>αδειοδοτημένα</w:t>
      </w:r>
      <w:proofErr w:type="spellEnd"/>
      <w:r>
        <w:rPr>
          <w:rFonts w:ascii="Open Sans" w:eastAsia="Times New Roman" w:hAnsi="Open Sans" w:cs="Arial"/>
          <w:color w:val="606060"/>
          <w:sz w:val="21"/>
          <w:szCs w:val="21"/>
        </w:rPr>
        <w:t xml:space="preserve"> επαγγελματικά εργαστήρια παραγωγής βιομηχανοποιημένων καπνών και οι επιχειρήσεις χονδρικής πώλησης βιομηχανοποιημένων καπνών έχουν την υποχρέωση να εφαρμ</w:t>
      </w:r>
      <w:r>
        <w:rPr>
          <w:rFonts w:ascii="Open Sans" w:eastAsia="Times New Roman" w:hAnsi="Open Sans" w:cs="Arial"/>
          <w:color w:val="606060"/>
          <w:sz w:val="21"/>
          <w:szCs w:val="21"/>
        </w:rPr>
        <w:t>όζουν μέτρα δέουσας επιμέλειας ως προς τους πελάτες και τους προμηθευτές τους. Μέτρα δέουσας επιμέλειας έχουν την υποχρέωση να εφαρμόζουν και οι εισαγωγείς από τρίτες χώρες και οι παραλήπτες βιομηχανοποιημένων καπνών από άλλα κράτη-μέλη της Ε.Ε. ως προς το</w:t>
      </w:r>
      <w:r>
        <w:rPr>
          <w:rFonts w:ascii="Open Sans" w:eastAsia="Times New Roman" w:hAnsi="Open Sans" w:cs="Arial"/>
          <w:color w:val="606060"/>
          <w:sz w:val="21"/>
          <w:szCs w:val="21"/>
        </w:rPr>
        <w:t xml:space="preserve">υς πελάτες τους. Οι καλλιεργητές καπνού εξαιρούνται απολύτως από την εφαρμογή των μέτρων </w:t>
      </w:r>
      <w:r>
        <w:rPr>
          <w:rFonts w:ascii="Open Sans" w:eastAsia="Times New Roman" w:hAnsi="Open Sans" w:cs="Arial"/>
          <w:color w:val="606060"/>
          <w:sz w:val="21"/>
          <w:szCs w:val="21"/>
        </w:rPr>
        <w:lastRenderedPageBreak/>
        <w:t xml:space="preserve">δέουσας επιμέλειας.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Τα μέτρα δέουσας επιμέλειας ως προς τους πελάτες και τους προμηθευτές περιλαμβάνουν τουλάχιστον: </w:t>
      </w:r>
      <w:r>
        <w:rPr>
          <w:rFonts w:ascii="Open Sans" w:eastAsia="Times New Roman" w:hAnsi="Open Sans" w:cs="Arial"/>
          <w:color w:val="606060"/>
          <w:sz w:val="21"/>
          <w:szCs w:val="21"/>
        </w:rPr>
        <w:br/>
        <w:t>α) την εξακρίβωση και την επαλήθευση της τα</w:t>
      </w:r>
      <w:r>
        <w:rPr>
          <w:rFonts w:ascii="Open Sans" w:eastAsia="Times New Roman" w:hAnsi="Open Sans" w:cs="Arial"/>
          <w:color w:val="606060"/>
          <w:sz w:val="21"/>
          <w:szCs w:val="21"/>
        </w:rPr>
        <w:t xml:space="preserve">υτότητας των πελατών και των προμηθευτών βάσει εγγράφων, δεδομένων ή πληροφοριών από αξιόπιστη και ανεξάρτητη πηγή, </w:t>
      </w:r>
      <w:r>
        <w:rPr>
          <w:rFonts w:ascii="Open Sans" w:eastAsia="Times New Roman" w:hAnsi="Open Sans" w:cs="Arial"/>
          <w:color w:val="606060"/>
          <w:sz w:val="21"/>
          <w:szCs w:val="21"/>
        </w:rPr>
        <w:br/>
        <w:t xml:space="preserve">β) την τήρηση και καταγραφή αρχείων με όλες τις σχετικές συναλλαγές, </w:t>
      </w:r>
      <w:r>
        <w:rPr>
          <w:rFonts w:ascii="Open Sans" w:eastAsia="Times New Roman" w:hAnsi="Open Sans" w:cs="Arial"/>
          <w:color w:val="606060"/>
          <w:sz w:val="21"/>
          <w:szCs w:val="21"/>
        </w:rPr>
        <w:br/>
        <w:t>γ) την άσκηση συνεχούς εποπτείας της εμπορικής δραστηριότητας στα πλα</w:t>
      </w:r>
      <w:r>
        <w:rPr>
          <w:rFonts w:ascii="Open Sans" w:eastAsia="Times New Roman" w:hAnsi="Open Sans" w:cs="Arial"/>
          <w:color w:val="606060"/>
          <w:sz w:val="21"/>
          <w:szCs w:val="21"/>
        </w:rPr>
        <w:t xml:space="preserve">ίσια της εφοδιαστικής αλυσίδας καπνού και βιομηχανοποιημένων καπνών, με ενδελεχή εξέταση των συναλλαγών που πραγματοποιούνται κατά τη διάρκεια αυτής, ώστε να είναι δυνατός ο εντοπισμός ασυνήθιστων ή ύποπτων συναλλαγών.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Τα πρόσωπα της παρ. 2 υποχρεούν</w:t>
      </w:r>
      <w:r>
        <w:rPr>
          <w:rFonts w:ascii="Open Sans" w:eastAsia="Times New Roman" w:hAnsi="Open Sans" w:cs="Arial"/>
          <w:color w:val="606060"/>
          <w:sz w:val="21"/>
          <w:szCs w:val="21"/>
        </w:rPr>
        <w:t xml:space="preserve">ται να αποστέλλουν κάθε εξάμηνο στο Συντονιστικό Επιχειρησιακό Κέντρο (Σ.Ε.Κ.) για την αντιμετώπιση του λαθρεμπορίου προϊόντων Ε.Φ.Κ. &amp; Φ.Κ., που συστήνεται με το άρθρο 6 του ν. </w:t>
      </w:r>
      <w:hyperlink r:id="rId19" w:tgtFrame="_blank" w:history="1">
        <w:r>
          <w:rPr>
            <w:rStyle w:val="Hyperlink"/>
            <w:rFonts w:ascii="Open Sans" w:eastAsia="Times New Roman" w:hAnsi="Open Sans" w:cs="Arial"/>
            <w:sz w:val="21"/>
            <w:szCs w:val="21"/>
          </w:rPr>
          <w:t>44</w:t>
        </w:r>
        <w:r>
          <w:rPr>
            <w:rStyle w:val="Hyperlink"/>
            <w:rFonts w:ascii="Open Sans" w:eastAsia="Times New Roman" w:hAnsi="Open Sans" w:cs="Arial"/>
            <w:sz w:val="21"/>
            <w:szCs w:val="21"/>
          </w:rPr>
          <w:t>10/2016</w:t>
        </w:r>
      </w:hyperlink>
      <w:r>
        <w:rPr>
          <w:rFonts w:ascii="Open Sans" w:eastAsia="Times New Roman" w:hAnsi="Open Sans" w:cs="Arial"/>
          <w:color w:val="606060"/>
          <w:sz w:val="21"/>
          <w:szCs w:val="21"/>
        </w:rPr>
        <w:t xml:space="preserve"> (Α΄ 141), ηλεκτρονική κατάσταση με τις συναλλαγές των προμηθευτών και πελατών τους, καθώς και να παρέχουν άμεσα πληροφορίες για ασυνήθιστες ή ύποπτες συναλλαγές. Οι ηλεκτρονικές καταστάσεις υποβάλλονται μέχρι την τελευταία εργάσιμη ημέρα του επόμεν</w:t>
      </w:r>
      <w:r>
        <w:rPr>
          <w:rFonts w:ascii="Open Sans" w:eastAsia="Times New Roman" w:hAnsi="Open Sans" w:cs="Arial"/>
          <w:color w:val="606060"/>
          <w:sz w:val="21"/>
          <w:szCs w:val="21"/>
        </w:rPr>
        <w:t xml:space="preserve">ου μήνα, από τον μήνα κατά τον οποίο συμπληρώνεται ένα εξάμηνο από την ημερομηνία της συναλλαγής.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απόφαση του Υπουργού Οικονομικών ή με κοινές αποφάσεις του Υπουργού Οικονομικών και των κατά περίπτωση αρμόδιων Υπουργών καθορίζονται οι λεπτομέρειες</w:t>
      </w:r>
      <w:r>
        <w:rPr>
          <w:rFonts w:ascii="Open Sans" w:eastAsia="Times New Roman" w:hAnsi="Open Sans" w:cs="Arial"/>
          <w:color w:val="606060"/>
          <w:sz w:val="21"/>
          <w:szCs w:val="21"/>
        </w:rPr>
        <w:t xml:space="preserve"> εφαρμογής του παρόντος. </w:t>
      </w:r>
      <w:r>
        <w:rPr>
          <w:rFonts w:ascii="Open Sans" w:eastAsia="Times New Roman" w:hAnsi="Open Sans" w:cs="Arial"/>
          <w:color w:val="606060"/>
          <w:sz w:val="21"/>
          <w:szCs w:val="21"/>
        </w:rPr>
        <w:br/>
      </w:r>
    </w:p>
    <w:p w14:paraId="02F73365"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6. ....................</w:t>
      </w:r>
    </w:p>
    <w:p w14:paraId="607B516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5EEC09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D99A230">
          <v:rect id="_x0000_i1135" style="width:0;height:0" o:hrstd="t" o:hr="t" fillcolor="#a0a0a0" stroked="f"/>
        </w:pict>
      </w:r>
    </w:p>
    <w:p w14:paraId="635F98CD" w14:textId="77777777" w:rsidR="00000000" w:rsidRDefault="0051661F" w:rsidP="00303FBA">
      <w:pPr>
        <w:spacing w:before="300" w:after="300"/>
        <w:divId w:val="2086872317"/>
        <w:rPr>
          <w:rFonts w:ascii="Open Sans" w:eastAsia="Times New Roman" w:hAnsi="Open Sans" w:cs="Arial"/>
          <w:color w:val="606060"/>
          <w:sz w:val="21"/>
          <w:szCs w:val="21"/>
        </w:rPr>
      </w:pPr>
    </w:p>
    <w:p w14:paraId="6575EDF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101. Υπόχρ</w:t>
      </w:r>
      <w:r>
        <w:rPr>
          <w:color w:val="2F5496" w:themeColor="accent1" w:themeShade="BF"/>
        </w:rPr>
        <w:t>εος καταβολής του φόρου - Κείμενο νόμου</w:t>
      </w:r>
    </w:p>
    <w:p w14:paraId="7837732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Υπόχρεος για την καταβολή του Ειδικού Φόρου Κατανάλωσης (Ε.Φ.Κ.) των </w:t>
      </w:r>
      <w:r>
        <w:rPr>
          <w:rFonts w:ascii="Open Sans" w:eastAsia="Times New Roman" w:hAnsi="Open Sans" w:cs="Arial"/>
          <w:color w:val="606060"/>
          <w:sz w:val="21"/>
          <w:szCs w:val="21"/>
        </w:rPr>
        <w:t>βιομηχανοποιημένων καπνών είναι κάθε πρόσωπο στο οποίο γίνεται διάθεση ενσήμων φορολογικών ταινιών, σύμφωνα με την παράγραφο 1 του άρθρου 106 του παρόντα Κώδικα, καθώς και κάθε άλλο πρόσωπο που ορίζεται ως υπόχρεος με άλλες διατάξεις του Κώδικα αυτού, σε ε</w:t>
      </w:r>
      <w:r>
        <w:rPr>
          <w:rFonts w:ascii="Open Sans" w:eastAsia="Times New Roman" w:hAnsi="Open Sans" w:cs="Arial"/>
          <w:color w:val="606060"/>
          <w:sz w:val="21"/>
          <w:szCs w:val="21"/>
        </w:rPr>
        <w:t xml:space="preserve">ιδικές περιπτώσεις.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24A59A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59EFB492">
          <v:rect id="_x0000_i1136" style="width:0;height:0" o:hrstd="t" o:hr="t" fillcolor="#a0a0a0" stroked="f"/>
        </w:pict>
      </w:r>
    </w:p>
    <w:p w14:paraId="795DCFC0" w14:textId="77777777" w:rsidR="00000000" w:rsidRDefault="0051661F" w:rsidP="00303FBA">
      <w:pPr>
        <w:spacing w:before="300" w:after="300"/>
        <w:divId w:val="2086872317"/>
        <w:rPr>
          <w:rFonts w:ascii="Open Sans" w:eastAsia="Times New Roman" w:hAnsi="Open Sans" w:cs="Arial"/>
          <w:color w:val="606060"/>
          <w:sz w:val="21"/>
          <w:szCs w:val="21"/>
        </w:rPr>
      </w:pPr>
    </w:p>
    <w:p w14:paraId="1EF7FD8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102. Ειδικές απαλλαγές βιομηχανοποιημένων καπνών - Κείμενο νόμου</w:t>
      </w:r>
    </w:p>
    <w:p w14:paraId="2AC5E98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Απαλλάσσονται από τον Ειδικό Φόρο Κατανάλωσης (Ε.Φ.Κ.) και κάθε ειδική εισφορά υπέρ τρίτων ή τυγχάνουν επιστροφής ή συμψηφισμού των φόρων αυτών, εφόσον έχουν καταβληθεί:</w:t>
      </w:r>
      <w:r>
        <w:rPr>
          <w:rFonts w:ascii="Open Sans" w:eastAsia="Times New Roman" w:hAnsi="Open Sans" w:cs="Arial"/>
          <w:color w:val="606060"/>
          <w:sz w:val="21"/>
          <w:szCs w:val="21"/>
        </w:rPr>
        <w:br/>
        <w:t>α) τα μετου</w:t>
      </w:r>
      <w:r>
        <w:rPr>
          <w:rFonts w:ascii="Open Sans" w:eastAsia="Times New Roman" w:hAnsi="Open Sans" w:cs="Arial"/>
          <w:color w:val="606060"/>
          <w:sz w:val="21"/>
          <w:szCs w:val="21"/>
        </w:rPr>
        <w:t xml:space="preserve">σιωμένα επεξεργασμένα καπνά που προορίζονται να χρησιμοποιηθούν στη βιομηχανία ή στην καλλιέργεια </w:t>
      </w:r>
      <w:proofErr w:type="spellStart"/>
      <w:r>
        <w:rPr>
          <w:rFonts w:ascii="Open Sans" w:eastAsia="Times New Roman" w:hAnsi="Open Sans" w:cs="Arial"/>
          <w:color w:val="606060"/>
          <w:sz w:val="21"/>
          <w:szCs w:val="21"/>
        </w:rPr>
        <w:t>δενδροκηπευτικών</w:t>
      </w:r>
      <w:proofErr w:type="spellEnd"/>
      <w:r>
        <w:rPr>
          <w:rFonts w:ascii="Open Sans" w:eastAsia="Times New Roman" w:hAnsi="Open Sans" w:cs="Arial"/>
          <w:color w:val="606060"/>
          <w:sz w:val="21"/>
          <w:szCs w:val="21"/>
        </w:rPr>
        <w:t xml:space="preserve"> και τα υπολείμματα βιομηχανοποίησης του καπνού, τα οποία χρησιμοποιούνται σύμφωνα με τις διατάξεις του άρθρου 108 του παρόντος Κώδικα,</w:t>
      </w:r>
      <w:r>
        <w:rPr>
          <w:rFonts w:ascii="Open Sans" w:eastAsia="Times New Roman" w:hAnsi="Open Sans" w:cs="Arial"/>
          <w:color w:val="606060"/>
          <w:sz w:val="21"/>
          <w:szCs w:val="21"/>
        </w:rPr>
        <w:br/>
        <w:t xml:space="preserve">β) τα </w:t>
      </w:r>
      <w:r>
        <w:rPr>
          <w:rFonts w:ascii="Open Sans" w:eastAsia="Times New Roman" w:hAnsi="Open Sans" w:cs="Arial"/>
          <w:color w:val="606060"/>
          <w:sz w:val="21"/>
          <w:szCs w:val="21"/>
        </w:rPr>
        <w:t>βιομηχανοποιημένα καπνά που καταστρέφονται, σύμφωνα με τη διαδικασία που ορίζεται στο άρθρο 105 του παρόντα Κώδικα,</w:t>
      </w:r>
      <w:r>
        <w:rPr>
          <w:rFonts w:ascii="Open Sans" w:eastAsia="Times New Roman" w:hAnsi="Open Sans" w:cs="Arial"/>
          <w:color w:val="606060"/>
          <w:sz w:val="21"/>
          <w:szCs w:val="21"/>
        </w:rPr>
        <w:br/>
        <w:t>γ) τα βιομηχανοποιημένα καπνά που προορίζονται αποκλειστικά για επιστημονικές δοκιμές, καθώς και για δοκιμές σχετικές με την ποιότητα αυτών,</w:t>
      </w:r>
      <w:r>
        <w:rPr>
          <w:rFonts w:ascii="Open Sans" w:eastAsia="Times New Roman" w:hAnsi="Open Sans" w:cs="Arial"/>
          <w:color w:val="606060"/>
          <w:sz w:val="21"/>
          <w:szCs w:val="21"/>
        </w:rPr>
        <w:br/>
        <w:t>δ) τα βιομηχανοποιημένα καπνά που ξανά χρησιμοποιούνται από τον καπνοβιομήχανο,</w:t>
      </w:r>
      <w:r>
        <w:rPr>
          <w:rFonts w:ascii="Open Sans" w:eastAsia="Times New Roman" w:hAnsi="Open Sans" w:cs="Arial"/>
          <w:color w:val="606060"/>
          <w:sz w:val="21"/>
          <w:szCs w:val="21"/>
        </w:rPr>
        <w:br/>
        <w:t>ε) τα βιομηχανοποιημένα καπνά που διατίθενται στο εργατοτεχνικό προσωπικό των καπνοβιομηχανιών,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τα βιομηχανοποιημένα καπνά που διατίθενται, σύμφωνα με τις διατάξεις του άρ</w:t>
      </w:r>
      <w:r>
        <w:rPr>
          <w:rFonts w:ascii="Open Sans" w:eastAsia="Times New Roman" w:hAnsi="Open Sans" w:cs="Arial"/>
          <w:color w:val="606060"/>
          <w:sz w:val="21"/>
          <w:szCs w:val="21"/>
        </w:rPr>
        <w:t xml:space="preserve">θρου 68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Με αποφάσεις του Υπουργού Οικονομικών ρυθμίζεται κάθε λεπτομέρεια για την εφαρμογή των διατάξεων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59BBBF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BEF3A86">
          <v:rect id="_x0000_i1137" style="width:0;height:0" o:hrstd="t" o:hr="t" fillcolor="#a0a0a0" stroked="f"/>
        </w:pict>
      </w:r>
    </w:p>
    <w:p w14:paraId="42863B0F" w14:textId="77777777" w:rsidR="00000000" w:rsidRDefault="0051661F" w:rsidP="00303FBA">
      <w:pPr>
        <w:spacing w:before="300" w:after="300"/>
        <w:divId w:val="2086872317"/>
        <w:rPr>
          <w:rFonts w:ascii="Open Sans" w:eastAsia="Times New Roman" w:hAnsi="Open Sans" w:cs="Arial"/>
          <w:color w:val="606060"/>
          <w:sz w:val="21"/>
          <w:szCs w:val="21"/>
        </w:rPr>
      </w:pPr>
    </w:p>
    <w:p w14:paraId="329489D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103. Αποδόσεις από τον Ειδικό Φόρο Κατανάλωσης - Κείμενο νόμου</w:t>
      </w:r>
    </w:p>
    <w:p w14:paraId="0779ADD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Από τον Ειδικό Φόρο Κατανάλωσης (Ε.Φ.Κ.), που αναλογεί στα τσιγάρα τα οποία παράγονται στο εσωτερικό της χώρας, στον οποίο περιλαμβάνονται και οι κατά τις ισχύουσες διατάξεις εισφορές υπέρ τρίτων, αποδίδονται:</w:t>
      </w:r>
      <w:r>
        <w:rPr>
          <w:rFonts w:ascii="Open Sans" w:eastAsia="Times New Roman" w:hAnsi="Open Sans" w:cs="Arial"/>
          <w:color w:val="606060"/>
          <w:sz w:val="21"/>
          <w:szCs w:val="21"/>
        </w:rPr>
        <w:br/>
        <w:t>α) στον Οργανισμό Γεωργικών Ασφαλίσεων (Ο.Γ</w:t>
      </w:r>
      <w:r>
        <w:rPr>
          <w:rFonts w:ascii="Open Sans" w:eastAsia="Times New Roman" w:hAnsi="Open Sans" w:cs="Arial"/>
          <w:color w:val="606060"/>
          <w:sz w:val="21"/>
          <w:szCs w:val="21"/>
        </w:rPr>
        <w:t>.Α.), ποσό 0,06 ευρώ ανά χιλιάδα τεμαχίων,</w:t>
      </w:r>
      <w:r>
        <w:rPr>
          <w:rFonts w:ascii="Open Sans" w:eastAsia="Times New Roman" w:hAnsi="Open Sans" w:cs="Arial"/>
          <w:color w:val="606060"/>
          <w:sz w:val="21"/>
          <w:szCs w:val="21"/>
        </w:rPr>
        <w:br/>
        <w:t>β) στον Εθνικό Οργανισμό Πρόνοιας, στο Ι.Κ.Α., στο Ταμείο Επικουρικής Ασφάλισης Μισθωτών Βιομηχανίας Καπνού (Τ.Ε.Α.Μ.Β.Κ.), στο λογαριασμό "Αποθεματικό Κεφάλαιο Προστασίας Καπνοπαραγωγής" και στο λογαριασμό "Αποθε</w:t>
      </w:r>
      <w:r>
        <w:rPr>
          <w:rFonts w:ascii="Open Sans" w:eastAsia="Times New Roman" w:hAnsi="Open Sans" w:cs="Arial"/>
          <w:color w:val="606060"/>
          <w:sz w:val="21"/>
          <w:szCs w:val="21"/>
        </w:rPr>
        <w:t xml:space="preserve">ματικό Πρόνοιας" τα ποσά που ορίζονται, κατά περίπτωση με αποφάσεις του Υπουργού Οικονομικών, τα οποία δεν μπορούν να υπερβαίνουν εκείνα που καθορίστηκαν κατά το τελευταίο οικονομικό </w:t>
      </w:r>
      <w:r>
        <w:rPr>
          <w:rFonts w:ascii="Open Sans" w:eastAsia="Times New Roman" w:hAnsi="Open Sans" w:cs="Arial"/>
          <w:color w:val="606060"/>
          <w:sz w:val="21"/>
          <w:szCs w:val="21"/>
        </w:rPr>
        <w:lastRenderedPageBreak/>
        <w:t xml:space="preserve">έτος.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απόδοση των ποσών που προβλέπεται από την προηγούμενη παράγ</w:t>
      </w:r>
      <w:r>
        <w:rPr>
          <w:rFonts w:ascii="Open Sans" w:eastAsia="Times New Roman" w:hAnsi="Open Sans" w:cs="Arial"/>
          <w:color w:val="606060"/>
          <w:sz w:val="21"/>
          <w:szCs w:val="21"/>
        </w:rPr>
        <w:t xml:space="preserve">ραφο γίνεται από τον Κρατικό Προϋπολογισμό, που στο σκέλος των δαπανών του οποίου εγγράφονται οι σχετικές πιστώσεις, μέχρι το τέλος Ιανουαρίου του επόμενου της είσπραξης χρόνου.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20EE0A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3A51FB1">
          <v:rect id="_x0000_i1138" style="width:0;height:0" o:hrstd="t" o:hr="t" fillcolor="#a0a0a0" stroked="f"/>
        </w:pict>
      </w:r>
    </w:p>
    <w:p w14:paraId="6FCE494D" w14:textId="77777777" w:rsidR="00000000" w:rsidRDefault="0051661F" w:rsidP="00303FBA">
      <w:pPr>
        <w:spacing w:before="300" w:after="300"/>
        <w:divId w:val="2086872317"/>
        <w:rPr>
          <w:rFonts w:ascii="Open Sans" w:eastAsia="Times New Roman" w:hAnsi="Open Sans" w:cs="Arial"/>
          <w:color w:val="606060"/>
          <w:sz w:val="21"/>
          <w:szCs w:val="21"/>
        </w:rPr>
      </w:pPr>
    </w:p>
    <w:p w14:paraId="57DF03D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104. Πίστωση φόρου - Κείμενο νόμου</w:t>
      </w:r>
    </w:p>
    <w:p w14:paraId="21A3F68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Στα πρόσωπα της παραγράφου 1 του άρθρου 106 του παρόντα κώδικα, μετά από αίτησή τους, παρέχεται πίστω</w:t>
      </w:r>
      <w:r>
        <w:rPr>
          <w:rFonts w:ascii="Open Sans" w:eastAsia="Times New Roman" w:hAnsi="Open Sans" w:cs="Arial"/>
          <w:color w:val="606060"/>
          <w:sz w:val="21"/>
          <w:szCs w:val="21"/>
        </w:rPr>
        <w:t>ση του φόρου του παρόντα κώδικα, διάρκειας τεσσάρων (4) εβδομάδων, εφόσον πρόκειται για βιομηχανοποιημένα καπνά που προορίζονται για εμπορία και παράγονται στο εσωτερικό της χώρας ή παράγονται και προέρχονται από άλλα κράτη - μέλη της Ευρωπαϊκής Ένωσης, συ</w:t>
      </w:r>
      <w:r>
        <w:rPr>
          <w:rFonts w:ascii="Open Sans" w:eastAsia="Times New Roman" w:hAnsi="Open Sans" w:cs="Arial"/>
          <w:color w:val="606060"/>
          <w:sz w:val="21"/>
          <w:szCs w:val="21"/>
        </w:rPr>
        <w:t>μπεριλαμβανομένων των εδαφίων των παραγράφων 5 και 6 του άρθρου 54 του παρόντα κώδικα.</w:t>
      </w:r>
      <w:r>
        <w:rPr>
          <w:rFonts w:ascii="Open Sans" w:eastAsia="Times New Roman" w:hAnsi="Open Sans" w:cs="Arial"/>
          <w:color w:val="606060"/>
          <w:sz w:val="21"/>
          <w:szCs w:val="21"/>
        </w:rPr>
        <w:br/>
        <w:t xml:space="preserve">Αφετηρία της πίστωσης είναι η χρονική στιγμή κατά την οποία ο φόρος γίνεται απαιτητός, σύμφωνα με τις διατάξεις του άρθρου 56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Με αποφάσεις του </w:t>
      </w:r>
      <w:r>
        <w:rPr>
          <w:rFonts w:ascii="Open Sans" w:eastAsia="Times New Roman" w:hAnsi="Open Sans" w:cs="Arial"/>
          <w:color w:val="606060"/>
          <w:sz w:val="21"/>
          <w:szCs w:val="21"/>
        </w:rPr>
        <w:t>Υπουργού Οικονομικών καθορίζονται:</w:t>
      </w:r>
      <w:r>
        <w:rPr>
          <w:rFonts w:ascii="Open Sans" w:eastAsia="Times New Roman" w:hAnsi="Open Sans" w:cs="Arial"/>
          <w:color w:val="606060"/>
          <w:sz w:val="21"/>
          <w:szCs w:val="21"/>
        </w:rPr>
        <w:br/>
        <w:t>α) οι όροι, οι προϋποθέσεις και οι διατυπώσεις χορήγησης της πίστωσης, οι απαιτούμενες εγγυήσεις, καθώς και κάθε άλλη αναγκαία λεπτομέρεια.</w:t>
      </w:r>
      <w:r>
        <w:rPr>
          <w:rFonts w:ascii="Open Sans" w:eastAsia="Times New Roman" w:hAnsi="Open Sans" w:cs="Arial"/>
          <w:color w:val="606060"/>
          <w:sz w:val="21"/>
          <w:szCs w:val="21"/>
        </w:rPr>
        <w:br/>
        <w:t xml:space="preserve">β) ο τρόπος αποτίμησης των περιουσιακών στοιχείων που δίδονται ως εγγύηση.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w:t>
      </w:r>
      <w:r>
        <w:rPr>
          <w:rFonts w:ascii="Open Sans" w:eastAsia="Times New Roman" w:hAnsi="Open Sans" w:cs="Arial"/>
          <w:color w:val="606060"/>
          <w:sz w:val="21"/>
          <w:szCs w:val="21"/>
        </w:rPr>
        <w:t xml:space="preserve">Επίσης, με αποφάσεις του Υπουργού Οικονομικών συγκροτείται Επιτροπή αποτίμησης των περιουσιακών στοιχείων της περίπτωσης (β) της προηγούμενης παραγράφου.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Τα έγγραφα που συντάσσονται σε εφαρμογή των διατάξεων του άρθρου αυτού απαλλάσσονται από τέλη χα</w:t>
      </w:r>
      <w:r>
        <w:rPr>
          <w:rFonts w:ascii="Open Sans" w:eastAsia="Times New Roman" w:hAnsi="Open Sans" w:cs="Arial"/>
          <w:color w:val="606060"/>
          <w:sz w:val="21"/>
          <w:szCs w:val="21"/>
        </w:rPr>
        <w:t>ρτοσήμου, καθώς και από κάθε δικαίωμα υπέρ του Δημοσίου ή τρίτων, εκτός από τα δικαιώματα των συμβολαιογράφων και φυλάκων μεταγραφών, τα οποία όμως μειώνονται στο μισό, χωρίς να μπορούν να υπερβούν για καθένα από αυτά το ποσό των πενήντα εννέα (59) ευρώ, κ</w:t>
      </w:r>
      <w:r>
        <w:rPr>
          <w:rFonts w:ascii="Open Sans" w:eastAsia="Times New Roman" w:hAnsi="Open Sans" w:cs="Arial"/>
          <w:color w:val="606060"/>
          <w:sz w:val="21"/>
          <w:szCs w:val="21"/>
        </w:rPr>
        <w:t xml:space="preserve">ατά περίπτωση. Δεν απαιτείται παράσταση δικηγόρου κατά τη σύνταξη και υπογραφή των συμβολαίων παροχής της πίστωσης.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παράβαση οποιουδήποτε από τους όρους με τους οποίους έχει παρασχεθεί η πιο πάνω πίστωση, εφόσον βεβαιώνεται με πράξη της αρμόδιας Αρ</w:t>
      </w:r>
      <w:r>
        <w:rPr>
          <w:rFonts w:ascii="Open Sans" w:eastAsia="Times New Roman" w:hAnsi="Open Sans" w:cs="Arial"/>
          <w:color w:val="606060"/>
          <w:sz w:val="21"/>
          <w:szCs w:val="21"/>
        </w:rPr>
        <w:t xml:space="preserve">χής, καθιστά απαιτητό ολόκληρο το ποσό των πιστώσεων που έχουν χορηγηθεί και συνεπάγεται περαιτέρω </w:t>
      </w:r>
      <w:r>
        <w:rPr>
          <w:rFonts w:ascii="Open Sans" w:eastAsia="Times New Roman" w:hAnsi="Open Sans" w:cs="Arial"/>
          <w:color w:val="606060"/>
          <w:sz w:val="21"/>
          <w:szCs w:val="21"/>
        </w:rPr>
        <w:lastRenderedPageBreak/>
        <w:t xml:space="preserve">αναστολή χορήγησης στον υπόχρεο άλλων πιστώσεων του φόρου του παρόντα Κώδικα και του άρθρου 44 του ν. </w:t>
      </w:r>
      <w:hyperlink r:id="rId20" w:tgtFrame="_blank" w:history="1">
        <w:r>
          <w:rPr>
            <w:rStyle w:val="Hyperlink"/>
            <w:rFonts w:ascii="Open Sans" w:eastAsia="Times New Roman" w:hAnsi="Open Sans" w:cs="Arial"/>
            <w:sz w:val="21"/>
            <w:szCs w:val="21"/>
          </w:rPr>
          <w:t>2859/2000</w:t>
        </w:r>
      </w:hyperlink>
      <w:r>
        <w:rPr>
          <w:rFonts w:ascii="Open Sans" w:eastAsia="Times New Roman" w:hAnsi="Open Sans" w:cs="Arial"/>
          <w:color w:val="606060"/>
          <w:sz w:val="21"/>
          <w:szCs w:val="21"/>
        </w:rPr>
        <w:t xml:space="preserve"> (ΦΕΚ 248/2000) μέχρι την πλήρη συμμόρφωση του υπόχρεου. Σε περίπτωση υποτροπής ουδεμία πίστωση παρέχεται.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A363AB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0BD8A30">
          <v:rect id="_x0000_i1139" style="width:0;height:0" o:hrstd="t" o:hr="t" fillcolor="#a0a0a0" stroked="f"/>
        </w:pict>
      </w:r>
    </w:p>
    <w:p w14:paraId="7D7760DC" w14:textId="77777777" w:rsidR="00000000" w:rsidRDefault="0051661F" w:rsidP="00303FBA">
      <w:pPr>
        <w:spacing w:before="300" w:after="300"/>
        <w:divId w:val="2086872317"/>
        <w:rPr>
          <w:rFonts w:ascii="Open Sans" w:eastAsia="Times New Roman" w:hAnsi="Open Sans" w:cs="Arial"/>
          <w:color w:val="606060"/>
          <w:sz w:val="21"/>
          <w:szCs w:val="21"/>
        </w:rPr>
      </w:pPr>
    </w:p>
    <w:p w14:paraId="67CBC4B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105. Ειδικές περιπτώσεις επιστροφής φόρου - Κείμενο νόμου</w:t>
      </w:r>
    </w:p>
    <w:p w14:paraId="0F4696C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Βιομηχ</w:t>
      </w:r>
      <w:r>
        <w:rPr>
          <w:rFonts w:ascii="Open Sans" w:eastAsia="Times New Roman" w:hAnsi="Open Sans" w:cs="Arial"/>
          <w:color w:val="606060"/>
          <w:sz w:val="21"/>
          <w:szCs w:val="21"/>
        </w:rPr>
        <w:t>ανοποιημένα καπνά για τα οποία έχουν καταβληθεί οι φόροι που αναλογούν, εφόσον έχουν υποστεί φθορά ή βλάβη που να καθιστά αδύνατη την κατανάλωσή τους, καταστρέφονται έπειτα από αίτηση της ενδιαφερόμενης επιχείρησης.</w:t>
      </w:r>
      <w:r>
        <w:rPr>
          <w:rFonts w:ascii="Open Sans" w:eastAsia="Times New Roman" w:hAnsi="Open Sans" w:cs="Arial"/>
          <w:color w:val="606060"/>
          <w:sz w:val="21"/>
          <w:szCs w:val="21"/>
        </w:rPr>
        <w:br/>
        <w:t xml:space="preserve">Η καταστροφή γίνεται ενώπιον Επιτροπής, </w:t>
      </w:r>
      <w:r>
        <w:rPr>
          <w:rFonts w:ascii="Open Sans" w:eastAsia="Times New Roman" w:hAnsi="Open Sans" w:cs="Arial"/>
          <w:color w:val="606060"/>
          <w:sz w:val="21"/>
          <w:szCs w:val="21"/>
        </w:rPr>
        <w:t>η οποία συγκροτείται με εισήγηση της αρμόδιας Αρχής και απόφαση του Υπουργού Οικονομικών.</w:t>
      </w:r>
      <w:r>
        <w:rPr>
          <w:rFonts w:ascii="Open Sans" w:eastAsia="Times New Roman" w:hAnsi="Open Sans" w:cs="Arial"/>
          <w:color w:val="606060"/>
          <w:sz w:val="21"/>
          <w:szCs w:val="21"/>
        </w:rPr>
        <w:br/>
        <w:t xml:space="preserve">Τα έξοδα καταστροφής και η αποζημίωση των μελών της Επιτροπής βαρύνουν τις ενδιαφερόμενες επιχειρήσεις.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Οι φόροι και κάθε ειδική εισφορά υπέρ τρίτων, που έχουν </w:t>
      </w:r>
      <w:r>
        <w:rPr>
          <w:rFonts w:ascii="Open Sans" w:eastAsia="Times New Roman" w:hAnsi="Open Sans" w:cs="Arial"/>
          <w:color w:val="606060"/>
          <w:sz w:val="21"/>
          <w:szCs w:val="21"/>
        </w:rPr>
        <w:t>καταβληθεί για τα προϊόντα που καταστρέφονται, σύμφωνα με την παράγραφο 1, συμψηφίζονται ή επιστρέφονται, κατά περίπτωση, εφόσον η αίτηση περί καταστροφής υποβληθεί εντός τριετίας από τη λήξη του έτους υποβολής των δηλώσεων Ειδικού Φόρου Κατανάλωσης, υπολο</w:t>
      </w:r>
      <w:r>
        <w:rPr>
          <w:rFonts w:ascii="Open Sans" w:eastAsia="Times New Roman" w:hAnsi="Open Sans" w:cs="Arial"/>
          <w:color w:val="606060"/>
          <w:sz w:val="21"/>
          <w:szCs w:val="21"/>
        </w:rPr>
        <w:t>γισμού και βεβαίωσης των φόρων που αναλογούν και η αίτηση για το συμψηφισμό ή την επιστροφή υποβληθεί εντός δύο (2) μηνών από την ημερομηνία πραγματοποίησης της καταστροφής.</w:t>
      </w:r>
      <w:r>
        <w:rPr>
          <w:rFonts w:ascii="Open Sans" w:eastAsia="Times New Roman" w:hAnsi="Open Sans" w:cs="Arial"/>
          <w:color w:val="606060"/>
          <w:sz w:val="21"/>
          <w:szCs w:val="21"/>
        </w:rPr>
        <w:br/>
        <w:t>Η επιστροφή των φόρων γίνεται μόνο όταν είναι αδύνατος ο συμψηφισμός τους.</w:t>
      </w:r>
      <w:r>
        <w:rPr>
          <w:rFonts w:ascii="Open Sans" w:eastAsia="Times New Roman" w:hAnsi="Open Sans" w:cs="Arial"/>
          <w:color w:val="606060"/>
          <w:sz w:val="21"/>
          <w:szCs w:val="21"/>
        </w:rPr>
        <w:br/>
        <w:t>Για την</w:t>
      </w:r>
      <w:r>
        <w:rPr>
          <w:rFonts w:ascii="Open Sans" w:eastAsia="Times New Roman" w:hAnsi="Open Sans" w:cs="Arial"/>
          <w:color w:val="606060"/>
          <w:sz w:val="21"/>
          <w:szCs w:val="21"/>
        </w:rPr>
        <w:t xml:space="preserve"> επιστροφή των φόρων των οποίων δεν είναι δυνατός ο συμψηφισμός, εφαρμόζεται η διαδικασία του άρθρου 32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λεπτομέρειες εφαρμογής του άρθρου αυτού καθορίζονται με αποφάσεις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213BC5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26B38D1">
          <v:rect id="_x0000_i1140" style="width:0;height:0" o:hrstd="t" o:hr="t" fillcolor="#a0a0a0" stroked="f"/>
        </w:pict>
      </w:r>
    </w:p>
    <w:p w14:paraId="6A2C4FB5" w14:textId="77777777" w:rsidR="00000000" w:rsidRDefault="0051661F" w:rsidP="00303FBA">
      <w:pPr>
        <w:spacing w:before="300" w:after="300"/>
        <w:divId w:val="2086872317"/>
        <w:rPr>
          <w:rFonts w:ascii="Open Sans" w:eastAsia="Times New Roman" w:hAnsi="Open Sans" w:cs="Arial"/>
          <w:color w:val="606060"/>
          <w:sz w:val="21"/>
          <w:szCs w:val="21"/>
        </w:rPr>
      </w:pPr>
    </w:p>
    <w:p w14:paraId="40FABC4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106. </w:t>
      </w:r>
      <w:proofErr w:type="spellStart"/>
      <w:r>
        <w:rPr>
          <w:color w:val="2F5496" w:themeColor="accent1" w:themeShade="BF"/>
        </w:rPr>
        <w:t>Ένσημες</w:t>
      </w:r>
      <w:proofErr w:type="spellEnd"/>
      <w:r>
        <w:rPr>
          <w:color w:val="2F5496" w:themeColor="accent1" w:themeShade="BF"/>
        </w:rPr>
        <w:t xml:space="preserve"> ταινίες φορολογίας - Κείμενο νόμου</w:t>
      </w:r>
    </w:p>
    <w:p w14:paraId="6E14D9D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Η νόμιμη κυκλοφορία των βιομηχανοποιημένων καπνών που καταναλώνονται στο εσωτερικό της χώρας αποδεικνύεται με τις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φορολογίας, που είναι επικολλημένες στα πακέτα ή στη μικρότερη συσκευασία διάθεσής τους στους καταναλωτές.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Η επικόλληση της</w:t>
      </w:r>
      <w:r>
        <w:rPr>
          <w:rFonts w:ascii="Open Sans" w:eastAsia="Times New Roman" w:hAnsi="Open Sans" w:cs="Arial"/>
          <w:color w:val="606060"/>
          <w:sz w:val="21"/>
          <w:szCs w:val="21"/>
        </w:rPr>
        <w:t xml:space="preserve"> ταινίας γίνεται μέσα στους χώρους παραγωγής τους.</w:t>
      </w:r>
      <w:r>
        <w:rPr>
          <w:rFonts w:ascii="Open Sans" w:eastAsia="Times New Roman" w:hAnsi="Open Sans" w:cs="Arial"/>
          <w:color w:val="606060"/>
          <w:sz w:val="21"/>
          <w:szCs w:val="21"/>
        </w:rPr>
        <w:br/>
        <w:t xml:space="preserve">Προκειμένου περί </w:t>
      </w:r>
      <w:proofErr w:type="spellStart"/>
      <w:r>
        <w:rPr>
          <w:rFonts w:ascii="Open Sans" w:eastAsia="Times New Roman" w:hAnsi="Open Sans" w:cs="Arial"/>
          <w:color w:val="606060"/>
          <w:sz w:val="21"/>
          <w:szCs w:val="21"/>
        </w:rPr>
        <w:t>μικροποσοτήτων</w:t>
      </w:r>
      <w:proofErr w:type="spellEnd"/>
      <w:r>
        <w:rPr>
          <w:rFonts w:ascii="Open Sans" w:eastAsia="Times New Roman" w:hAnsi="Open Sans" w:cs="Arial"/>
          <w:color w:val="606060"/>
          <w:sz w:val="21"/>
          <w:szCs w:val="21"/>
        </w:rPr>
        <w:t xml:space="preserve"> βιομηχανοποιημένων καπνών εμπορικού χαρακτήρα αλλοδαπής προέλευσης που δεν υπερβαίνουν κατά αποστολή τα πέντε χιλιάδες (5.000) τεμάχια σε συσκευασία λιανικής πώλησης, η επικ</w:t>
      </w:r>
      <w:r>
        <w:rPr>
          <w:rFonts w:ascii="Open Sans" w:eastAsia="Times New Roman" w:hAnsi="Open Sans" w:cs="Arial"/>
          <w:color w:val="606060"/>
          <w:sz w:val="21"/>
          <w:szCs w:val="21"/>
        </w:rPr>
        <w:t>όλληση της ταινίας, εφόσον συντρέχουν δικαιολογητικοί λόγοι, μπορεί να γίνει, ύστερα από έγκριση του προϊσταμένου της αρμόδιας τελωνειακής περιφέρειας, εντός τελωνειακού καταστήματος ή φορολογικής αποθήκης παρουσία τελωνειακού υπαλλήλου.</w:t>
      </w:r>
      <w:r>
        <w:rPr>
          <w:rFonts w:ascii="Open Sans" w:eastAsia="Times New Roman" w:hAnsi="Open Sans" w:cs="Arial"/>
          <w:color w:val="606060"/>
          <w:sz w:val="21"/>
          <w:szCs w:val="21"/>
        </w:rPr>
        <w:br/>
        <w:t xml:space="preserve">Η διάθεση ενσήμων </w:t>
      </w:r>
      <w:r>
        <w:rPr>
          <w:rFonts w:ascii="Open Sans" w:eastAsia="Times New Roman" w:hAnsi="Open Sans" w:cs="Arial"/>
          <w:color w:val="606060"/>
          <w:sz w:val="21"/>
          <w:szCs w:val="21"/>
        </w:rPr>
        <w:t>ταινιών γίνεται στα κατωτέρω πρόσωπα:</w:t>
      </w:r>
      <w:r>
        <w:rPr>
          <w:rFonts w:ascii="Open Sans" w:eastAsia="Times New Roman" w:hAnsi="Open Sans" w:cs="Arial"/>
          <w:color w:val="606060"/>
          <w:sz w:val="21"/>
          <w:szCs w:val="21"/>
        </w:rPr>
        <w:br/>
        <w:t>α) στον εγκεκριμένο αποθηκευτή και στον εγγεγραμμένο παραλήπτη του εσωτερικού, καθώς και στον εγκεκριμένο αποθηκευτή άλλων κρατών-μελών της Ευρωπαϊκής Ένωσης,</w:t>
      </w:r>
      <w:r>
        <w:rPr>
          <w:rFonts w:ascii="Open Sans" w:eastAsia="Times New Roman" w:hAnsi="Open Sans" w:cs="Arial"/>
          <w:color w:val="606060"/>
          <w:sz w:val="21"/>
          <w:szCs w:val="21"/>
        </w:rPr>
        <w:br/>
        <w:t>β) στο φορολογικό αντιπρόσωπο εγκεκριμένου αποθηκευτή άλλων</w:t>
      </w:r>
      <w:r>
        <w:rPr>
          <w:rFonts w:ascii="Open Sans" w:eastAsia="Times New Roman" w:hAnsi="Open Sans" w:cs="Arial"/>
          <w:color w:val="606060"/>
          <w:sz w:val="21"/>
          <w:szCs w:val="21"/>
        </w:rPr>
        <w:t xml:space="preserve"> κρατών-μελών της Ευρωπαϊκής Ένωσης,</w:t>
      </w:r>
      <w:r>
        <w:rPr>
          <w:rFonts w:ascii="Open Sans" w:eastAsia="Times New Roman" w:hAnsi="Open Sans" w:cs="Arial"/>
          <w:color w:val="606060"/>
          <w:sz w:val="21"/>
          <w:szCs w:val="21"/>
        </w:rPr>
        <w:br/>
        <w:t xml:space="preserve">γ) στον εισαγωγέα από τρίτες χώρες και </w:t>
      </w:r>
      <w:r>
        <w:rPr>
          <w:rFonts w:ascii="Open Sans" w:eastAsia="Times New Roman" w:hAnsi="Open Sans" w:cs="Arial"/>
          <w:color w:val="606060"/>
          <w:sz w:val="21"/>
          <w:szCs w:val="21"/>
        </w:rPr>
        <w:br/>
        <w:t xml:space="preserve">δ) στο πρόσωπο που έχει άδεια να παράγει βιομηχανοποιημένα καπνά στο εσωτερικό της χώρας, εκτός καθεστώτος αναστολής.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αξία (κόστος), οι διαστάσεις, ο χρωματισμός, οι ενδεί</w:t>
      </w:r>
      <w:r>
        <w:rPr>
          <w:rFonts w:ascii="Open Sans" w:eastAsia="Times New Roman" w:hAnsi="Open Sans" w:cs="Arial"/>
          <w:color w:val="606060"/>
          <w:sz w:val="21"/>
          <w:szCs w:val="21"/>
        </w:rPr>
        <w:t xml:space="preserve">ξεις και τα λοιπά χαρακτηριστικά γνωρίσματα των ενσήμων ταινιών καθορίζονται με αποφάσεις του Υπουργού Οικονομικών. Η αξία των ενσήμων φορολογικών ταινιών καταβάλλεται από τα πρόσωπα της παραγράφου 1 κατά την παραλαβή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προμήθεια και διαχείριση</w:t>
      </w:r>
      <w:r>
        <w:rPr>
          <w:rFonts w:ascii="Open Sans" w:eastAsia="Times New Roman" w:hAnsi="Open Sans" w:cs="Arial"/>
          <w:color w:val="606060"/>
          <w:sz w:val="21"/>
          <w:szCs w:val="21"/>
        </w:rPr>
        <w:t xml:space="preserve"> των ενσήμων ταινιών γίνεται σύμφωνα με τις διατάξεις και τις διατυπώσεις που ισχύουν για την ταμειακή υπηρεσία των Τελωνείων.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Με αποφάσεις του Υπουργού Οικονομικών καθορίζεται ο τρόπος εφοδιασμού των δικαιούμενων προσώπων με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η διαδι</w:t>
      </w:r>
      <w:r>
        <w:rPr>
          <w:rFonts w:ascii="Open Sans" w:eastAsia="Times New Roman" w:hAnsi="Open Sans" w:cs="Arial"/>
          <w:color w:val="606060"/>
          <w:sz w:val="21"/>
          <w:szCs w:val="21"/>
        </w:rPr>
        <w:t>κασία αποστολής αυτών στα άλλα Κράτη - Μέλη ή σε τρίτες χώρες, προκειμένου να επικολληθούν στα κουτιά συσκευασίας των βιομηχανοποιημένων καπνών που παράγονται και προορίζονται για κατανάλωση στο εσωτερικό της χώρας, καθώς και η διαδικασία για την επικόλλησ</w:t>
      </w:r>
      <w:r>
        <w:rPr>
          <w:rFonts w:ascii="Open Sans" w:eastAsia="Times New Roman" w:hAnsi="Open Sans" w:cs="Arial"/>
          <w:color w:val="606060"/>
          <w:sz w:val="21"/>
          <w:szCs w:val="21"/>
        </w:rPr>
        <w:t xml:space="preserve">η των ταινιών του εδαφίου γ΄ της παραγράφου 1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w:t>
      </w:r>
      <w:proofErr w:type="spellStart"/>
      <w:r>
        <w:rPr>
          <w:rFonts w:ascii="Open Sans" w:eastAsia="Times New Roman" w:hAnsi="Open Sans" w:cs="Arial"/>
          <w:color w:val="606060"/>
          <w:sz w:val="21"/>
          <w:szCs w:val="21"/>
        </w:rPr>
        <w:t>Ένσημες</w:t>
      </w:r>
      <w:proofErr w:type="spellEnd"/>
      <w:r>
        <w:rPr>
          <w:rFonts w:ascii="Open Sans" w:eastAsia="Times New Roman" w:hAnsi="Open Sans" w:cs="Arial"/>
          <w:color w:val="606060"/>
          <w:sz w:val="21"/>
          <w:szCs w:val="21"/>
        </w:rPr>
        <w:t xml:space="preserve"> ταινίες που υφίστανται βλάβη ή φθορά κατά την επικόλλησή τους ή καθίσταται αδύνατη η επικόλλησή τους από άλλη αιτία στα προϊόντα για τα οποία προορίζονται, καθώς και αυτές που</w:t>
      </w:r>
      <w:r>
        <w:rPr>
          <w:rFonts w:ascii="Open Sans" w:eastAsia="Times New Roman" w:hAnsi="Open Sans" w:cs="Arial"/>
          <w:color w:val="606060"/>
          <w:sz w:val="21"/>
          <w:szCs w:val="21"/>
        </w:rPr>
        <w:t xml:space="preserve"> είναι κακέκτυπες, καταστρέφονται ενώπιον της Επιτροπής του άρθρου 105 και αντικαθίστανται, σύμφωνα με όσα ειδικότερα καθορίζονται με αποφάσεις του Υπουργείου Οικονομικών. Σε περίπτωση που η παραπάνω βλάβη ή φθορά των ενσήμων ταινιών από άλλη αιτία οφείλετ</w:t>
      </w:r>
      <w:r>
        <w:rPr>
          <w:rFonts w:ascii="Open Sans" w:eastAsia="Times New Roman" w:hAnsi="Open Sans" w:cs="Arial"/>
          <w:color w:val="606060"/>
          <w:sz w:val="21"/>
          <w:szCs w:val="21"/>
        </w:rPr>
        <w:t>αι, κατά την κρίση της Επιτροπής του άρθρου 105 του παρόντα Κώδικα, σε υπαιτιότητα του παραλήπτη, η αντικατάστασή τους γίνεται με την καταβολή του αντιτίμου αυτών.</w:t>
      </w:r>
      <w:r>
        <w:rPr>
          <w:rFonts w:ascii="Open Sans" w:eastAsia="Times New Roman" w:hAnsi="Open Sans" w:cs="Arial"/>
          <w:color w:val="606060"/>
          <w:sz w:val="21"/>
          <w:szCs w:val="21"/>
        </w:rPr>
        <w:br/>
        <w:t>Απώλεια ενσήμων ταινιών, πλην της οφειλόμενης σε λόγους ανωτέρας βίας, γεννά υποχρέωση άμεση</w:t>
      </w:r>
      <w:r>
        <w:rPr>
          <w:rFonts w:ascii="Open Sans" w:eastAsia="Times New Roman" w:hAnsi="Open Sans" w:cs="Arial"/>
          <w:color w:val="606060"/>
          <w:sz w:val="21"/>
          <w:szCs w:val="21"/>
        </w:rPr>
        <w:t>ς καταβολής των προβλεπόμενων φορολογικών επιβαρύνσεων που αναλογούν στα προϊόντα για τα οποία αυτές προορίζονταν.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30F6BB5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66F7A9F">
          <v:rect id="_x0000_i1141" style="width:0;height:0" o:hrstd="t" o:hr="t" fillcolor="#a0a0a0" stroked="f"/>
        </w:pict>
      </w:r>
    </w:p>
    <w:p w14:paraId="047ED51A" w14:textId="77777777" w:rsidR="00000000" w:rsidRDefault="0051661F" w:rsidP="00303FBA">
      <w:pPr>
        <w:spacing w:before="300" w:after="300"/>
        <w:divId w:val="2086872317"/>
        <w:rPr>
          <w:rFonts w:ascii="Open Sans" w:eastAsia="Times New Roman" w:hAnsi="Open Sans" w:cs="Arial"/>
          <w:color w:val="606060"/>
          <w:sz w:val="21"/>
          <w:szCs w:val="21"/>
        </w:rPr>
      </w:pPr>
    </w:p>
    <w:p w14:paraId="10C1F2A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106Α. Ιχνηλασιμότητα (άρθρο 15 της Οδηγίας) - Κείμενο νόμου</w:t>
      </w:r>
    </w:p>
    <w:p w14:paraId="7B86D0F3" w14:textId="77777777" w:rsidR="00000000" w:rsidRDefault="0051661F" w:rsidP="00303FBA">
      <w:pPr>
        <w:divId w:val="2086872317"/>
        <w:rPr>
          <w:rFonts w:ascii="Open Sans" w:eastAsia="Times New Roman" w:hAnsi="Open Sans" w:cs="Arial"/>
          <w:color w:val="606060"/>
          <w:sz w:val="21"/>
          <w:szCs w:val="21"/>
        </w:rPr>
      </w:pPr>
    </w:p>
    <w:p w14:paraId="7E0AE3C6" w14:textId="77777777" w:rsidR="00000000" w:rsidRDefault="0051661F" w:rsidP="00303FBA">
      <w:pPr>
        <w:divId w:val="1101796428"/>
        <w:rPr>
          <w:rFonts w:ascii="Open Sans" w:eastAsia="Times New Roman" w:hAnsi="Open Sans" w:cs="Arial"/>
          <w:color w:val="606060"/>
          <w:sz w:val="21"/>
          <w:szCs w:val="21"/>
        </w:rPr>
      </w:pPr>
      <w:r>
        <w:rPr>
          <w:rFonts w:ascii="Open Sans" w:eastAsia="Times New Roman" w:hAnsi="Open Sans" w:cs="Arial"/>
          <w:color w:val="606060"/>
          <w:sz w:val="21"/>
          <w:szCs w:val="21"/>
        </w:rPr>
        <w:t>Για τους σκοπούς του παρόντος άρθρου, οι παρακάτω όροι χρησιμοποιούνται με την εξής σημασία:</w:t>
      </w:r>
    </w:p>
    <w:p w14:paraId="02D1198C" w14:textId="77777777" w:rsidR="00000000" w:rsidRDefault="0051661F" w:rsidP="00303FBA">
      <w:pPr>
        <w:divId w:val="752511858"/>
        <w:rPr>
          <w:rFonts w:ascii="Open Sans" w:eastAsia="Times New Roman" w:hAnsi="Open Sans" w:cs="Arial"/>
          <w:color w:val="606060"/>
          <w:sz w:val="21"/>
          <w:szCs w:val="21"/>
        </w:rPr>
      </w:pPr>
      <w:r>
        <w:rPr>
          <w:rFonts w:ascii="Open Sans" w:eastAsia="Times New Roman" w:hAnsi="Open Sans" w:cs="Arial"/>
          <w:color w:val="606060"/>
          <w:sz w:val="21"/>
          <w:szCs w:val="21"/>
        </w:rPr>
        <w:t>Ως «κατασκευαστής» θεωρείται κάθε φυσικό ή νομικό</w:t>
      </w:r>
      <w:r>
        <w:rPr>
          <w:rFonts w:ascii="Open Sans" w:eastAsia="Times New Roman" w:hAnsi="Open Sans" w:cs="Arial"/>
          <w:color w:val="606060"/>
          <w:sz w:val="21"/>
          <w:szCs w:val="21"/>
        </w:rPr>
        <w:t xml:space="preserve"> πρόσωπο που κατασκευάζει προϊόν ή το οποίο δίνει εντολή να σχεδιαστεί ή να κατασκευαστεί ένα προϊόν και διαθέτει το προϊόν αυτό στην αγορά υπό την ονομασία ή το εμπορικό σήμα του.</w:t>
      </w:r>
    </w:p>
    <w:p w14:paraId="2ACDB1A7" w14:textId="77777777" w:rsidR="00000000" w:rsidRDefault="0051661F" w:rsidP="00303FBA">
      <w:pPr>
        <w:divId w:val="655887832"/>
        <w:rPr>
          <w:rFonts w:ascii="Open Sans" w:eastAsia="Times New Roman" w:hAnsi="Open Sans" w:cs="Arial"/>
          <w:color w:val="606060"/>
          <w:sz w:val="21"/>
          <w:szCs w:val="21"/>
        </w:rPr>
      </w:pPr>
      <w:r>
        <w:rPr>
          <w:rFonts w:ascii="Open Sans" w:eastAsia="Times New Roman" w:hAnsi="Open Sans" w:cs="Arial"/>
          <w:color w:val="606060"/>
          <w:sz w:val="21"/>
          <w:szCs w:val="21"/>
        </w:rPr>
        <w:t>Ως «μονάδα συσκευασίας» θεωρείται η μικρότερη ατομική συσκευασία ενός προϊό</w:t>
      </w:r>
      <w:r>
        <w:rPr>
          <w:rFonts w:ascii="Open Sans" w:eastAsia="Times New Roman" w:hAnsi="Open Sans" w:cs="Arial"/>
          <w:color w:val="606060"/>
          <w:sz w:val="21"/>
          <w:szCs w:val="21"/>
        </w:rPr>
        <w:t>ντος καπνού ή συναφούς προϊόντος που διατίθεται στην αγορά.</w:t>
      </w:r>
    </w:p>
    <w:p w14:paraId="30252A70" w14:textId="77777777" w:rsidR="00000000" w:rsidRDefault="0051661F" w:rsidP="00303FBA">
      <w:pPr>
        <w:divId w:val="412775133"/>
        <w:rPr>
          <w:rFonts w:ascii="Open Sans" w:eastAsia="Times New Roman" w:hAnsi="Open Sans" w:cs="Arial"/>
          <w:color w:val="606060"/>
          <w:sz w:val="21"/>
          <w:szCs w:val="21"/>
        </w:rPr>
      </w:pPr>
      <w:r>
        <w:rPr>
          <w:rFonts w:ascii="Open Sans" w:eastAsia="Times New Roman" w:hAnsi="Open Sans" w:cs="Arial"/>
          <w:color w:val="606060"/>
          <w:sz w:val="21"/>
          <w:szCs w:val="21"/>
        </w:rPr>
        <w:t>1. Όλες οι μονάδες συσκευασίας των προϊόντων καπνού επισημαίνονται με μοναδικό αναγνωριστικό κωδικό, ο οποίος τυπώνεται ή τοποθετείται κατά τρόπον ώστε να μην μπορεί να αφαιρεθεί, είναι ανεξίτηλος</w:t>
      </w:r>
      <w:r>
        <w:rPr>
          <w:rFonts w:ascii="Open Sans" w:eastAsia="Times New Roman" w:hAnsi="Open Sans" w:cs="Arial"/>
          <w:color w:val="606060"/>
          <w:sz w:val="21"/>
          <w:szCs w:val="21"/>
        </w:rPr>
        <w:t xml:space="preserve"> και δεν κρύβεται ούτε διακόπτεται με κανένα τρόπο, μεταξύ άλλων από φορολογικά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ή ετικέτες αναγραφής της τιμής ή από το άνοιγμα της μονάδας συσκευασίας. Στην περίπτωση προϊόντων καπνού που κατασκευάζονται εκτός της Ευρωπαϊκής Ένωσης οι υποχρεώσει</w:t>
      </w:r>
      <w:r>
        <w:rPr>
          <w:rFonts w:ascii="Open Sans" w:eastAsia="Times New Roman" w:hAnsi="Open Sans" w:cs="Arial"/>
          <w:color w:val="606060"/>
          <w:sz w:val="21"/>
          <w:szCs w:val="21"/>
        </w:rPr>
        <w:t>ς που προβλέπονται στο παρόν άρθρο εφαρμόζονται μόνο στα προϊόντα εκείνα που προορίζονται για την αγορά της Ένωσης ή διατίθενται σε αυτήν.</w:t>
      </w:r>
    </w:p>
    <w:p w14:paraId="1CD9E23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6DC7C4B9" w14:textId="77777777" w:rsidR="00000000" w:rsidRDefault="0051661F" w:rsidP="00303FBA">
      <w:pPr>
        <w:divId w:val="710498490"/>
        <w:rPr>
          <w:rFonts w:ascii="Open Sans" w:eastAsia="Times New Roman" w:hAnsi="Open Sans" w:cs="Arial"/>
          <w:color w:val="606060"/>
          <w:sz w:val="21"/>
          <w:szCs w:val="21"/>
        </w:rPr>
      </w:pPr>
      <w:r>
        <w:rPr>
          <w:rFonts w:ascii="Open Sans" w:eastAsia="Times New Roman" w:hAnsi="Open Sans" w:cs="Arial"/>
          <w:color w:val="606060"/>
          <w:sz w:val="21"/>
          <w:szCs w:val="21"/>
        </w:rPr>
        <w:t>2. Ο μοναδικός αναγνωριστικός κωδικός επιτρέπει τον προσδιορισμό των ακολούθων στοιχείων:</w:t>
      </w:r>
    </w:p>
    <w:p w14:paraId="23D2D343" w14:textId="77777777" w:rsidR="00000000" w:rsidRDefault="0051661F" w:rsidP="00303FBA">
      <w:pPr>
        <w:divId w:val="191311658"/>
        <w:rPr>
          <w:rFonts w:ascii="Open Sans" w:eastAsia="Times New Roman" w:hAnsi="Open Sans" w:cs="Arial"/>
          <w:color w:val="606060"/>
          <w:sz w:val="21"/>
          <w:szCs w:val="21"/>
        </w:rPr>
      </w:pPr>
      <w:r>
        <w:rPr>
          <w:rFonts w:ascii="Open Sans" w:eastAsia="Times New Roman" w:hAnsi="Open Sans" w:cs="Arial"/>
          <w:color w:val="606060"/>
          <w:sz w:val="21"/>
          <w:szCs w:val="21"/>
        </w:rPr>
        <w:t>α) της ημερομηνίας και του τόπου κατασκευής,</w:t>
      </w:r>
    </w:p>
    <w:p w14:paraId="69FF7419" w14:textId="77777777" w:rsidR="00000000" w:rsidRDefault="0051661F" w:rsidP="00303FBA">
      <w:pPr>
        <w:divId w:val="1924223134"/>
        <w:rPr>
          <w:rFonts w:ascii="Open Sans" w:eastAsia="Times New Roman" w:hAnsi="Open Sans" w:cs="Arial"/>
          <w:color w:val="606060"/>
          <w:sz w:val="21"/>
          <w:szCs w:val="21"/>
        </w:rPr>
      </w:pPr>
      <w:r>
        <w:rPr>
          <w:rFonts w:ascii="Open Sans" w:eastAsia="Times New Roman" w:hAnsi="Open Sans" w:cs="Arial"/>
          <w:color w:val="606060"/>
          <w:sz w:val="21"/>
          <w:szCs w:val="21"/>
        </w:rPr>
        <w:t>β) της μονάδας κατασκευής,</w:t>
      </w:r>
    </w:p>
    <w:p w14:paraId="0815DD38" w14:textId="77777777" w:rsidR="00000000" w:rsidRDefault="0051661F" w:rsidP="00303FBA">
      <w:pPr>
        <w:divId w:val="1295719465"/>
        <w:rPr>
          <w:rFonts w:ascii="Open Sans" w:eastAsia="Times New Roman" w:hAnsi="Open Sans" w:cs="Arial"/>
          <w:color w:val="606060"/>
          <w:sz w:val="21"/>
          <w:szCs w:val="21"/>
        </w:rPr>
      </w:pPr>
      <w:r>
        <w:rPr>
          <w:rFonts w:ascii="Open Sans" w:eastAsia="Times New Roman" w:hAnsi="Open Sans" w:cs="Arial"/>
          <w:color w:val="606060"/>
          <w:sz w:val="21"/>
          <w:szCs w:val="21"/>
        </w:rPr>
        <w:t>γ) του μηχανήματος που χρησιμοποιήθηκε για την κατασκευή των προϊόντων καπνού, </w:t>
      </w:r>
    </w:p>
    <w:p w14:paraId="49D463AB" w14:textId="77777777" w:rsidR="00000000" w:rsidRDefault="0051661F" w:rsidP="00303FBA">
      <w:pPr>
        <w:divId w:val="1477263235"/>
        <w:rPr>
          <w:rFonts w:ascii="Open Sans" w:eastAsia="Times New Roman" w:hAnsi="Open Sans" w:cs="Arial"/>
          <w:color w:val="606060"/>
          <w:sz w:val="21"/>
          <w:szCs w:val="21"/>
        </w:rPr>
      </w:pPr>
      <w:r>
        <w:rPr>
          <w:rFonts w:ascii="Open Sans" w:eastAsia="Times New Roman" w:hAnsi="Open Sans" w:cs="Arial"/>
          <w:color w:val="606060"/>
          <w:sz w:val="21"/>
          <w:szCs w:val="21"/>
        </w:rPr>
        <w:t>δ) της βάρδιας</w:t>
      </w:r>
      <w:r>
        <w:rPr>
          <w:rFonts w:ascii="Open Sans" w:eastAsia="Times New Roman" w:hAnsi="Open Sans" w:cs="Arial"/>
          <w:color w:val="606060"/>
          <w:sz w:val="21"/>
          <w:szCs w:val="21"/>
        </w:rPr>
        <w:t xml:space="preserve"> παραγωγής ή του χρόνου κατασκευής, </w:t>
      </w:r>
    </w:p>
    <w:p w14:paraId="7400650B" w14:textId="77777777" w:rsidR="00000000" w:rsidRDefault="0051661F" w:rsidP="00303FBA">
      <w:pPr>
        <w:divId w:val="697700787"/>
        <w:rPr>
          <w:rFonts w:ascii="Open Sans" w:eastAsia="Times New Roman" w:hAnsi="Open Sans" w:cs="Arial"/>
          <w:color w:val="606060"/>
          <w:sz w:val="21"/>
          <w:szCs w:val="21"/>
        </w:rPr>
      </w:pPr>
      <w:r>
        <w:rPr>
          <w:rFonts w:ascii="Open Sans" w:eastAsia="Times New Roman" w:hAnsi="Open Sans" w:cs="Arial"/>
          <w:color w:val="606060"/>
          <w:sz w:val="21"/>
          <w:szCs w:val="21"/>
        </w:rPr>
        <w:t>ε) της περιγραφής του προϊόντος, </w:t>
      </w:r>
    </w:p>
    <w:p w14:paraId="4E31539A" w14:textId="77777777" w:rsidR="00000000" w:rsidRDefault="0051661F" w:rsidP="00303FBA">
      <w:pPr>
        <w:divId w:val="252860097"/>
        <w:rPr>
          <w:rFonts w:ascii="Open Sans" w:eastAsia="Times New Roman" w:hAnsi="Open Sans" w:cs="Arial"/>
          <w:color w:val="606060"/>
          <w:sz w:val="21"/>
          <w:szCs w:val="21"/>
        </w:rPr>
      </w:pP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της προβλεπόμενης αγοράς λιανικής πώλησης, </w:t>
      </w:r>
    </w:p>
    <w:p w14:paraId="5561177B" w14:textId="77777777" w:rsidR="00000000" w:rsidRDefault="0051661F" w:rsidP="00303FBA">
      <w:pPr>
        <w:divId w:val="1530530066"/>
        <w:rPr>
          <w:rFonts w:ascii="Open Sans" w:eastAsia="Times New Roman" w:hAnsi="Open Sans" w:cs="Arial"/>
          <w:color w:val="606060"/>
          <w:sz w:val="21"/>
          <w:szCs w:val="21"/>
        </w:rPr>
      </w:pPr>
      <w:r>
        <w:rPr>
          <w:rFonts w:ascii="Open Sans" w:eastAsia="Times New Roman" w:hAnsi="Open Sans" w:cs="Arial"/>
          <w:color w:val="606060"/>
          <w:sz w:val="21"/>
          <w:szCs w:val="21"/>
        </w:rPr>
        <w:t>ζ) του προβλεπόμενου δρομολογίου της φόρτωσης, </w:t>
      </w:r>
    </w:p>
    <w:p w14:paraId="08CEB00A" w14:textId="77777777" w:rsidR="00000000" w:rsidRDefault="0051661F" w:rsidP="00303FBA">
      <w:pPr>
        <w:divId w:val="1895585333"/>
        <w:rPr>
          <w:rFonts w:ascii="Open Sans" w:eastAsia="Times New Roman" w:hAnsi="Open Sans" w:cs="Arial"/>
          <w:color w:val="606060"/>
          <w:sz w:val="21"/>
          <w:szCs w:val="21"/>
        </w:rPr>
      </w:pPr>
      <w:r>
        <w:rPr>
          <w:rFonts w:ascii="Open Sans" w:eastAsia="Times New Roman" w:hAnsi="Open Sans" w:cs="Arial"/>
          <w:color w:val="606060"/>
          <w:sz w:val="21"/>
          <w:szCs w:val="21"/>
        </w:rPr>
        <w:t>η) κατά περίπτωση, του εισαγωγέα στην Ένωση, </w:t>
      </w:r>
    </w:p>
    <w:p w14:paraId="7C4427C0" w14:textId="77777777" w:rsidR="00000000" w:rsidRDefault="0051661F" w:rsidP="00303FBA">
      <w:pPr>
        <w:divId w:val="1168597684"/>
        <w:rPr>
          <w:rFonts w:ascii="Open Sans" w:eastAsia="Times New Roman" w:hAnsi="Open Sans" w:cs="Arial"/>
          <w:color w:val="606060"/>
          <w:sz w:val="21"/>
          <w:szCs w:val="21"/>
        </w:rPr>
      </w:pPr>
      <w:r>
        <w:rPr>
          <w:rFonts w:ascii="Open Sans" w:eastAsia="Times New Roman" w:hAnsi="Open Sans" w:cs="Arial"/>
          <w:color w:val="606060"/>
          <w:sz w:val="21"/>
          <w:szCs w:val="21"/>
        </w:rPr>
        <w:t>θ) του πραγματικού δρομολογίου της φόρτωσης</w:t>
      </w:r>
      <w:r>
        <w:rPr>
          <w:rFonts w:ascii="Open Sans" w:eastAsia="Times New Roman" w:hAnsi="Open Sans" w:cs="Arial"/>
          <w:color w:val="606060"/>
          <w:sz w:val="21"/>
          <w:szCs w:val="21"/>
        </w:rPr>
        <w:t xml:space="preserve"> από τη μονάδα κατασκευής έως το πρώτο κατάστημα λιανικής πώλησης, συμπεριλαμβανομένων όλων των χρησιμοποιούμενων αποθηκών, καθώς και της ημερομηνίας φόρτωσης, του προορισμού, του σημείου αναχώρησης και του παραλήπτη,</w:t>
      </w:r>
    </w:p>
    <w:p w14:paraId="5DB5F2D3" w14:textId="77777777" w:rsidR="00000000" w:rsidRDefault="0051661F" w:rsidP="00303FBA">
      <w:pPr>
        <w:divId w:val="1174563563"/>
        <w:rPr>
          <w:rFonts w:ascii="Open Sans" w:eastAsia="Times New Roman" w:hAnsi="Open Sans" w:cs="Arial"/>
          <w:color w:val="606060"/>
          <w:sz w:val="21"/>
          <w:szCs w:val="21"/>
        </w:rPr>
      </w:pPr>
      <w:r>
        <w:rPr>
          <w:rFonts w:ascii="Open Sans" w:eastAsia="Times New Roman" w:hAnsi="Open Sans" w:cs="Arial"/>
          <w:color w:val="606060"/>
          <w:sz w:val="21"/>
          <w:szCs w:val="21"/>
        </w:rPr>
        <w:t>ι) της ταυτότητας όλων των αγοραστών α</w:t>
      </w:r>
      <w:r>
        <w:rPr>
          <w:rFonts w:ascii="Open Sans" w:eastAsia="Times New Roman" w:hAnsi="Open Sans" w:cs="Arial"/>
          <w:color w:val="606060"/>
          <w:sz w:val="21"/>
          <w:szCs w:val="21"/>
        </w:rPr>
        <w:t>πό τη μονάδα κατασκευής έως το πρώτο κατάστημα λιανικής πώλησης και</w:t>
      </w:r>
    </w:p>
    <w:p w14:paraId="28316F15" w14:textId="77777777" w:rsidR="00000000" w:rsidRDefault="0051661F" w:rsidP="00303FBA">
      <w:pPr>
        <w:divId w:val="1404721297"/>
        <w:rPr>
          <w:rFonts w:ascii="Open Sans" w:eastAsia="Times New Roman" w:hAnsi="Open Sans" w:cs="Arial"/>
          <w:color w:val="606060"/>
          <w:sz w:val="21"/>
          <w:szCs w:val="21"/>
        </w:rPr>
      </w:pPr>
      <w:proofErr w:type="spellStart"/>
      <w:r>
        <w:rPr>
          <w:rFonts w:ascii="Open Sans" w:eastAsia="Times New Roman" w:hAnsi="Open Sans" w:cs="Arial"/>
          <w:color w:val="606060"/>
          <w:sz w:val="21"/>
          <w:szCs w:val="21"/>
        </w:rPr>
        <w:t>ια</w:t>
      </w:r>
      <w:proofErr w:type="spellEnd"/>
      <w:r>
        <w:rPr>
          <w:rFonts w:ascii="Open Sans" w:eastAsia="Times New Roman" w:hAnsi="Open Sans" w:cs="Arial"/>
          <w:color w:val="606060"/>
          <w:sz w:val="21"/>
          <w:szCs w:val="21"/>
        </w:rPr>
        <w:t>) του τιμολογίου, του αριθμού παραγγελίας και των αρχείων πληρωμών όλων των αγοραστών από τη μονάδα κατασκευής έως το πρώτο κατάστημα λιανικής πώλησης.</w:t>
      </w:r>
    </w:p>
    <w:p w14:paraId="0B7F37B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3. Οι πληροφορίες που αναφέροντ</w:t>
      </w:r>
      <w:r>
        <w:rPr>
          <w:rFonts w:ascii="Open Sans" w:eastAsia="Times New Roman" w:hAnsi="Open Sans" w:cs="Arial"/>
          <w:color w:val="606060"/>
          <w:sz w:val="21"/>
          <w:szCs w:val="21"/>
        </w:rPr>
        <w:t xml:space="preserve">αι στις περιπτώσεις α' έως ζ' και, κατά περίπτωση, η' της παραγράφου 2 αποτελούν μέρος του μοναδικού αναγνωριστικού κωδικού ενώ οι πληροφορίες που αναφέρονται στα στοιχεία θ' έως </w:t>
      </w:r>
      <w:proofErr w:type="spellStart"/>
      <w:r>
        <w:rPr>
          <w:rFonts w:ascii="Open Sans" w:eastAsia="Times New Roman" w:hAnsi="Open Sans" w:cs="Arial"/>
          <w:color w:val="606060"/>
          <w:sz w:val="21"/>
          <w:szCs w:val="21"/>
        </w:rPr>
        <w:t>ια</w:t>
      </w:r>
      <w:proofErr w:type="spellEnd"/>
      <w:r>
        <w:rPr>
          <w:rFonts w:ascii="Open Sans" w:eastAsia="Times New Roman" w:hAnsi="Open Sans" w:cs="Arial"/>
          <w:color w:val="606060"/>
          <w:sz w:val="21"/>
          <w:szCs w:val="21"/>
        </w:rPr>
        <w:t>' της ίδιας παραγράφου είναι προσιτές ηλεκτρονικά μέσω συνδέσμου στον μοναδ</w:t>
      </w:r>
      <w:r>
        <w:rPr>
          <w:rFonts w:ascii="Open Sans" w:eastAsia="Times New Roman" w:hAnsi="Open Sans" w:cs="Arial"/>
          <w:color w:val="606060"/>
          <w:sz w:val="21"/>
          <w:szCs w:val="21"/>
        </w:rPr>
        <w:t xml:space="preserve">ικό αναγνωριστικό κωδικό. </w:t>
      </w:r>
      <w:r>
        <w:rPr>
          <w:rFonts w:ascii="Open Sans" w:eastAsia="Times New Roman" w:hAnsi="Open Sans" w:cs="Arial"/>
          <w:color w:val="606060"/>
          <w:sz w:val="21"/>
          <w:szCs w:val="21"/>
        </w:rPr>
        <w:br/>
      </w:r>
    </w:p>
    <w:p w14:paraId="2A896570" w14:textId="77777777" w:rsidR="00000000" w:rsidRDefault="0051661F" w:rsidP="00303FBA">
      <w:pPr>
        <w:divId w:val="1540975950"/>
        <w:rPr>
          <w:rFonts w:ascii="Open Sans" w:eastAsia="Times New Roman" w:hAnsi="Open Sans" w:cs="Arial"/>
          <w:color w:val="606060"/>
          <w:sz w:val="21"/>
          <w:szCs w:val="21"/>
        </w:rPr>
      </w:pPr>
      <w:r>
        <w:rPr>
          <w:rFonts w:ascii="Open Sans" w:eastAsia="Times New Roman" w:hAnsi="Open Sans" w:cs="Arial"/>
          <w:color w:val="606060"/>
          <w:sz w:val="21"/>
          <w:szCs w:val="21"/>
        </w:rPr>
        <w:t xml:space="preserve">4. Όλοι οι οικονομικοί φορείς που συμμετέχουν στο εμπόριο προϊόντων καπνού, από τον κατασκευαστή έως τον τελευταίο οικονομικό φορέα πριν από το πρώτο κατάστημα λιανικής πώλησης, καταγράφουν την </w:t>
      </w:r>
      <w:proofErr w:type="spellStart"/>
      <w:r>
        <w:rPr>
          <w:rFonts w:ascii="Open Sans" w:eastAsia="Times New Roman" w:hAnsi="Open Sans" w:cs="Arial"/>
          <w:color w:val="606060"/>
          <w:sz w:val="21"/>
          <w:szCs w:val="21"/>
        </w:rPr>
        <w:t>περιέλευση</w:t>
      </w:r>
      <w:proofErr w:type="spellEnd"/>
      <w:r>
        <w:rPr>
          <w:rFonts w:ascii="Open Sans" w:eastAsia="Times New Roman" w:hAnsi="Open Sans" w:cs="Arial"/>
          <w:color w:val="606060"/>
          <w:sz w:val="21"/>
          <w:szCs w:val="21"/>
        </w:rPr>
        <w:t xml:space="preserve"> όλων των μονάδων συσκ</w:t>
      </w:r>
      <w:r>
        <w:rPr>
          <w:rFonts w:ascii="Open Sans" w:eastAsia="Times New Roman" w:hAnsi="Open Sans" w:cs="Arial"/>
          <w:color w:val="606060"/>
          <w:sz w:val="21"/>
          <w:szCs w:val="21"/>
        </w:rPr>
        <w:t>ευασίας στην κατοχή τους, καθώς επίσης όλες τις ενδιάμεσες μετακινήσεις και την τελική έξοδο των μονάδων συσκευασίας από την κατοχή τους.</w:t>
      </w:r>
    </w:p>
    <w:p w14:paraId="74053A1F" w14:textId="77777777" w:rsidR="00000000" w:rsidRDefault="0051661F" w:rsidP="00303FBA">
      <w:pPr>
        <w:divId w:val="1977835670"/>
        <w:rPr>
          <w:rFonts w:ascii="Open Sans" w:eastAsia="Times New Roman" w:hAnsi="Open Sans" w:cs="Arial"/>
          <w:color w:val="606060"/>
          <w:sz w:val="21"/>
          <w:szCs w:val="21"/>
        </w:rPr>
      </w:pPr>
      <w:r>
        <w:rPr>
          <w:rFonts w:ascii="Open Sans" w:eastAsia="Times New Roman" w:hAnsi="Open Sans" w:cs="Arial"/>
          <w:color w:val="606060"/>
          <w:sz w:val="21"/>
          <w:szCs w:val="21"/>
        </w:rPr>
        <w:t xml:space="preserve">Η υποχρέωση αυτή εκπληρώνεται με τη σήμανση και την καταγραφή της γενικής συσκευασίας όπως της κούτας, του κιβωτίου ή </w:t>
      </w:r>
      <w:r>
        <w:rPr>
          <w:rFonts w:ascii="Open Sans" w:eastAsia="Times New Roman" w:hAnsi="Open Sans" w:cs="Arial"/>
          <w:color w:val="606060"/>
          <w:sz w:val="21"/>
          <w:szCs w:val="21"/>
        </w:rPr>
        <w:t>της παλέτας, υπό τον όρο ότι η παρακολούθηση και ο εντοπισμός όλων των μονάδων συσκευασίας παραμένει εφικτός.</w:t>
      </w:r>
    </w:p>
    <w:p w14:paraId="0793BF8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Όλα τα φυσικά και νομικά πρόσωπα που εμπλέκονται στην αλυσίδα εφοδιασμού των προϊόντων καπνού τηρούν πλήρη και ακριβή αρχεία με όλες τις σχε</w:t>
      </w:r>
      <w:r>
        <w:rPr>
          <w:rFonts w:ascii="Open Sans" w:eastAsia="Times New Roman" w:hAnsi="Open Sans" w:cs="Arial"/>
          <w:color w:val="606060"/>
          <w:sz w:val="21"/>
          <w:szCs w:val="21"/>
        </w:rPr>
        <w:t xml:space="preserve">τικές συναλλαγές. </w:t>
      </w:r>
      <w:r>
        <w:rPr>
          <w:rFonts w:ascii="Open Sans" w:eastAsia="Times New Roman" w:hAnsi="Open Sans" w:cs="Arial"/>
          <w:color w:val="606060"/>
          <w:sz w:val="21"/>
          <w:szCs w:val="21"/>
        </w:rPr>
        <w:br/>
      </w:r>
    </w:p>
    <w:p w14:paraId="4A289402" w14:textId="77777777" w:rsidR="00000000" w:rsidRDefault="0051661F" w:rsidP="00303FBA">
      <w:pPr>
        <w:divId w:val="2066102447"/>
        <w:rPr>
          <w:rFonts w:ascii="Open Sans" w:eastAsia="Times New Roman" w:hAnsi="Open Sans" w:cs="Arial"/>
          <w:color w:val="606060"/>
          <w:sz w:val="21"/>
          <w:szCs w:val="21"/>
        </w:rPr>
      </w:pPr>
      <w:r>
        <w:rPr>
          <w:rFonts w:ascii="Open Sans" w:eastAsia="Times New Roman" w:hAnsi="Open Sans" w:cs="Arial"/>
          <w:color w:val="606060"/>
          <w:sz w:val="21"/>
          <w:szCs w:val="21"/>
        </w:rPr>
        <w:t>6. Οι κατασκευαστές προϊόντων καπνού παρέχουν σε όλους τους οικονομικούς φορείς που συμμετέχουν στο εμπόριο προϊόντων καπνού, από τον κατασκευαστή έως τον τελευταίο οικονομικό φορέα πριν από το πρώτο κατάστημα λιανικής πώλησης, συμπερ</w:t>
      </w:r>
      <w:r>
        <w:rPr>
          <w:rFonts w:ascii="Open Sans" w:eastAsia="Times New Roman" w:hAnsi="Open Sans" w:cs="Arial"/>
          <w:color w:val="606060"/>
          <w:sz w:val="21"/>
          <w:szCs w:val="21"/>
        </w:rPr>
        <w:t>ιλαμβανομένων των εισαγωγέων, των αποθηκών και των μεταφορικών εταιρειών, τον αναγκαίο εξοπλισμό για την καταγραφή των προϊόντων καπνού που αγοράζονται, πωλούνται, αποθηκεύονται, μεταφέρονται ή τυγχάνουν άλλου χειρισμού.</w:t>
      </w:r>
    </w:p>
    <w:p w14:paraId="11C3005F" w14:textId="77777777" w:rsidR="00000000" w:rsidRDefault="0051661F" w:rsidP="00303FBA">
      <w:pPr>
        <w:divId w:val="473832494"/>
        <w:rPr>
          <w:rFonts w:ascii="Open Sans" w:eastAsia="Times New Roman" w:hAnsi="Open Sans" w:cs="Arial"/>
          <w:color w:val="606060"/>
          <w:sz w:val="21"/>
          <w:szCs w:val="21"/>
        </w:rPr>
      </w:pPr>
      <w:r>
        <w:rPr>
          <w:rFonts w:ascii="Open Sans" w:eastAsia="Times New Roman" w:hAnsi="Open Sans" w:cs="Arial"/>
          <w:color w:val="606060"/>
          <w:sz w:val="21"/>
          <w:szCs w:val="21"/>
        </w:rPr>
        <w:t>Ο εν λόγω εξοπλισμός λαμβάνει και δ</w:t>
      </w:r>
      <w:r>
        <w:rPr>
          <w:rFonts w:ascii="Open Sans" w:eastAsia="Times New Roman" w:hAnsi="Open Sans" w:cs="Arial"/>
          <w:color w:val="606060"/>
          <w:sz w:val="21"/>
          <w:szCs w:val="21"/>
        </w:rPr>
        <w:t>ιαβιβάζει ηλεκτρονικά τα καταγεγραμμένα στοιχεία σε μονάδα αποθήκευσης δεδομένων σύμφωνα με την παράγραφο 7.</w:t>
      </w:r>
    </w:p>
    <w:p w14:paraId="00F208B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604523E7" w14:textId="77777777" w:rsidR="00000000" w:rsidRDefault="0051661F" w:rsidP="00303FBA">
      <w:pPr>
        <w:divId w:val="708459850"/>
        <w:rPr>
          <w:rFonts w:ascii="Open Sans" w:eastAsia="Times New Roman" w:hAnsi="Open Sans" w:cs="Arial"/>
          <w:color w:val="606060"/>
          <w:sz w:val="21"/>
          <w:szCs w:val="21"/>
        </w:rPr>
      </w:pPr>
      <w:r>
        <w:rPr>
          <w:rFonts w:ascii="Open Sans" w:eastAsia="Times New Roman" w:hAnsi="Open Sans" w:cs="Arial"/>
          <w:color w:val="606060"/>
          <w:sz w:val="21"/>
          <w:szCs w:val="21"/>
        </w:rPr>
        <w:t>7. Οι κατασκευαστές και οι εισαγωγείς προϊόντων καπνού συνάπτουν συμβάσεις αποθήκευσης δεδομένων με ανεξάρτητο τρίτο μέρος, προκειμένου να αναλ</w:t>
      </w:r>
      <w:r>
        <w:rPr>
          <w:rFonts w:ascii="Open Sans" w:eastAsia="Times New Roman" w:hAnsi="Open Sans" w:cs="Arial"/>
          <w:color w:val="606060"/>
          <w:sz w:val="21"/>
          <w:szCs w:val="21"/>
        </w:rPr>
        <w:t>άβει την φιλοξενία της μονάδας αποθήκευσης δεδομένων για όλα τα σχετικά δεδομένα. Η μονάδα αποθήκευσης πρέπει να βρίσκεται στο έδαφος της Ευρωπαϊκής Ένωσης.</w:t>
      </w:r>
    </w:p>
    <w:p w14:paraId="577F4370" w14:textId="77777777" w:rsidR="00000000" w:rsidRDefault="0051661F" w:rsidP="00303FBA">
      <w:pPr>
        <w:divId w:val="1240409348"/>
        <w:rPr>
          <w:rFonts w:ascii="Open Sans" w:eastAsia="Times New Roman" w:hAnsi="Open Sans" w:cs="Arial"/>
          <w:color w:val="606060"/>
          <w:sz w:val="21"/>
          <w:szCs w:val="21"/>
        </w:rPr>
      </w:pPr>
      <w:r>
        <w:rPr>
          <w:rFonts w:ascii="Open Sans" w:eastAsia="Times New Roman" w:hAnsi="Open Sans" w:cs="Arial"/>
          <w:color w:val="606060"/>
          <w:sz w:val="21"/>
          <w:szCs w:val="21"/>
        </w:rPr>
        <w:t xml:space="preserve">Η </w:t>
      </w:r>
      <w:proofErr w:type="spellStart"/>
      <w:r>
        <w:rPr>
          <w:rFonts w:ascii="Open Sans" w:eastAsia="Times New Roman" w:hAnsi="Open Sans" w:cs="Arial"/>
          <w:color w:val="606060"/>
          <w:sz w:val="21"/>
          <w:szCs w:val="21"/>
        </w:rPr>
        <w:t>καταλληλότητα</w:t>
      </w:r>
      <w:proofErr w:type="spellEnd"/>
      <w:r>
        <w:rPr>
          <w:rFonts w:ascii="Open Sans" w:eastAsia="Times New Roman" w:hAnsi="Open Sans" w:cs="Arial"/>
          <w:color w:val="606060"/>
          <w:sz w:val="21"/>
          <w:szCs w:val="21"/>
        </w:rPr>
        <w:t xml:space="preserve"> του τρίτου μέρους και ιδίως η ανεξαρτησία και οι τεχνικές δυνατότητες, καθώς και η </w:t>
      </w:r>
      <w:r>
        <w:rPr>
          <w:rFonts w:ascii="Open Sans" w:eastAsia="Times New Roman" w:hAnsi="Open Sans" w:cs="Arial"/>
          <w:color w:val="606060"/>
          <w:sz w:val="21"/>
          <w:szCs w:val="21"/>
        </w:rPr>
        <w:t>σύμβαση αποθήκευσης δεδομένων εγκρίνονται από την Ευρωπαϊκή Επιτροπή.</w:t>
      </w:r>
    </w:p>
    <w:p w14:paraId="484B01EB" w14:textId="77777777" w:rsidR="00000000" w:rsidRDefault="0051661F" w:rsidP="00303FBA">
      <w:pPr>
        <w:divId w:val="177889001"/>
        <w:rPr>
          <w:rFonts w:ascii="Open Sans" w:eastAsia="Times New Roman" w:hAnsi="Open Sans" w:cs="Arial"/>
          <w:color w:val="606060"/>
          <w:sz w:val="21"/>
          <w:szCs w:val="21"/>
        </w:rPr>
      </w:pPr>
      <w:r>
        <w:rPr>
          <w:rFonts w:ascii="Open Sans" w:eastAsia="Times New Roman" w:hAnsi="Open Sans" w:cs="Arial"/>
          <w:color w:val="606060"/>
          <w:sz w:val="21"/>
          <w:szCs w:val="21"/>
        </w:rPr>
        <w:t xml:space="preserve">Οι δραστηριότητες του τρίτου μέρους παρακολουθούνται από εξωτερικό ελεγκτή, ο οποίος προτείνεται και αμείβεται από τον κατασκευαστή των προϊόντων καπνού και εγκρίνεται από την Ευρωπαϊκή </w:t>
      </w:r>
      <w:r>
        <w:rPr>
          <w:rFonts w:ascii="Open Sans" w:eastAsia="Times New Roman" w:hAnsi="Open Sans" w:cs="Arial"/>
          <w:color w:val="606060"/>
          <w:sz w:val="21"/>
          <w:szCs w:val="21"/>
        </w:rPr>
        <w:t>Επιτροπή. Ο εξωτερικός ελεγκτής έχει την υποχρέωση να υποβάλλει ετήσια έκθεση στην αρμόδια Διεύθυνση του Υπουργείου Οικονομικών και στην Ευρωπαϊκή Επιτροπή εκτιμώντας ιδίως τυχόν παρατυπίες σχετικά με την πρόσβαση.</w:t>
      </w:r>
    </w:p>
    <w:p w14:paraId="0095733C" w14:textId="77777777" w:rsidR="00000000" w:rsidRDefault="0051661F" w:rsidP="00303FBA">
      <w:pPr>
        <w:divId w:val="840243433"/>
        <w:rPr>
          <w:rFonts w:ascii="Open Sans" w:eastAsia="Times New Roman" w:hAnsi="Open Sans" w:cs="Arial"/>
          <w:color w:val="606060"/>
          <w:sz w:val="21"/>
          <w:szCs w:val="21"/>
        </w:rPr>
      </w:pPr>
      <w:r>
        <w:rPr>
          <w:rFonts w:ascii="Open Sans" w:eastAsia="Times New Roman" w:hAnsi="Open Sans" w:cs="Arial"/>
          <w:color w:val="606060"/>
          <w:sz w:val="21"/>
          <w:szCs w:val="21"/>
        </w:rPr>
        <w:t>Η Επιτροπή, οι αρμόδιες αρχές και ο εξωτε</w:t>
      </w:r>
      <w:r>
        <w:rPr>
          <w:rFonts w:ascii="Open Sans" w:eastAsia="Times New Roman" w:hAnsi="Open Sans" w:cs="Arial"/>
          <w:color w:val="606060"/>
          <w:sz w:val="21"/>
          <w:szCs w:val="21"/>
        </w:rPr>
        <w:t xml:space="preserve">ρικός ελεγκτής έχουν πλήρη πρόσβαση στη μονάδα αποθήκευσης δεδομένων. Σε δεόντως αιτιολογημένες περιπτώσεις, μπορεί να επιτραπεί η πρόσβαση στους κατασκευαστές ή στους εισαγωγείς στα αποθηκευμένα </w:t>
      </w:r>
      <w:r>
        <w:rPr>
          <w:rFonts w:ascii="Open Sans" w:eastAsia="Times New Roman" w:hAnsi="Open Sans" w:cs="Arial"/>
          <w:color w:val="606060"/>
          <w:sz w:val="21"/>
          <w:szCs w:val="21"/>
        </w:rPr>
        <w:lastRenderedPageBreak/>
        <w:t>δεδομένα, από την Ευρωπαϊκή Επιτροπή ή από τον Υπουργό Οικον</w:t>
      </w:r>
      <w:r>
        <w:rPr>
          <w:rFonts w:ascii="Open Sans" w:eastAsia="Times New Roman" w:hAnsi="Open Sans" w:cs="Arial"/>
          <w:color w:val="606060"/>
          <w:sz w:val="21"/>
          <w:szCs w:val="21"/>
        </w:rPr>
        <w:t xml:space="preserve">ομικών, υπό τον όρο ότι οι εμπορικά ευαίσθητες πληροφορίες εξακολουθούν να προστατεύονται επαρκώς σύμφωνα με το σχετικό </w:t>
      </w:r>
      <w:proofErr w:type="spellStart"/>
      <w:r>
        <w:rPr>
          <w:rFonts w:ascii="Open Sans" w:eastAsia="Times New Roman" w:hAnsi="Open Sans" w:cs="Arial"/>
          <w:color w:val="606060"/>
          <w:sz w:val="21"/>
          <w:szCs w:val="21"/>
        </w:rPr>
        <w:t>ενωσιακό</w:t>
      </w:r>
      <w:proofErr w:type="spellEnd"/>
      <w:r>
        <w:rPr>
          <w:rFonts w:ascii="Open Sans" w:eastAsia="Times New Roman" w:hAnsi="Open Sans" w:cs="Arial"/>
          <w:color w:val="606060"/>
          <w:sz w:val="21"/>
          <w:szCs w:val="21"/>
        </w:rPr>
        <w:t xml:space="preserve"> και εθνικό δίκαιο.</w:t>
      </w:r>
    </w:p>
    <w:p w14:paraId="007276A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Τα καταγεγραμμένα δεδομένα δεν τροποποιούνται ούτε διαγράφονται από οποιονδήποτε οικονομικό φορέα που </w:t>
      </w:r>
      <w:r>
        <w:rPr>
          <w:rFonts w:ascii="Open Sans" w:eastAsia="Times New Roman" w:hAnsi="Open Sans" w:cs="Arial"/>
          <w:color w:val="606060"/>
          <w:sz w:val="21"/>
          <w:szCs w:val="21"/>
        </w:rPr>
        <w:t xml:space="preserve">εμπλέκεται στο εμπόριο προϊόντων καπνού.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9. Η επεξεργασία προσωπικών δεδομένων γίνεται τηρουμένης της </w:t>
      </w:r>
      <w:proofErr w:type="spellStart"/>
      <w:r>
        <w:rPr>
          <w:rFonts w:ascii="Open Sans" w:eastAsia="Times New Roman" w:hAnsi="Open Sans" w:cs="Arial"/>
          <w:color w:val="606060"/>
          <w:sz w:val="21"/>
          <w:szCs w:val="21"/>
        </w:rPr>
        <w:t>ενωσιακής</w:t>
      </w:r>
      <w:proofErr w:type="spellEnd"/>
      <w:r>
        <w:rPr>
          <w:rFonts w:ascii="Open Sans" w:eastAsia="Times New Roman" w:hAnsi="Open Sans" w:cs="Arial"/>
          <w:color w:val="606060"/>
          <w:sz w:val="21"/>
          <w:szCs w:val="21"/>
        </w:rPr>
        <w:t xml:space="preserve"> και εθνικής νομοθεσίας για την προστασία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Τα συστήματα που χρησιμοποιούνται για το μοναδικό αναγνωριστικό κωδικό και οι σχετικές</w:t>
      </w:r>
      <w:r>
        <w:rPr>
          <w:rFonts w:ascii="Open Sans" w:eastAsia="Times New Roman" w:hAnsi="Open Sans" w:cs="Arial"/>
          <w:color w:val="606060"/>
          <w:sz w:val="21"/>
          <w:szCs w:val="21"/>
        </w:rPr>
        <w:t xml:space="preserve"> λειτουργίες είναι πλήρως συμβατά μεταξύ τους σε ολόκληρη την Ευρωπαϊκή Ένωση.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11. Οι παράγραφοι 1 έως και 10 του παρόντος άρθρου εφαρμόζονται σύμφωνα με τις προθεσμίες που ορίζονται στην παρ. 13 του άρθρου 15 της Οδηγίας 2014/40/ΕΕ.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12. Με απόφαση τ</w:t>
      </w:r>
      <w:r>
        <w:rPr>
          <w:rFonts w:ascii="Open Sans" w:eastAsia="Times New Roman" w:hAnsi="Open Sans" w:cs="Arial"/>
          <w:color w:val="606060"/>
          <w:sz w:val="21"/>
          <w:szCs w:val="21"/>
        </w:rPr>
        <w:t xml:space="preserve">ου Υπουργού Οικονομικών ρυθμίζεται κάθε θέμα σχετικό με την εφαρμογή των διατάξεων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13. Με κοινή απόφαση του Υπουργού Οικονομικών και των κατά περίπτωση αρμόδιων Υπουργών καθορίζονται οι όροι και οι προϋποθέσεις πρόσβασης των αρμοδίων α</w:t>
      </w:r>
      <w:r>
        <w:rPr>
          <w:rFonts w:ascii="Open Sans" w:eastAsia="Times New Roman" w:hAnsi="Open Sans" w:cs="Arial"/>
          <w:color w:val="606060"/>
          <w:sz w:val="21"/>
          <w:szCs w:val="21"/>
        </w:rPr>
        <w:t xml:space="preserve">ρχών στη μονάδα αποθήκευσης δεδομένων.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23DA9F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DC017A8">
          <v:rect id="_x0000_i1142" style="width:0;height:0" o:hrstd="t" o:hr="t" fillcolor="#a0a0a0" stroked="f"/>
        </w:pict>
      </w:r>
    </w:p>
    <w:p w14:paraId="52AD9BBD" w14:textId="77777777" w:rsidR="00000000" w:rsidRDefault="0051661F" w:rsidP="00303FBA">
      <w:pPr>
        <w:spacing w:before="300" w:after="300"/>
        <w:divId w:val="2086872317"/>
        <w:rPr>
          <w:rFonts w:ascii="Open Sans" w:eastAsia="Times New Roman" w:hAnsi="Open Sans" w:cs="Arial"/>
          <w:color w:val="606060"/>
          <w:sz w:val="21"/>
          <w:szCs w:val="21"/>
        </w:rPr>
      </w:pPr>
    </w:p>
    <w:p w14:paraId="693C85B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106Β. Χαρακτηριστικό ασφαλείας (άρθρο 16 της Οδηγίας) - Κείμενο νόμου</w:t>
      </w:r>
    </w:p>
    <w:p w14:paraId="51E19D9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Πέραν του μοναδικού αναγνωριστικού κωδικού που αναφέρεται στο άρθρο 106Α, όλες οι μονάδες συσκευασίας των προϊόντων καπνού που διατίθενται στην αγορά, φέρουν απαραβίαστο χαρακτηριστικό ασφαλείας που αποτελείται από ορατά και αόρατα στοιχεία. Το χαρακτηρ</w:t>
      </w:r>
      <w:r>
        <w:rPr>
          <w:rFonts w:ascii="Open Sans" w:eastAsia="Times New Roman" w:hAnsi="Open Sans" w:cs="Arial"/>
          <w:color w:val="606060"/>
          <w:sz w:val="21"/>
          <w:szCs w:val="21"/>
        </w:rPr>
        <w:t xml:space="preserve">ιστικό ασφαλείας τυπώνεται ή επικολλάται κατά τρόπον ώστε να μην μπορεί να αφαιρεθεί, είναι ανεξίτηλο και δεν κρύβεται ούτε διακόπτεται με κανένα τρόπο, μεταξύ άλλων από φορολογικά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και ετικέτες αναγραφής της τιμής ή από άλλα στοιχεία που επιβάλλο</w:t>
      </w:r>
      <w:r>
        <w:rPr>
          <w:rFonts w:ascii="Open Sans" w:eastAsia="Times New Roman" w:hAnsi="Open Sans" w:cs="Arial"/>
          <w:color w:val="606060"/>
          <w:sz w:val="21"/>
          <w:szCs w:val="21"/>
        </w:rPr>
        <w:t xml:space="preserve">νται από τη νομοθεσία. Τα φορολογικά </w:t>
      </w:r>
      <w:proofErr w:type="spellStart"/>
      <w:r>
        <w:rPr>
          <w:rFonts w:ascii="Open Sans" w:eastAsia="Times New Roman" w:hAnsi="Open Sans" w:cs="Arial"/>
          <w:color w:val="606060"/>
          <w:sz w:val="21"/>
          <w:szCs w:val="21"/>
        </w:rPr>
        <w:t>επισήματα</w:t>
      </w:r>
      <w:proofErr w:type="spellEnd"/>
      <w:r>
        <w:rPr>
          <w:rFonts w:ascii="Open Sans" w:eastAsia="Times New Roman" w:hAnsi="Open Sans" w:cs="Arial"/>
          <w:color w:val="606060"/>
          <w:sz w:val="21"/>
          <w:szCs w:val="21"/>
        </w:rPr>
        <w:t xml:space="preserve"> ή εθνικά αναγνωριστικά σήματα που χρησιμοποιούνται για φορολογικούς σκοπούς μπορούν να χρησιμοποιούνται ως χαρακτηριστικά ασφαλείας, υπό τον όρο </w:t>
      </w:r>
      <w:r>
        <w:rPr>
          <w:rFonts w:ascii="Open Sans" w:eastAsia="Times New Roman" w:hAnsi="Open Sans" w:cs="Arial"/>
          <w:color w:val="606060"/>
          <w:sz w:val="21"/>
          <w:szCs w:val="21"/>
        </w:rPr>
        <w:lastRenderedPageBreak/>
        <w:t>ότι συμμορφώνονται με όλα τα τεχνικά πρότυπα και εκπληρώνουν όλε</w:t>
      </w:r>
      <w:r>
        <w:rPr>
          <w:rFonts w:ascii="Open Sans" w:eastAsia="Times New Roman" w:hAnsi="Open Sans" w:cs="Arial"/>
          <w:color w:val="606060"/>
          <w:sz w:val="21"/>
          <w:szCs w:val="21"/>
        </w:rPr>
        <w:t xml:space="preserve">ς τις λειτουργίες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παράγραφος 1 του παρόντος άρθρου εφαρμόζεται σύμφωνα με τις προθεσμίες που ορίζονται στην παρ. 3 του άρθρου 16 της Οδηγίας 2014/40/ΕΕ.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Με απόφαση του Υπουργού Οικονομικών ρυθμίζεται κάθε θέμα σχετικό με </w:t>
      </w:r>
      <w:r>
        <w:rPr>
          <w:rFonts w:ascii="Open Sans" w:eastAsia="Times New Roman" w:hAnsi="Open Sans" w:cs="Arial"/>
          <w:color w:val="606060"/>
          <w:sz w:val="21"/>
          <w:szCs w:val="21"/>
        </w:rPr>
        <w:t xml:space="preserve">την εφαρμογή των διατάξεων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767458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D583F1B">
          <v:rect id="_x0000_i1143" style="width:0;height:0" o:hrstd="t" o:hr="t" fillcolor="#a0a0a0" stroked="f"/>
        </w:pict>
      </w:r>
    </w:p>
    <w:p w14:paraId="2FE240AD" w14:textId="77777777" w:rsidR="00000000" w:rsidRDefault="0051661F" w:rsidP="00303FBA">
      <w:pPr>
        <w:spacing w:before="300" w:after="300"/>
        <w:divId w:val="2086872317"/>
        <w:rPr>
          <w:rFonts w:ascii="Open Sans" w:eastAsia="Times New Roman" w:hAnsi="Open Sans" w:cs="Arial"/>
          <w:color w:val="606060"/>
          <w:sz w:val="21"/>
          <w:szCs w:val="21"/>
        </w:rPr>
      </w:pPr>
    </w:p>
    <w:p w14:paraId="15D80C6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107. Ενδείξεις και συσκευασία βιομηχανοποιημένων καπνών - Κείμενο νόμου</w:t>
      </w:r>
    </w:p>
    <w:p w14:paraId="1C5FD5C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Στα πακέτα ή στη μικρότερη συσκευασία διάθεσης των βιομηχανοποιημένων καπνών που καταναλώνονται στο εσωτερικό της χώρας, ανεξάρτητα από την προέλευσή τους, αναγράφεται λιθογρ</w:t>
      </w:r>
      <w:r>
        <w:rPr>
          <w:rFonts w:ascii="Open Sans" w:eastAsia="Times New Roman" w:hAnsi="Open Sans" w:cs="Arial"/>
          <w:color w:val="606060"/>
          <w:sz w:val="21"/>
          <w:szCs w:val="21"/>
        </w:rPr>
        <w:t>αφικά ή τυπογραφικά η επωνυμία της επιχείρησης που τα παράγει, το σήμα και το είδος αυτών, το βάρος σε γραμμάρια ή ο αριθμός των τεμαχίων που περιέχονται, καθώς και κάθε άλλο στοιχείο που καθορίζεται με αποφάσεις του Υπουργού Οικονομικών.</w:t>
      </w:r>
      <w:r>
        <w:rPr>
          <w:rFonts w:ascii="Open Sans" w:eastAsia="Times New Roman" w:hAnsi="Open Sans" w:cs="Arial"/>
          <w:color w:val="606060"/>
          <w:sz w:val="21"/>
          <w:szCs w:val="21"/>
        </w:rPr>
        <w:br/>
        <w:t>Με όμοιες αποφάσε</w:t>
      </w:r>
      <w:r>
        <w:rPr>
          <w:rFonts w:ascii="Open Sans" w:eastAsia="Times New Roman" w:hAnsi="Open Sans" w:cs="Arial"/>
          <w:color w:val="606060"/>
          <w:sz w:val="21"/>
          <w:szCs w:val="21"/>
        </w:rPr>
        <w:t>ις δύναται να καθορίζονται ενδείξεις που αναγράφονται στα παραπάνω προϊόντα, τα οποία προορίζονται για τις ξένες πρεσβείες και διπλωματικές αποστολές ή για τα καταστήματα αφορολόγητων ειδών ή για εφοδιασμό των πλοίων και αεροσκαφών που αναχωρούν για το εξω</w:t>
      </w:r>
      <w:r>
        <w:rPr>
          <w:rFonts w:ascii="Open Sans" w:eastAsia="Times New Roman" w:hAnsi="Open Sans" w:cs="Arial"/>
          <w:color w:val="606060"/>
          <w:sz w:val="21"/>
          <w:szCs w:val="21"/>
        </w:rPr>
        <w:t xml:space="preserve">τερικό ή πραγματοποιούν ενδοκοινοτική θαλάσσια διαδρομή ή με άλλο τρόπο διατίθενται αφορολόγητα.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Επιτρέπεται να γίνεται μέσα στους χώρους παραγωγής ή μεταποίησης βιομηχανοποιημένων καπνών και η περαιτέρω συσκευασία τους σε κούτες ή δέματα, καθώς και </w:t>
      </w:r>
      <w:r>
        <w:rPr>
          <w:rFonts w:ascii="Open Sans" w:eastAsia="Times New Roman" w:hAnsi="Open Sans" w:cs="Arial"/>
          <w:color w:val="606060"/>
          <w:sz w:val="21"/>
          <w:szCs w:val="21"/>
        </w:rPr>
        <w:t xml:space="preserve">η τοποθέτησή τους σε χαρτοκιβώτια.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3992CC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D79B5B0">
          <v:rect id="_x0000_i1144" style="width:0;height:0" o:hrstd="t" o:hr="t" fillcolor="#a0a0a0" stroked="f"/>
        </w:pict>
      </w:r>
    </w:p>
    <w:p w14:paraId="4656AC73" w14:textId="77777777" w:rsidR="00000000" w:rsidRDefault="0051661F" w:rsidP="00303FBA">
      <w:pPr>
        <w:spacing w:before="300" w:after="300"/>
        <w:divId w:val="2086872317"/>
        <w:rPr>
          <w:rFonts w:ascii="Open Sans" w:eastAsia="Times New Roman" w:hAnsi="Open Sans" w:cs="Arial"/>
          <w:color w:val="606060"/>
          <w:sz w:val="21"/>
          <w:szCs w:val="21"/>
        </w:rPr>
      </w:pPr>
    </w:p>
    <w:p w14:paraId="0622846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108. Υπολείμματα καπνοβιομηχ</w:t>
      </w:r>
      <w:r>
        <w:rPr>
          <w:color w:val="2F5496" w:themeColor="accent1" w:themeShade="BF"/>
        </w:rPr>
        <w:t>ανίας - Κείμενο νόμου</w:t>
      </w:r>
    </w:p>
    <w:p w14:paraId="753F42D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καπνόσκονη και τα λοιπά υπολείμματα από τη βιομηχανοποίηση του καπνού, τα οποία απαλλάσσονται από τον Ειδικό Φόρο Κατανάλωσης (Ε.Φ.Κ.), σύμφωνα με τις διατάξεις της περίπτωσης (α) του άρθρου 102 επιτρέπεται, είτε να χρησιμοποιού</w:t>
      </w:r>
      <w:r>
        <w:rPr>
          <w:rFonts w:ascii="Open Sans" w:eastAsia="Times New Roman" w:hAnsi="Open Sans" w:cs="Arial"/>
          <w:color w:val="606060"/>
          <w:sz w:val="21"/>
          <w:szCs w:val="21"/>
        </w:rPr>
        <w:t xml:space="preserve">νται </w:t>
      </w:r>
      <w:r>
        <w:rPr>
          <w:rFonts w:ascii="Open Sans" w:eastAsia="Times New Roman" w:hAnsi="Open Sans" w:cs="Arial"/>
          <w:color w:val="606060"/>
          <w:sz w:val="21"/>
          <w:szCs w:val="21"/>
        </w:rPr>
        <w:lastRenderedPageBreak/>
        <w:t>στο εσωτερικό της χώρας για γεωπονικούς ή άλλους σκοπούς μετά από προηγούμενη αχρήστευσή τους, είτε να αποστέλλονται σε άλλο Κράτος - Μέλος, είτε να εξάγονται αυτούσια μετά από έγκριση της αρμόδιας Αρχής, είτε να καταστρέφονται από τις καπνοβιομηχανίε</w:t>
      </w:r>
      <w:r>
        <w:rPr>
          <w:rFonts w:ascii="Open Sans" w:eastAsia="Times New Roman" w:hAnsi="Open Sans" w:cs="Arial"/>
          <w:color w:val="606060"/>
          <w:sz w:val="21"/>
          <w:szCs w:val="21"/>
        </w:rPr>
        <w:t xml:space="preserve">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Τα υπολείμματα βιομηχανοποίησης του καπνού μπορούν να χρησιμοποιούνται για τη βιομηχανική παραγωγή </w:t>
      </w:r>
      <w:proofErr w:type="spellStart"/>
      <w:r>
        <w:rPr>
          <w:rFonts w:ascii="Open Sans" w:eastAsia="Times New Roman" w:hAnsi="Open Sans" w:cs="Arial"/>
          <w:color w:val="606060"/>
          <w:sz w:val="21"/>
          <w:szCs w:val="21"/>
        </w:rPr>
        <w:t>ομογενοποιημένου</w:t>
      </w:r>
      <w:proofErr w:type="spellEnd"/>
      <w:r>
        <w:rPr>
          <w:rFonts w:ascii="Open Sans" w:eastAsia="Times New Roman" w:hAnsi="Open Sans" w:cs="Arial"/>
          <w:color w:val="606060"/>
          <w:sz w:val="21"/>
          <w:szCs w:val="21"/>
        </w:rPr>
        <w:t xml:space="preserve"> ή αναγεννημένου (ανακατεργασμένου καπνού), μετά από έγκριση της αρμόδιας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6F3BB2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13C1AB3">
          <v:rect id="_x0000_i1145" style="width:0;height:0" o:hrstd="t" o:hr="t" fillcolor="#a0a0a0" stroked="f"/>
        </w:pict>
      </w:r>
    </w:p>
    <w:p w14:paraId="1F606014" w14:textId="77777777" w:rsidR="00000000" w:rsidRDefault="0051661F" w:rsidP="00303FBA">
      <w:pPr>
        <w:spacing w:before="300" w:after="300"/>
        <w:divId w:val="2086872317"/>
        <w:rPr>
          <w:rFonts w:ascii="Open Sans" w:eastAsia="Times New Roman" w:hAnsi="Open Sans" w:cs="Arial"/>
          <w:color w:val="606060"/>
          <w:sz w:val="21"/>
          <w:szCs w:val="21"/>
        </w:rPr>
      </w:pPr>
    </w:p>
    <w:p w14:paraId="4F52919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109. Βεβαίωση και είσπραξη φόρου - Κείμενο νόμου</w:t>
      </w:r>
    </w:p>
    <w:p w14:paraId="2DA936A3" w14:textId="77777777" w:rsidR="00000000" w:rsidRDefault="0051661F" w:rsidP="00303FBA">
      <w:pPr>
        <w:divId w:val="2086872317"/>
        <w:rPr>
          <w:rFonts w:ascii="Open Sans" w:eastAsia="Times New Roman" w:hAnsi="Open Sans" w:cs="Arial"/>
          <w:color w:val="606060"/>
          <w:sz w:val="21"/>
          <w:szCs w:val="21"/>
        </w:rPr>
      </w:pPr>
    </w:p>
    <w:p w14:paraId="4FA1D5B1"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 Η βεβαίωση και η είσπραξη του Ειδικού Φόρου Κατανάλωσης (Ε.Φ. Κ.), που αναλογεί στα προϊόντα του άρθρου 53 του παρόντος Κώδικα, ενεργείται από την αρμόδια Αρχή κατά τη θέση των προϊόντων σε ανάλωση, με την επιφύλαξη των διατάξεων των παραγράφων 8 και 8Α</w:t>
      </w:r>
      <w:r>
        <w:rPr>
          <w:rFonts w:ascii="Open Sans" w:hAnsi="Open Sans" w:cs="Arial"/>
          <w:color w:val="606060"/>
          <w:sz w:val="21"/>
          <w:szCs w:val="21"/>
        </w:rPr>
        <w:t xml:space="preserve"> του παρόντος άρθρου και των άρθρων 110 και 111.</w:t>
      </w:r>
    </w:p>
    <w:p w14:paraId="0E8FD64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βεβαίωση και είσπραξη του φόρου ενεργείται με παραστατικό έγγραφο, το οποίο υποβάλλεται από τον υπόχρεο στην αρμόδια αρχή και από την ημερομηνία αποδοχής του αποτελεί τίτλο υπέρ του Δημοσίου. Το παρα</w:t>
      </w:r>
      <w:r>
        <w:rPr>
          <w:rFonts w:ascii="Open Sans" w:eastAsia="Times New Roman" w:hAnsi="Open Sans" w:cs="Arial"/>
          <w:color w:val="606060"/>
          <w:sz w:val="21"/>
          <w:szCs w:val="21"/>
        </w:rPr>
        <w:t xml:space="preserve">στατικό αυτό καταρτίζεται με ευθύνη του υπόχρεου και το περιεχόμενό του ελέγχεται και επαληθεύεται κατά τα οριζόμενα σε ειδικές προς τούτο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Για την είσπραξη του φόρου χορηγείται από την αρμόδια Αρχή αποδεικτικό είσπραξης, το οποίο επέχει κα</w:t>
      </w:r>
      <w:r>
        <w:rPr>
          <w:rFonts w:ascii="Open Sans" w:eastAsia="Times New Roman" w:hAnsi="Open Sans" w:cs="Arial"/>
          <w:color w:val="606060"/>
          <w:sz w:val="21"/>
          <w:szCs w:val="21"/>
        </w:rPr>
        <w:t xml:space="preserve">ι θέση άδειας παράδοσης των προϊόντων, με την επιφύλαξη των διατάξεων των άρθρων 110 και 111 του παρόντα Κώδικα, αντίτυπο του οποίου προσαρτάται επί του σχετικού παραστατικού εγγράφου.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βεβαίωση και είσπραξη του Ειδικού Φόρου Κατανάλωσης (Ε.Φ.Κ.), π</w:t>
      </w:r>
      <w:r>
        <w:rPr>
          <w:rFonts w:ascii="Open Sans" w:eastAsia="Times New Roman" w:hAnsi="Open Sans" w:cs="Arial"/>
          <w:color w:val="606060"/>
          <w:sz w:val="21"/>
          <w:szCs w:val="21"/>
        </w:rPr>
        <w:t xml:space="preserve">ου αναλογεί στα προϊόντα του άρθρου 53 του παρόντα Κώδικα, που εισάγονται από τρίτες χώρες στο εσωτερικό της χώρας, ενεργείται από την αρμόδια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τον Ειδικό Φόρο Κατανάλωσης (Ε.Φ.Κ.) βεβαιώνεται και εισπράττεται κατά την ίδια χρονική στιγμή ο Φ</w:t>
      </w:r>
      <w:r>
        <w:rPr>
          <w:rFonts w:ascii="Open Sans" w:eastAsia="Times New Roman" w:hAnsi="Open Sans" w:cs="Arial"/>
          <w:color w:val="606060"/>
          <w:sz w:val="21"/>
          <w:szCs w:val="21"/>
        </w:rPr>
        <w:t>όρος Προστιθέμενης Αξίας (Φ.Π.Α.), καθώς και κάθε άλλη σχετική επιβάρυνση.</w:t>
      </w:r>
      <w:r>
        <w:rPr>
          <w:rFonts w:ascii="Open Sans" w:eastAsia="Times New Roman" w:hAnsi="Open Sans" w:cs="Arial"/>
          <w:color w:val="606060"/>
          <w:sz w:val="21"/>
          <w:szCs w:val="21"/>
        </w:rPr>
        <w:br/>
        <w:t xml:space="preserve">Κατ' εξαίρεση, προκειμένου για την αιθυλική αλκοόλη, ο Φόρος Προστιθέμενης Αξίας (Φ.Π.Α.) θα εισπράττεται το αργότερο μέχρι την 25η του επόμενου μήνα από το μήνα </w:t>
      </w:r>
      <w:r>
        <w:rPr>
          <w:rFonts w:ascii="Open Sans" w:eastAsia="Times New Roman" w:hAnsi="Open Sans" w:cs="Arial"/>
          <w:color w:val="606060"/>
          <w:sz w:val="21"/>
          <w:szCs w:val="21"/>
        </w:rPr>
        <w:lastRenderedPageBreak/>
        <w:t>εξόδου αυτής από το</w:t>
      </w:r>
      <w:r>
        <w:rPr>
          <w:rFonts w:ascii="Open Sans" w:eastAsia="Times New Roman" w:hAnsi="Open Sans" w:cs="Arial"/>
          <w:color w:val="606060"/>
          <w:sz w:val="21"/>
          <w:szCs w:val="21"/>
        </w:rPr>
        <w:t xml:space="preserve"> καθεστώς αναστολής.</w:t>
      </w:r>
      <w:r>
        <w:rPr>
          <w:rFonts w:ascii="Open Sans" w:eastAsia="Times New Roman" w:hAnsi="Open Sans" w:cs="Arial"/>
          <w:color w:val="606060"/>
          <w:sz w:val="21"/>
          <w:szCs w:val="21"/>
        </w:rPr>
        <w:br/>
        <w:t>Οι εγκεκριμένοι αποθηκευτές πετρελαιοειδών προϊόντων, αλκοόλης, αλκοολούχων ποτών, καθώς και οι εγκεκριμένοι αποθηκευτές, εγγεγραμμένοι παραλήπτες, εκτός των περιστασιακά εγγεγραμμένων παραληπτών κατά την έννοια της παραγράφου 4 του άρ</w:t>
      </w:r>
      <w:r>
        <w:rPr>
          <w:rFonts w:ascii="Open Sans" w:eastAsia="Times New Roman" w:hAnsi="Open Sans" w:cs="Arial"/>
          <w:color w:val="606060"/>
          <w:sz w:val="21"/>
          <w:szCs w:val="21"/>
        </w:rPr>
        <w:t>θρου 113 και οι εισαγωγείς βιομηχανοποιημένων καπνών, ασκούν το δικαίωμα έκπτωσης του Φόρου Προστιθέμενης Αξίας (Φ.Π.Α.) των εισροών τους με την κατάθεση του παραστατικού εγγράφου ή κατά την εκκαθάριση των φόρων που γίνεται με την κατάσταση φορολογίας βιομ</w:t>
      </w:r>
      <w:r>
        <w:rPr>
          <w:rFonts w:ascii="Open Sans" w:eastAsia="Times New Roman" w:hAnsi="Open Sans" w:cs="Arial"/>
          <w:color w:val="606060"/>
          <w:sz w:val="21"/>
          <w:szCs w:val="21"/>
        </w:rPr>
        <w:t>ηχανοποιημένων καπνών αντίστοιχα με βάση τα δικαιολογητικά δαπανών που κατέχουν αυτοί κατά το χρόνο της κατάθεσης του παραστατικού εγγράφου ή της εκκαθάρισης των φόρων κατά περίπτωση.</w:t>
      </w:r>
      <w:r>
        <w:rPr>
          <w:rFonts w:ascii="Open Sans" w:eastAsia="Times New Roman" w:hAnsi="Open Sans" w:cs="Arial"/>
          <w:color w:val="606060"/>
          <w:sz w:val="21"/>
          <w:szCs w:val="21"/>
        </w:rPr>
        <w:br/>
        <w:t>Το δικαίωμα έκπτωσης του Φ.Π.Α., όπως αυτό προβλέπεται ανωτέρω, ασκούν κ</w:t>
      </w:r>
      <w:r>
        <w:rPr>
          <w:rFonts w:ascii="Open Sans" w:eastAsia="Times New Roman" w:hAnsi="Open Sans" w:cs="Arial"/>
          <w:color w:val="606060"/>
          <w:sz w:val="21"/>
          <w:szCs w:val="21"/>
        </w:rPr>
        <w:t xml:space="preserve">αι τα πρόσωπα που δραστηριοποιούνται αποκλειστικά στην παραγωγή, εξόρυξη, εισαγωγή, και διάθεση λιθάνθρακα, λιγνίτη και </w:t>
      </w:r>
      <w:proofErr w:type="spellStart"/>
      <w:r>
        <w:rPr>
          <w:rFonts w:ascii="Open Sans" w:eastAsia="Times New Roman" w:hAnsi="Open Sans" w:cs="Arial"/>
          <w:color w:val="606060"/>
          <w:sz w:val="21"/>
          <w:szCs w:val="21"/>
        </w:rPr>
        <w:t>οπτάνθρακα</w:t>
      </w:r>
      <w:proofErr w:type="spellEnd"/>
      <w:r>
        <w:rPr>
          <w:rFonts w:ascii="Open Sans" w:eastAsia="Times New Roman" w:hAnsi="Open Sans" w:cs="Arial"/>
          <w:color w:val="606060"/>
          <w:sz w:val="21"/>
          <w:szCs w:val="21"/>
        </w:rPr>
        <w:t xml:space="preserve"> των δασμολογικών κλάσεων 2701, 2702 και 2704.</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Ο ειδικός φόρος κατανάλωσης που αναλογεί στην ηλεκτρική ενέργεια βεβαιώνε</w:t>
      </w:r>
      <w:r>
        <w:rPr>
          <w:rFonts w:ascii="Open Sans" w:eastAsia="Times New Roman" w:hAnsi="Open Sans" w:cs="Arial"/>
          <w:color w:val="606060"/>
          <w:sz w:val="21"/>
          <w:szCs w:val="21"/>
        </w:rPr>
        <w:t xml:space="preserve">ται και εισπράττεται από την αρμόδια αρχή, βάσει των εκδιδόμενων από τον διανομέα ή τον </w:t>
      </w:r>
      <w:proofErr w:type="spellStart"/>
      <w:r>
        <w:rPr>
          <w:rFonts w:ascii="Open Sans" w:eastAsia="Times New Roman" w:hAnsi="Open Sans" w:cs="Arial"/>
          <w:color w:val="606060"/>
          <w:sz w:val="21"/>
          <w:szCs w:val="21"/>
        </w:rPr>
        <w:t>αναδιανομέα</w:t>
      </w:r>
      <w:proofErr w:type="spellEnd"/>
      <w:r>
        <w:rPr>
          <w:rFonts w:ascii="Open Sans" w:eastAsia="Times New Roman" w:hAnsi="Open Sans" w:cs="Arial"/>
          <w:color w:val="606060"/>
          <w:sz w:val="21"/>
          <w:szCs w:val="21"/>
        </w:rPr>
        <w:t xml:space="preserve"> φορολογικών στοιχείων επί των οποίων προσδιορίζονται η μονάδα μέτρησης και οι ποσότητες που παραδίδονται, το αργότερο μέχρι την εικοστή (20ή) ημέρα του επόμ</w:t>
      </w:r>
      <w:r>
        <w:rPr>
          <w:rFonts w:ascii="Open Sans" w:eastAsia="Times New Roman" w:hAnsi="Open Sans" w:cs="Arial"/>
          <w:color w:val="606060"/>
          <w:sz w:val="21"/>
          <w:szCs w:val="21"/>
        </w:rPr>
        <w:t>ενου μήνα από την έκδοση των ανωτέρω σχετικών φορολογικών στοιχείων.</w:t>
      </w:r>
      <w:r>
        <w:rPr>
          <w:rFonts w:ascii="Open Sans" w:eastAsia="Times New Roman" w:hAnsi="Open Sans" w:cs="Arial"/>
          <w:color w:val="606060"/>
          <w:sz w:val="21"/>
          <w:szCs w:val="21"/>
        </w:rPr>
        <w:br/>
        <w:t>Με τον ειδικό φόρο κατανάλωσης βεβαιώνεται και εισπράττεται κατά την ίδια χρονική στιγμή ο φόρος προστιθέμενης αξίας (Φ.Π.Α.) και κάθε άλλη σχετική επιβάρυνση. Κατ' εξαίρεση προκειμένου γ</w:t>
      </w:r>
      <w:r>
        <w:rPr>
          <w:rFonts w:ascii="Open Sans" w:eastAsia="Times New Roman" w:hAnsi="Open Sans" w:cs="Arial"/>
          <w:color w:val="606060"/>
          <w:sz w:val="21"/>
          <w:szCs w:val="21"/>
        </w:rPr>
        <w:t>ια την ηλε</w:t>
      </w:r>
      <w:r>
        <w:rPr>
          <w:rFonts w:ascii="Open Sans" w:eastAsia="Times New Roman" w:hAnsi="Open Sans" w:cs="Arial"/>
          <w:color w:val="606060"/>
          <w:sz w:val="21"/>
          <w:szCs w:val="21"/>
        </w:rPr>
        <w:softHyphen/>
        <w:t>κτρική ενέργεια ο Φ.Π.Α. υπολογίζεται με τον οικείο φορολογικό συντελεστή επί του ποσού του ειδικού φό</w:t>
      </w:r>
      <w:r>
        <w:rPr>
          <w:rFonts w:ascii="Open Sans" w:eastAsia="Times New Roman" w:hAnsi="Open Sans" w:cs="Arial"/>
          <w:color w:val="606060"/>
          <w:sz w:val="21"/>
          <w:szCs w:val="21"/>
        </w:rPr>
        <w:softHyphen/>
        <w:t xml:space="preserve">ρου κατανάλωσης. </w:t>
      </w:r>
      <w:r>
        <w:rPr>
          <w:rFonts w:ascii="Open Sans" w:eastAsia="Times New Roman" w:hAnsi="Open Sans" w:cs="Arial"/>
          <w:color w:val="606060"/>
          <w:sz w:val="21"/>
          <w:szCs w:val="21"/>
        </w:rPr>
        <w:br/>
      </w:r>
    </w:p>
    <w:p w14:paraId="3F1BEF48"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 xml:space="preserve">7. Ο Ε.Φ.Κ. που αναλογεί στο φυσικό αέριο των περιπτώσεων </w:t>
      </w:r>
      <w:proofErr w:type="spellStart"/>
      <w:r>
        <w:rPr>
          <w:rFonts w:ascii="Open Sans" w:hAnsi="Open Sans" w:cs="Arial"/>
          <w:color w:val="606060"/>
          <w:sz w:val="21"/>
          <w:szCs w:val="21"/>
        </w:rPr>
        <w:t>ιζ</w:t>
      </w:r>
      <w:proofErr w:type="spellEnd"/>
      <w:r>
        <w:rPr>
          <w:rFonts w:ascii="Open Sans" w:hAnsi="Open Sans" w:cs="Arial"/>
          <w:color w:val="606060"/>
          <w:sz w:val="21"/>
          <w:szCs w:val="21"/>
        </w:rPr>
        <w:t xml:space="preserve">' και </w:t>
      </w:r>
      <w:proofErr w:type="spellStart"/>
      <w:r>
        <w:rPr>
          <w:rFonts w:ascii="Open Sans" w:hAnsi="Open Sans" w:cs="Arial"/>
          <w:color w:val="606060"/>
          <w:sz w:val="21"/>
          <w:szCs w:val="21"/>
        </w:rPr>
        <w:t>ιη</w:t>
      </w:r>
      <w:proofErr w:type="spellEnd"/>
      <w:r>
        <w:rPr>
          <w:rFonts w:ascii="Open Sans" w:hAnsi="Open Sans" w:cs="Arial"/>
          <w:color w:val="606060"/>
          <w:sz w:val="21"/>
          <w:szCs w:val="21"/>
        </w:rPr>
        <w:t>' της παραγράφου 1 του άρθρου 73, βεβαιώνεται και εισ</w:t>
      </w:r>
      <w:r>
        <w:rPr>
          <w:rFonts w:ascii="Open Sans" w:hAnsi="Open Sans" w:cs="Arial"/>
          <w:color w:val="606060"/>
          <w:sz w:val="21"/>
          <w:szCs w:val="21"/>
        </w:rPr>
        <w:t>πράττεται από την αρμόδια αρχή το αργότερο μέχρι την εικοστή (20ή) ημέρα του επόμενου μήνα από την έκδοση των σχετικών παραστατικών πώλησης φυσικού αερίου. Τα στοιχεία για τον υπολογισμό του Ε.Φ.Κ., καθώς και οι λεπτομέρειες εφαρμογής του ανωτέρω εδαφίου κ</w:t>
      </w:r>
      <w:r>
        <w:rPr>
          <w:rFonts w:ascii="Open Sans" w:hAnsi="Open Sans" w:cs="Arial"/>
          <w:color w:val="606060"/>
          <w:sz w:val="21"/>
          <w:szCs w:val="21"/>
        </w:rPr>
        <w:t>αθορίζονται με την απόφαση που προβλέπεται στο πρώτο εδάφιο της παραγράφου 9 του άρθρου 73.</w:t>
      </w:r>
      <w:r>
        <w:rPr>
          <w:rFonts w:ascii="Open Sans" w:hAnsi="Open Sans" w:cs="Arial"/>
          <w:color w:val="606060"/>
          <w:sz w:val="21"/>
          <w:szCs w:val="21"/>
        </w:rPr>
        <w:br/>
        <w:t>Με τον Ε.Φ.Κ. βεβαιώνεται και εισπράττεται κατά την ίδια χρονική στιγμή ο φόρος προστιθέμενης αξίας (Φ.Π.Α.) και κάθε άλλη σχετική επιβάρυνση. Κατ' εξαίρεση προκειμ</w:t>
      </w:r>
      <w:r>
        <w:rPr>
          <w:rFonts w:ascii="Open Sans" w:hAnsi="Open Sans" w:cs="Arial"/>
          <w:color w:val="606060"/>
          <w:sz w:val="21"/>
          <w:szCs w:val="21"/>
        </w:rPr>
        <w:t>ένου για το φυσικό αέριο ο Φ.Π.Α. υπολογίζεται με τον οικείο φορολογικό συντελεστή επί του ποσού του Ε.Φ.Κ..</w:t>
      </w:r>
    </w:p>
    <w:p w14:paraId="2DB76B4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Στις περιπτώσεις εφοδιασμού αεροσκαφών με καύσιμα τα οποία εξέρχονται από φορολογικές αποθήκες και δεν παρέχεται απαλλαγή είτε από Ε.Φ.Κ. είτ</w:t>
      </w:r>
      <w:r>
        <w:rPr>
          <w:rFonts w:ascii="Open Sans" w:eastAsia="Times New Roman" w:hAnsi="Open Sans" w:cs="Arial"/>
          <w:color w:val="606060"/>
          <w:sz w:val="21"/>
          <w:szCs w:val="21"/>
        </w:rPr>
        <w:t>ε από Φ. Π. Α., οι αναλογούντες κατά περίπτωση φόροι βεβαιώνονται και εισπράττονται έως την εικοστή (20ή) ημέρα του επόμενου μήνα από το μήνα παράδοσης των καυσίμων.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8Α. Ο Ειδικός Φόρος Κατανάλωσης (Ε.Φ.Κ.) που αναλογεί στα προϊόντα των </w:t>
      </w:r>
      <w:r>
        <w:rPr>
          <w:rFonts w:ascii="Open Sans" w:eastAsia="Times New Roman" w:hAnsi="Open Sans" w:cs="Arial"/>
          <w:color w:val="606060"/>
          <w:sz w:val="21"/>
          <w:szCs w:val="21"/>
        </w:rPr>
        <w:lastRenderedPageBreak/>
        <w:t>παραγράφων 4, 5 κα</w:t>
      </w:r>
      <w:r>
        <w:rPr>
          <w:rFonts w:ascii="Open Sans" w:eastAsia="Times New Roman" w:hAnsi="Open Sans" w:cs="Arial"/>
          <w:color w:val="606060"/>
          <w:sz w:val="21"/>
          <w:szCs w:val="21"/>
        </w:rPr>
        <w:t>ι 6 του άρθρου 73, τα οποία πρόκειται να χρησιμοποιηθούν ή διατίθενται προς πώληση ή χρησιμοποιούνται ως καύσιμα θέρμανσης ή κινητήρων, βεβαιώνεται και εισπράττεται από την αρμόδια Αρχή, το αργότερο μέχρι την εικοστή (20ή) ημέρα του επόμενου μήνα από το μή</w:t>
      </w:r>
      <w:r>
        <w:rPr>
          <w:rFonts w:ascii="Open Sans" w:eastAsia="Times New Roman" w:hAnsi="Open Sans" w:cs="Arial"/>
          <w:color w:val="606060"/>
          <w:sz w:val="21"/>
          <w:szCs w:val="21"/>
        </w:rPr>
        <w:t xml:space="preserve">να που πραγματοποιήθηκε η πώληση ή η </w:t>
      </w:r>
      <w:proofErr w:type="spellStart"/>
      <w:r>
        <w:rPr>
          <w:rFonts w:ascii="Open Sans" w:eastAsia="Times New Roman" w:hAnsi="Open Sans" w:cs="Arial"/>
          <w:color w:val="606060"/>
          <w:sz w:val="21"/>
          <w:szCs w:val="21"/>
        </w:rPr>
        <w:t>ιδιοκατανάλωση</w:t>
      </w:r>
      <w:proofErr w:type="spellEnd"/>
      <w:r>
        <w:rPr>
          <w:rFonts w:ascii="Open Sans" w:eastAsia="Times New Roman" w:hAnsi="Open Sans" w:cs="Arial"/>
          <w:color w:val="606060"/>
          <w:sz w:val="21"/>
          <w:szCs w:val="21"/>
        </w:rPr>
        <w:t xml:space="preserve"> αυτών </w:t>
      </w:r>
      <w:r>
        <w:rPr>
          <w:rFonts w:ascii="Open Sans" w:eastAsia="Times New Roman" w:hAnsi="Open Sans" w:cs="Arial"/>
          <w:color w:val="606060"/>
          <w:sz w:val="21"/>
          <w:szCs w:val="21"/>
        </w:rPr>
        <w:br/>
      </w:r>
    </w:p>
    <w:p w14:paraId="709C7A7B"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9. Με αποφάσεις του Υπουργού Οικονομικών ορίζονται ο τύπος και το περιεχόμενο του παραστατικού εγγράφου και κάθε λεπτομέρεια εφαρμογής των διατάξεων του άρθρου αυτού.</w:t>
      </w:r>
    </w:p>
    <w:p w14:paraId="3E13B72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565E70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9D8FEE0">
          <v:rect id="_x0000_i1146" style="width:0;height:0" o:hrstd="t" o:hr="t" fillcolor="#a0a0a0" stroked="f"/>
        </w:pict>
      </w:r>
    </w:p>
    <w:p w14:paraId="015CB031" w14:textId="77777777" w:rsidR="00000000" w:rsidRDefault="0051661F" w:rsidP="00303FBA">
      <w:pPr>
        <w:spacing w:before="300" w:after="300"/>
        <w:divId w:val="2086872317"/>
        <w:rPr>
          <w:rFonts w:ascii="Open Sans" w:eastAsia="Times New Roman" w:hAnsi="Open Sans" w:cs="Arial"/>
          <w:color w:val="606060"/>
          <w:sz w:val="21"/>
          <w:szCs w:val="21"/>
        </w:rPr>
      </w:pPr>
    </w:p>
    <w:p w14:paraId="5BE0079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110. Βεβαίωση και είσπραξη του Ειδικού Φόρου Κατανάλωσης αιθυλικής αλκοόλης - αλκοολούχων </w:t>
      </w:r>
      <w:r>
        <w:rPr>
          <w:color w:val="2F5496" w:themeColor="accent1" w:themeShade="BF"/>
        </w:rPr>
        <w:t>ποτών - Κείμενο νόμου</w:t>
      </w:r>
    </w:p>
    <w:p w14:paraId="3C8F0F4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Έξοδος από το καθεστώς αναστολής ουδέτερης αιθυλικής αλκοόλης γεωργικής προέλευσης, παντός είδους αλκοολούχου αποστάγματος ή προϊόντος απόσταξης, οποιουδήποτε αλκοολικού τίτλου, εξαιρουμένων των προϊόντων της παραγράφου 2 του παρό</w:t>
      </w:r>
      <w:r>
        <w:rPr>
          <w:rFonts w:ascii="Open Sans" w:eastAsia="Times New Roman" w:hAnsi="Open Sans" w:cs="Arial"/>
          <w:color w:val="606060"/>
          <w:sz w:val="21"/>
          <w:szCs w:val="21"/>
        </w:rPr>
        <w:t>ντος άρθρου, επιτρέπεται να πραγματοποιηθεί με αναστολή καταβολής του Ειδικού Φόρου Κατανάλωσης (Ε.Φ.Κ.) για χρονικό διάστημα μέχρι τρεις (3) μήνες, από την ημέρα εξόδου των προϊόντων αυτών, από το εργοστάσιο παραγωγής ή τη φορολογική αποθήκη διακίνησής το</w:t>
      </w:r>
      <w:r>
        <w:rPr>
          <w:rFonts w:ascii="Open Sans" w:eastAsia="Times New Roman" w:hAnsi="Open Sans" w:cs="Arial"/>
          <w:color w:val="606060"/>
          <w:sz w:val="21"/>
          <w:szCs w:val="21"/>
        </w:rPr>
        <w:t>υς, εφόσον παραλαμβάνονται από ποτοποιούς ως πρώτες ύλες παρασκευής αλκοολούχων ποτών.</w:t>
      </w:r>
      <w:r>
        <w:rPr>
          <w:rFonts w:ascii="Open Sans" w:eastAsia="Times New Roman" w:hAnsi="Open Sans" w:cs="Arial"/>
          <w:color w:val="606060"/>
          <w:sz w:val="21"/>
          <w:szCs w:val="21"/>
        </w:rPr>
        <w:br/>
        <w:t xml:space="preserve">Η αναστολή αυτή παρέχεται για τους </w:t>
      </w:r>
      <w:proofErr w:type="spellStart"/>
      <w:r>
        <w:rPr>
          <w:rFonts w:ascii="Open Sans" w:eastAsia="Times New Roman" w:hAnsi="Open Sans" w:cs="Arial"/>
          <w:color w:val="606060"/>
          <w:sz w:val="21"/>
          <w:szCs w:val="21"/>
        </w:rPr>
        <w:t>παραλαμβάνοντες</w:t>
      </w:r>
      <w:proofErr w:type="spellEnd"/>
      <w:r>
        <w:rPr>
          <w:rFonts w:ascii="Open Sans" w:eastAsia="Times New Roman" w:hAnsi="Open Sans" w:cs="Arial"/>
          <w:color w:val="606060"/>
          <w:sz w:val="21"/>
          <w:szCs w:val="21"/>
        </w:rPr>
        <w:t xml:space="preserve"> κάθε φορά ουδέτερη αιθυλική αλκοόλη γεωργικής προέλευσης από πεντακόσια (500) χιλιόγραμμα και άνω ή παντός είδους αλκο</w:t>
      </w:r>
      <w:r>
        <w:rPr>
          <w:rFonts w:ascii="Open Sans" w:eastAsia="Times New Roman" w:hAnsi="Open Sans" w:cs="Arial"/>
          <w:color w:val="606060"/>
          <w:sz w:val="21"/>
          <w:szCs w:val="21"/>
        </w:rPr>
        <w:t>ολούχου αποστάγματος και προϊόντος απόσταξης από διακόσια πενήντα (250) χιλιόγραμμα και άνω, υπό τον όρο ότι θα κατατεθεί από τον παραλήπτη στην αρμόδια Αρχή τραπεζική εγγύηση που θα καλύπτει τον αναλογούντα Ειδικό Φόρο Κατανάλωσης (Ε.Φ.Κ.). Το ποσό του Ει</w:t>
      </w:r>
      <w:r>
        <w:rPr>
          <w:rFonts w:ascii="Open Sans" w:eastAsia="Times New Roman" w:hAnsi="Open Sans" w:cs="Arial"/>
          <w:color w:val="606060"/>
          <w:sz w:val="21"/>
          <w:szCs w:val="21"/>
        </w:rPr>
        <w:t>δικού Φόρου Κατανάλωσης (Ε.Φ.Κ.) του οποίου, κατά τα ανωτέρω, αναστέλλεται η καταβολή, αποτελεί διαμορφωτικό στοιχείο της φορολογητέας αξίας για την επιβολή του Φ.Π.Α.</w:t>
      </w:r>
      <w:r>
        <w:rPr>
          <w:rFonts w:ascii="Open Sans" w:eastAsia="Times New Roman" w:hAnsi="Open Sans" w:cs="Arial"/>
          <w:color w:val="606060"/>
          <w:sz w:val="21"/>
          <w:szCs w:val="21"/>
        </w:rPr>
        <w:br/>
        <w:t xml:space="preserve">Η αναστολή δεν παρέχεται για τους </w:t>
      </w:r>
      <w:proofErr w:type="spellStart"/>
      <w:r>
        <w:rPr>
          <w:rFonts w:ascii="Open Sans" w:eastAsia="Times New Roman" w:hAnsi="Open Sans" w:cs="Arial"/>
          <w:color w:val="606060"/>
          <w:sz w:val="21"/>
          <w:szCs w:val="21"/>
        </w:rPr>
        <w:t>παραλαμβάνοντες</w:t>
      </w:r>
      <w:proofErr w:type="spellEnd"/>
      <w:r>
        <w:rPr>
          <w:rFonts w:ascii="Open Sans" w:eastAsia="Times New Roman" w:hAnsi="Open Sans" w:cs="Arial"/>
          <w:color w:val="606060"/>
          <w:sz w:val="21"/>
          <w:szCs w:val="21"/>
        </w:rPr>
        <w:t xml:space="preserve"> ουδέτερη αιθυλική αλκοόλη γεωργικής πρ</w:t>
      </w:r>
      <w:r>
        <w:rPr>
          <w:rFonts w:ascii="Open Sans" w:eastAsia="Times New Roman" w:hAnsi="Open Sans" w:cs="Arial"/>
          <w:color w:val="606060"/>
          <w:sz w:val="21"/>
          <w:szCs w:val="21"/>
        </w:rPr>
        <w:t>οέλευσης προς εμφιάλωση.</w:t>
      </w:r>
      <w:r>
        <w:rPr>
          <w:rFonts w:ascii="Open Sans" w:eastAsia="Times New Roman" w:hAnsi="Open Sans" w:cs="Arial"/>
          <w:color w:val="606060"/>
          <w:sz w:val="21"/>
          <w:szCs w:val="21"/>
        </w:rPr>
        <w:br/>
        <w:t>Η καταβολή του Ειδικού Φόρου Κατανάλωσης (Ε.Φ.Κ.) γίνεται με δήλωση, που υποβάλλεται από τον υπόχρεο, μαζί με αναλυτική κατάσταση για τις ποσότητες που εξήλθαν από το καθεστώς αναστολής και σημειώματος που εκδίδεται από την αρμόδια</w:t>
      </w:r>
      <w:r>
        <w:rPr>
          <w:rFonts w:ascii="Open Sans" w:eastAsia="Times New Roman" w:hAnsi="Open Sans" w:cs="Arial"/>
          <w:color w:val="606060"/>
          <w:sz w:val="21"/>
          <w:szCs w:val="21"/>
        </w:rPr>
        <w:t xml:space="preserve"> Αρχή, μετά από προηγούμενο έλεγχο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 Ειδικός Φόρος Κατανάλωσης (Ε.Φ.Κ.) ετοίμων προς κατανάλωση αλκοολούχων ποτών και άλλων αλκοολούχων προϊόντων βεβαιώνεται και εισπράττεται το αργότερο μέχρι τις 25 του επόμενου μήνα από το μήνα εξόδου των πα</w:t>
      </w:r>
      <w:r>
        <w:rPr>
          <w:rFonts w:ascii="Open Sans" w:eastAsia="Times New Roman" w:hAnsi="Open Sans" w:cs="Arial"/>
          <w:color w:val="606060"/>
          <w:sz w:val="21"/>
          <w:szCs w:val="21"/>
        </w:rPr>
        <w:t xml:space="preserve">ραπάνω προϊόντων από </w:t>
      </w:r>
      <w:r>
        <w:rPr>
          <w:rFonts w:ascii="Open Sans" w:eastAsia="Times New Roman" w:hAnsi="Open Sans" w:cs="Arial"/>
          <w:color w:val="606060"/>
          <w:sz w:val="21"/>
          <w:szCs w:val="21"/>
        </w:rPr>
        <w:lastRenderedPageBreak/>
        <w:t xml:space="preserve">το καθεστώς αναστολής, με βάση δήλωση και αναλυτική κατάσταση, που υποβάλλεται από τον εγκεκριμένο αποθηκευτή και σημείωμα που εκδίδεται από την αρμόδια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 εγγεγραμμένος παραλήπτης και ο περιστασιακά εγγεγραμμένος παραλήπτης</w:t>
      </w:r>
      <w:r>
        <w:rPr>
          <w:rFonts w:ascii="Open Sans" w:eastAsia="Times New Roman" w:hAnsi="Open Sans" w:cs="Arial"/>
          <w:color w:val="606060"/>
          <w:sz w:val="21"/>
          <w:szCs w:val="21"/>
        </w:rPr>
        <w:t xml:space="preserve"> καταβάλλουν τον ειδικό φόρο κατανάλωσης των προϊόντων του άρθρου 79 του παρόντος Κώδικα, την ημέρα παραλαβής των προϊόντων ή το αργότερο την επόμενη εργάσιμη ημέρα, με βάση δήλωση, που υποβάλλει ο υπόχρεος στην αρμόδια αρχή και σχετικό σημείωμα που εκδίδε</w:t>
      </w:r>
      <w:r>
        <w:rPr>
          <w:rFonts w:ascii="Open Sans" w:eastAsia="Times New Roman" w:hAnsi="Open Sans" w:cs="Arial"/>
          <w:color w:val="606060"/>
          <w:sz w:val="21"/>
          <w:szCs w:val="21"/>
        </w:rPr>
        <w:t>ι η αρχή αυτή.</w:t>
      </w:r>
      <w:r>
        <w:rPr>
          <w:rFonts w:ascii="Open Sans" w:eastAsia="Times New Roman" w:hAnsi="Open Sans" w:cs="Arial"/>
          <w:color w:val="606060"/>
          <w:sz w:val="21"/>
          <w:szCs w:val="21"/>
        </w:rPr>
        <w:br/>
        <w:t xml:space="preserve">Κατ' εξαίρεση, προκειμένου για πωλήσεις αλκοολούχων ποτών και άλλων αλκοολούχων προϊόντων σε επιβάτες ενδοκοινοτικών πτήσεων ή ενδοκοινοτικών θαλάσσιων </w:t>
      </w:r>
      <w:proofErr w:type="spellStart"/>
      <w:r>
        <w:rPr>
          <w:rFonts w:ascii="Open Sans" w:eastAsia="Times New Roman" w:hAnsi="Open Sans" w:cs="Arial"/>
          <w:color w:val="606060"/>
          <w:sz w:val="21"/>
          <w:szCs w:val="21"/>
        </w:rPr>
        <w:t>πλόων</w:t>
      </w:r>
      <w:proofErr w:type="spellEnd"/>
      <w:r>
        <w:rPr>
          <w:rFonts w:ascii="Open Sans" w:eastAsia="Times New Roman" w:hAnsi="Open Sans" w:cs="Arial"/>
          <w:color w:val="606060"/>
          <w:sz w:val="21"/>
          <w:szCs w:val="21"/>
        </w:rPr>
        <w:t xml:space="preserve">, τα οποία παραδίδονται σε αυτούς στο εσωτερικό της χώρας για να μεταφερθούν με τις </w:t>
      </w:r>
      <w:r>
        <w:rPr>
          <w:rFonts w:ascii="Open Sans" w:eastAsia="Times New Roman" w:hAnsi="Open Sans" w:cs="Arial"/>
          <w:color w:val="606060"/>
          <w:sz w:val="21"/>
          <w:szCs w:val="21"/>
        </w:rPr>
        <w:t>αποσκευές τους, ο εγγεγραμμένος παραλήπτης καταβάλλει τον ειδικό φόρο κατανάλωσης που αναλογεί στις παραδόσεις προϊόντων κάθε δεκαπενθήμερου του μήνα, μέσα στο επόμενο δεκαπενθήμερο.</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Σε περίπτωση μη εμπρόθεσμης καταβολής του οφειλόμενου Ειδικού Φόρου</w:t>
      </w:r>
      <w:r>
        <w:rPr>
          <w:rFonts w:ascii="Open Sans" w:eastAsia="Times New Roman" w:hAnsi="Open Sans" w:cs="Arial"/>
          <w:color w:val="606060"/>
          <w:sz w:val="21"/>
          <w:szCs w:val="21"/>
        </w:rPr>
        <w:t xml:space="preserve"> Κατανάλωσης (Ε.Φ.Κ.) για τις περιπτώσεις των προηγούμενων παραγράφων, ο φόρος αυτός εισπράττεται με ανάλογη κατάπτωση των σχετικών εγγυήσεων υπέρ του Δημοσίου με διαδικασία που θα καθοριστεί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Οι υποβαλλόμενες από </w:t>
      </w:r>
      <w:r>
        <w:rPr>
          <w:rFonts w:ascii="Open Sans" w:eastAsia="Times New Roman" w:hAnsi="Open Sans" w:cs="Arial"/>
          <w:color w:val="606060"/>
          <w:sz w:val="21"/>
          <w:szCs w:val="21"/>
        </w:rPr>
        <w:t xml:space="preserve">τους ενδιαφερομένους δηλώσεις και αναλυτικές καταστάσεις, που αναφέρονται στις παραπάνω παραγράφους, συντάσσονται με ευθύνη των ενδιαφερομένων και το ορθό του περιεχομένου τους, καθώς και το ακριβές του καταβληθέντος συνεπεία αυτών ποσού του Ειδικού Φόρου </w:t>
      </w:r>
      <w:r>
        <w:rPr>
          <w:rFonts w:ascii="Open Sans" w:eastAsia="Times New Roman" w:hAnsi="Open Sans" w:cs="Arial"/>
          <w:color w:val="606060"/>
          <w:sz w:val="21"/>
          <w:szCs w:val="21"/>
        </w:rPr>
        <w:t xml:space="preserve">Κατανάλωσης (Ε.Φ.Κ.), τελούν υπό την επιφύλαξη της επαλήθευσής τους από τις αρμόδιες Αρχές, ύστερα από έλεγχο που θα διενεργούν.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Με αποφάσεις του Υπουργού Οικονομικών ορίζονται ο τύπος της αναλυτικής κατάστασης, τα στοιχεία που αυτή θα περιλαμβάνει, </w:t>
      </w:r>
      <w:r>
        <w:rPr>
          <w:rFonts w:ascii="Open Sans" w:eastAsia="Times New Roman" w:hAnsi="Open Sans" w:cs="Arial"/>
          <w:color w:val="606060"/>
          <w:sz w:val="21"/>
          <w:szCs w:val="21"/>
        </w:rPr>
        <w:t xml:space="preserve">η διαδικασία του ελέγχου που προβλέπεται από την προηγούμενη παράγραφο και κάθε λεπτομέρεια εφαρμογής των διατάξεων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749242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4B6938B">
          <v:rect id="_x0000_i1147" style="width:0;height:0" o:hrstd="t" o:hr="t" fillcolor="#a0a0a0" stroked="f"/>
        </w:pict>
      </w:r>
    </w:p>
    <w:p w14:paraId="2BFCC975" w14:textId="77777777" w:rsidR="00000000" w:rsidRDefault="0051661F" w:rsidP="00303FBA">
      <w:pPr>
        <w:spacing w:before="300" w:after="300"/>
        <w:divId w:val="2086872317"/>
        <w:rPr>
          <w:rFonts w:ascii="Open Sans" w:eastAsia="Times New Roman" w:hAnsi="Open Sans" w:cs="Arial"/>
          <w:color w:val="606060"/>
          <w:sz w:val="21"/>
          <w:szCs w:val="21"/>
        </w:rPr>
      </w:pPr>
    </w:p>
    <w:p w14:paraId="1BC9467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111. Υπολογισμός, βεβαίωση και είσπραξη Ειδικού Φόρου Κατανάλωσης βιομηχανοποιημένων καπνών - Κείμενο νόμου</w:t>
      </w:r>
    </w:p>
    <w:p w14:paraId="13A0856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Κατά παρέκκλιση των διατάξεων του άρθρου 109 του παρόντα Κώδικα:</w:t>
      </w:r>
      <w:r>
        <w:rPr>
          <w:rFonts w:ascii="Open Sans" w:eastAsia="Times New Roman" w:hAnsi="Open Sans" w:cs="Arial"/>
          <w:color w:val="606060"/>
          <w:sz w:val="21"/>
          <w:szCs w:val="21"/>
        </w:rPr>
        <w:br/>
        <w:t>1. Ο Ειδικός Φόρος Κατανάλωσης (Ε.Φ.Κ.) των βιομηχανοποιημένων καπνών, που π</w:t>
      </w:r>
      <w:r>
        <w:rPr>
          <w:rFonts w:ascii="Open Sans" w:eastAsia="Times New Roman" w:hAnsi="Open Sans" w:cs="Arial"/>
          <w:color w:val="606060"/>
          <w:sz w:val="21"/>
          <w:szCs w:val="21"/>
        </w:rPr>
        <w:t xml:space="preserve">ροβλέπεται από τις διατάξεις του άρθρου 97 του παρόντα Κώδικα, υπολογίζεται στην </w:t>
      </w:r>
      <w:r>
        <w:rPr>
          <w:rFonts w:ascii="Open Sans" w:eastAsia="Times New Roman" w:hAnsi="Open Sans" w:cs="Arial"/>
          <w:color w:val="606060"/>
          <w:sz w:val="21"/>
          <w:szCs w:val="21"/>
        </w:rPr>
        <w:lastRenderedPageBreak/>
        <w:t>κατάσταση φορολογίας που υποβάλλεται από τον υπόχρεο, αφού προηγουμένως συμψηφισθεί η αξία ανάλογου αριθμού ενσήμων φορολογικών ταινιών, η οποία έχει καταβληθεί σύμφωνα με την</w:t>
      </w:r>
      <w:r>
        <w:rPr>
          <w:rFonts w:ascii="Open Sans" w:eastAsia="Times New Roman" w:hAnsi="Open Sans" w:cs="Arial"/>
          <w:color w:val="606060"/>
          <w:sz w:val="21"/>
          <w:szCs w:val="21"/>
        </w:rPr>
        <w:t xml:space="preserve"> παράγραφο 2 του άρθρου 106 του παρόντα Κώδικα.</w:t>
      </w:r>
      <w:r>
        <w:rPr>
          <w:rFonts w:ascii="Open Sans" w:eastAsia="Times New Roman" w:hAnsi="Open Sans" w:cs="Arial"/>
          <w:color w:val="606060"/>
          <w:sz w:val="21"/>
          <w:szCs w:val="21"/>
        </w:rPr>
        <w:br/>
        <w:t>Σε περίπτωση που ο συμψηφισμός της αξίας των ταινιών καθίσταται αδύνατος, λόγω αναγνωρισμένων απωλειών του άρθρου 65 του παρόντα Κώδικα, η αξία αυτή κατ' εξαίρεση επιστρέφεται.</w:t>
      </w:r>
      <w:r>
        <w:rPr>
          <w:rFonts w:ascii="Open Sans" w:eastAsia="Times New Roman" w:hAnsi="Open Sans" w:cs="Arial"/>
          <w:color w:val="606060"/>
          <w:sz w:val="21"/>
          <w:szCs w:val="21"/>
        </w:rPr>
        <w:br/>
        <w:t>Ειδικότερα:</w:t>
      </w:r>
      <w:r>
        <w:rPr>
          <w:rFonts w:ascii="Open Sans" w:eastAsia="Times New Roman" w:hAnsi="Open Sans" w:cs="Arial"/>
          <w:color w:val="606060"/>
          <w:sz w:val="21"/>
          <w:szCs w:val="21"/>
        </w:rPr>
        <w:br/>
        <w:t>α) για τα βιομηχανο</w:t>
      </w:r>
      <w:r>
        <w:rPr>
          <w:rFonts w:ascii="Open Sans" w:eastAsia="Times New Roman" w:hAnsi="Open Sans" w:cs="Arial"/>
          <w:color w:val="606060"/>
          <w:sz w:val="21"/>
          <w:szCs w:val="21"/>
        </w:rPr>
        <w:t xml:space="preserve">ποιημένα καπνά που παράγονται νόμιμα εκτός καθεστώτος αναστολής ο Ειδικός Φόρος Κατανάλωσης (Ε.Φ.Κ.) εισπράττεται κατά την παραλαβή των ενσήμων φορολογικών ταινιών και πριν αυτά εξαχθούν από το καπνεργοστάσιο, </w:t>
      </w:r>
      <w:r>
        <w:rPr>
          <w:rFonts w:ascii="Open Sans" w:eastAsia="Times New Roman" w:hAnsi="Open Sans" w:cs="Arial"/>
          <w:color w:val="606060"/>
          <w:sz w:val="21"/>
          <w:szCs w:val="21"/>
        </w:rPr>
        <w:br/>
        <w:t>β) για τα βιομηχανοποιημένα καπνά που εισάγον</w:t>
      </w:r>
      <w:r>
        <w:rPr>
          <w:rFonts w:ascii="Open Sans" w:eastAsia="Times New Roman" w:hAnsi="Open Sans" w:cs="Arial"/>
          <w:color w:val="606060"/>
          <w:sz w:val="21"/>
          <w:szCs w:val="21"/>
        </w:rPr>
        <w:t xml:space="preserve">ται από τρίτες χώρες, ο Ειδικός Φόρος Κατανάλωσης (Ε.Φ.Κ.) εισπράττεται κατά τον τελωνισμό τους σε ανάλωση.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βεβαίωση και είσπραξη του φόρου γίνεται κατά το χρόνο που αυτός είναι απαιτητός, επί του παραστατικού της παραγράφου 2 του άρθρου 109 του πα</w:t>
      </w:r>
      <w:r>
        <w:rPr>
          <w:rFonts w:ascii="Open Sans" w:eastAsia="Times New Roman" w:hAnsi="Open Sans" w:cs="Arial"/>
          <w:color w:val="606060"/>
          <w:sz w:val="21"/>
          <w:szCs w:val="21"/>
        </w:rPr>
        <w:t xml:space="preserve">ρόντα Κώδικα, στο οποίο επισυνάπτονται και οι υπό της παραπάνω παραγράφου 1 προβλεπόμενες καταστάσεις φορολογίας.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Με αποφάσεις του Υπουργού Οικονομικών ρυθμίζεται κάθε λεπτομέρεια για την εφαρμογή των διατάξεων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02B12F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B470FDD">
          <v:rect id="_x0000_i1148" style="width:0;height:0" o:hrstd="t" o:hr="t" fillcolor="#a0a0a0" stroked="f"/>
        </w:pict>
      </w:r>
    </w:p>
    <w:p w14:paraId="5F83774E" w14:textId="77777777" w:rsidR="00000000" w:rsidRDefault="0051661F" w:rsidP="00303FBA">
      <w:pPr>
        <w:spacing w:before="300" w:after="300"/>
        <w:divId w:val="2086872317"/>
        <w:rPr>
          <w:rFonts w:ascii="Open Sans" w:eastAsia="Times New Roman" w:hAnsi="Open Sans" w:cs="Arial"/>
          <w:color w:val="606060"/>
          <w:sz w:val="21"/>
          <w:szCs w:val="21"/>
        </w:rPr>
      </w:pPr>
    </w:p>
    <w:p w14:paraId="5184C28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112. Διακίνηση υποκειμένων σε ειδικό φόρο κατανάλωσης προϊόντων υπό καθεστώς αναστολής - Κείμενο νόμου</w:t>
      </w:r>
    </w:p>
    <w:p w14:paraId="6D28858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υποκείμενα σε ειδικό φόρο κατανάλωσης προϊόντα μπορούν να διακινούνται υπό καθεστώς αναστολής εντός του εδάφους της Κοινότητας, ακόμη και στ</w:t>
      </w:r>
      <w:r>
        <w:rPr>
          <w:rFonts w:ascii="Open Sans" w:eastAsia="Times New Roman" w:hAnsi="Open Sans" w:cs="Arial"/>
          <w:color w:val="606060"/>
          <w:sz w:val="21"/>
          <w:szCs w:val="21"/>
        </w:rPr>
        <w:t>ην περίπτωση που τα προϊόντα διακινούνται μέσω τρίτης χώρας ή τρίτου εδάφους:</w:t>
      </w:r>
      <w:r>
        <w:rPr>
          <w:rFonts w:ascii="Open Sans" w:eastAsia="Times New Roman" w:hAnsi="Open Sans" w:cs="Arial"/>
          <w:color w:val="606060"/>
          <w:sz w:val="21"/>
          <w:szCs w:val="21"/>
        </w:rPr>
        <w:br/>
        <w:t>α) από μια φορολογική αποθήκη προς:</w:t>
      </w:r>
      <w:r>
        <w:rPr>
          <w:rFonts w:ascii="Open Sans" w:eastAsia="Times New Roman" w:hAnsi="Open Sans" w:cs="Arial"/>
          <w:color w:val="606060"/>
          <w:sz w:val="21"/>
          <w:szCs w:val="21"/>
        </w:rPr>
        <w:br/>
        <w:t>i) άλλη φορολογική αποθήκη,</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εγγεγραμμένο παραλήπτη,</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τόπο όπου τα υποκείμενα σε ειδικό φόρο κατανάλωσης προϊόντα εξέρχονται από το έδα</w:t>
      </w:r>
      <w:r>
        <w:rPr>
          <w:rFonts w:ascii="Open Sans" w:eastAsia="Times New Roman" w:hAnsi="Open Sans" w:cs="Arial"/>
          <w:color w:val="606060"/>
          <w:sz w:val="21"/>
          <w:szCs w:val="21"/>
        </w:rPr>
        <w:t>φος της Κοινότητας, σύμφωνα με το άρθρο 114 παράγραφος 11,</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παραλήπτη που αναφέρεται στο άρθρο 68 παράγραφος 1, όταν τα προϊόντα αποστέλλονται από άλλο κράτος-μέλος,</w:t>
      </w:r>
      <w:r>
        <w:rPr>
          <w:rFonts w:ascii="Open Sans" w:eastAsia="Times New Roman" w:hAnsi="Open Sans" w:cs="Arial"/>
          <w:color w:val="606060"/>
          <w:sz w:val="21"/>
          <w:szCs w:val="21"/>
        </w:rPr>
        <w:br/>
        <w:t>β) από τον τόπο εισαγωγής προς οποιονδήποτε από τους προορισμούς που αναφέρονται στην π</w:t>
      </w:r>
      <w:r>
        <w:rPr>
          <w:rFonts w:ascii="Open Sans" w:eastAsia="Times New Roman" w:hAnsi="Open Sans" w:cs="Arial"/>
          <w:color w:val="606060"/>
          <w:sz w:val="21"/>
          <w:szCs w:val="21"/>
        </w:rPr>
        <w:t>ερίπτωση α', όταν τα προϊόντα αποστέλλονται από εγγεγραμμένο αποστολέα.</w:t>
      </w:r>
      <w:r>
        <w:rPr>
          <w:rFonts w:ascii="Open Sans" w:eastAsia="Times New Roman" w:hAnsi="Open Sans" w:cs="Arial"/>
          <w:color w:val="606060"/>
          <w:sz w:val="21"/>
          <w:szCs w:val="21"/>
        </w:rPr>
        <w:br/>
        <w:t>Για τους σκοπούς του παρόντος άρθρου, ως «τόπος εισαγωγής» νοείται ο τόπος όπου βρίσκονται τα προϊόντα όταν τίθενται σε ελεύθερη κυκλοφορία, σύμφωνα με το άρθρο 79 του Κανονισμού (ΕΟΚ)</w:t>
      </w:r>
      <w:r>
        <w:rPr>
          <w:rFonts w:ascii="Open Sans" w:eastAsia="Times New Roman" w:hAnsi="Open Sans" w:cs="Arial"/>
          <w:color w:val="606060"/>
          <w:sz w:val="21"/>
          <w:szCs w:val="21"/>
        </w:rPr>
        <w:t xml:space="preserve"> αριθ. 2913/1992.</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2. Κατά παρέκκλιση από τα σημεία i) και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της περίπτωσης α' της παραγράφου 1 και της περίπτωσης β' της παραγράφου 1, και πλην της περίπτωσης που αναφέρεται στο άρθρο 113 παράγραφος 4, το κράτος-μέλος προορισμού δύναται να επιτρέπει υ</w:t>
      </w:r>
      <w:r>
        <w:rPr>
          <w:rFonts w:ascii="Open Sans" w:eastAsia="Times New Roman" w:hAnsi="Open Sans" w:cs="Arial"/>
          <w:color w:val="606060"/>
          <w:sz w:val="21"/>
          <w:szCs w:val="21"/>
        </w:rPr>
        <w:t>πό τους όρους που καθορίζει τη διακίνηση των υποκείμενων σε ειδικό φόρο κατανάλωσης προϊόντων που τελούν υπό καθεστώς αναστολής προς τόπο άμεσης παράδοσης που βρίσκεται στο έδαφός του, όταν ο τόπος αυτός έχει οριστεί από τον εγκεκριμένο αποθηκευτή παραλαβή</w:t>
      </w:r>
      <w:r>
        <w:rPr>
          <w:rFonts w:ascii="Open Sans" w:eastAsia="Times New Roman" w:hAnsi="Open Sans" w:cs="Arial"/>
          <w:color w:val="606060"/>
          <w:sz w:val="21"/>
          <w:szCs w:val="21"/>
        </w:rPr>
        <w:t>ς ή από τον εγγεγραμμένο παραλήπτη.</w:t>
      </w:r>
      <w:r>
        <w:rPr>
          <w:rFonts w:ascii="Open Sans" w:eastAsia="Times New Roman" w:hAnsi="Open Sans" w:cs="Arial"/>
          <w:color w:val="606060"/>
          <w:sz w:val="21"/>
          <w:szCs w:val="21"/>
        </w:rPr>
        <w:br/>
        <w:t>Ο εν λόγω εγκεκριμένος αποθηκευτής ή ο εν λόγω εγγεγραμμένος παραλήπτης παραμένει υπεύθυνος για την υποβολή της αναφοράς παραλαβής που αναφέρεται στο άρθρο 114 παράγραφος 10.</w:t>
      </w:r>
      <w:r>
        <w:rPr>
          <w:rFonts w:ascii="Open Sans" w:eastAsia="Times New Roman" w:hAnsi="Open Sans" w:cs="Arial"/>
          <w:color w:val="606060"/>
          <w:sz w:val="21"/>
          <w:szCs w:val="21"/>
        </w:rPr>
        <w:br/>
        <w:t>Με απόφαση του Υπουργού Οικονομικών καθορίζον</w:t>
      </w:r>
      <w:r>
        <w:rPr>
          <w:rFonts w:ascii="Open Sans" w:eastAsia="Times New Roman" w:hAnsi="Open Sans" w:cs="Arial"/>
          <w:color w:val="606060"/>
          <w:sz w:val="21"/>
          <w:szCs w:val="21"/>
        </w:rPr>
        <w:t>ται οι περιπτώσεις για τις οποίες επιτρέπεται η άμεση παράδοση στο εσωτερικό της χώρας, καθώς και οι όροι και οι προϋποθέσεις υπό τις οποίες αυτή πραγματοποιείται.</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παράγραφοι 1 και 2 εφαρμόζονται επίσης για τη διακίνηση υποκείμενων σε ειδικό φόρο </w:t>
      </w:r>
      <w:r>
        <w:rPr>
          <w:rFonts w:ascii="Open Sans" w:eastAsia="Times New Roman" w:hAnsi="Open Sans" w:cs="Arial"/>
          <w:color w:val="606060"/>
          <w:sz w:val="21"/>
          <w:szCs w:val="21"/>
        </w:rPr>
        <w:t xml:space="preserve">κατανάλωσης προϊόντων με μηδενικό συντελεστή τα οποία δεν έχουν τεθεί σε ανάλωση.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διακίνηση υποκείμενων σε ειδικό φόρο κατανάλωσης προϊόντων τα οποία τελούν υπό καθεστώς αναστολής αρχίζει στις περιπτώσεις που προβλέπονται στην περίπτωση α' της παρα</w:t>
      </w:r>
      <w:r>
        <w:rPr>
          <w:rFonts w:ascii="Open Sans" w:eastAsia="Times New Roman" w:hAnsi="Open Sans" w:cs="Arial"/>
          <w:color w:val="606060"/>
          <w:sz w:val="21"/>
          <w:szCs w:val="21"/>
        </w:rPr>
        <w:t>γράφου 1, όταν τα υποκείμενα σε ειδικό φόρο κατανάλωσης προϊόντα εξέλθουν από τη φορολογική αποθήκη αποστολής και, στις περιπτώσεις που προβλέπονται στην περίπτωση β' της παραγράφου 1 του ιδίου άρθρου, όταν τίθενται σε ελεύθερη κυκλοφορία σύμφωνα με το άρθ</w:t>
      </w:r>
      <w:r>
        <w:rPr>
          <w:rFonts w:ascii="Open Sans" w:eastAsia="Times New Roman" w:hAnsi="Open Sans" w:cs="Arial"/>
          <w:color w:val="606060"/>
          <w:sz w:val="21"/>
          <w:szCs w:val="21"/>
        </w:rPr>
        <w:t xml:space="preserve">ρο 79 του Κανονισμού (ΕΟΚ) αριθ. 2913/1992.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Η διακίνηση υποκείμενων σε ειδικό φόρο κατανάλωσης προϊόντων τα οποία τελούν υπό καθεστώς αναστολής περατώνεται στις περιπτώσεις που προβλέπονται στην περίπτωση α' σημεία i),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της παραγράφου 1 κα</w:t>
      </w:r>
      <w:r>
        <w:rPr>
          <w:rFonts w:ascii="Open Sans" w:eastAsia="Times New Roman" w:hAnsi="Open Sans" w:cs="Arial"/>
          <w:color w:val="606060"/>
          <w:sz w:val="21"/>
          <w:szCs w:val="21"/>
        </w:rPr>
        <w:t xml:space="preserve">ι στην περίπτωση β' της παραγράφου 1, μόλις ο παραλήπτης παραλάβει τα υποκείμενα σε ειδικό φόρο κατανάλωσης προϊόντα και, στις περιπτώσεις που προβλέπονται στην περίπτωση α' σημείο </w:t>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της παραγράφου 1, όταν τα προϊόντα εξέλθουν από το έδαφος της Κοινότητ</w:t>
      </w:r>
      <w:r>
        <w:rPr>
          <w:rFonts w:ascii="Open Sans" w:eastAsia="Times New Roman" w:hAnsi="Open Sans" w:cs="Arial"/>
          <w:color w:val="606060"/>
          <w:sz w:val="21"/>
          <w:szCs w:val="21"/>
        </w:rPr>
        <w:t xml:space="preserve">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Οι κίνδυνοι της διακίνησης υπό καθεστώς αναστολής καλύπτονται από εγγύηση, η οποία παρέχεται από τον εγκεκριμένο αποθηκευτή αποστολής ή τον εγγεγραμμένο αποστολέα.</w:t>
      </w:r>
      <w:r>
        <w:rPr>
          <w:rFonts w:ascii="Open Sans" w:eastAsia="Times New Roman" w:hAnsi="Open Sans" w:cs="Arial"/>
          <w:color w:val="606060"/>
          <w:sz w:val="21"/>
          <w:szCs w:val="21"/>
        </w:rPr>
        <w:br/>
        <w:t>Η παρεχόμενη εγγύηση μπορεί να είναι χρηματική, τραπεζική, ασφαλιστήριο συμβόλαιο,</w:t>
      </w:r>
      <w:r>
        <w:rPr>
          <w:rFonts w:ascii="Open Sans" w:eastAsia="Times New Roman" w:hAnsi="Open Sans" w:cs="Arial"/>
          <w:color w:val="606060"/>
          <w:sz w:val="21"/>
          <w:szCs w:val="21"/>
        </w:rPr>
        <w:t xml:space="preserve"> εμπράγματη ασφάλεια ή αξιόχρεη επιστολή τρίτου προσώπου και ισχύει σε ολόκληρη την Κοινότητα.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7. Κατά παρέκκλιση από την παράγραφο 6, δύναται στις ενδεδειγμένες περιπτώσεις και με τους όρους και τις προϋποθέσεις που καθορίζονται με αποφάσεις του Υπουργ</w:t>
      </w:r>
      <w:r>
        <w:rPr>
          <w:rFonts w:ascii="Open Sans" w:eastAsia="Times New Roman" w:hAnsi="Open Sans" w:cs="Arial"/>
          <w:color w:val="606060"/>
          <w:sz w:val="21"/>
          <w:szCs w:val="21"/>
        </w:rPr>
        <w:t>ού Οικονομικών, να επιτρέπεται η παροχή εγγύησης από το μεταφορέα, τον κύριο των υποκείμενων σε ειδικό φόρο κατανάλωσης προϊόντων, τον παραλήπτη, ή από κοινού από δύο ή περισσότερα από τα πρόσωπα αυτά και τα πρόσωπα που αναφέρονται στην παράγραφο 6.</w:t>
      </w:r>
      <w:r>
        <w:rPr>
          <w:rFonts w:ascii="Open Sans" w:eastAsia="Times New Roman" w:hAnsi="Open Sans" w:cs="Arial"/>
          <w:color w:val="606060"/>
          <w:sz w:val="21"/>
          <w:szCs w:val="21"/>
        </w:rPr>
        <w:br/>
        <w:t>Στις π</w:t>
      </w:r>
      <w:r>
        <w:rPr>
          <w:rFonts w:ascii="Open Sans" w:eastAsia="Times New Roman" w:hAnsi="Open Sans" w:cs="Arial"/>
          <w:color w:val="606060"/>
          <w:sz w:val="21"/>
          <w:szCs w:val="21"/>
        </w:rPr>
        <w:t xml:space="preserve">εριπτώσεις προϊόντων που προέρχονται από άλλα κράτη-μέλη, για τα οποία προβλέπεται επικόλληση </w:t>
      </w:r>
      <w:proofErr w:type="spellStart"/>
      <w:r>
        <w:rPr>
          <w:rFonts w:ascii="Open Sans" w:eastAsia="Times New Roman" w:hAnsi="Open Sans" w:cs="Arial"/>
          <w:color w:val="606060"/>
          <w:sz w:val="21"/>
          <w:szCs w:val="21"/>
        </w:rPr>
        <w:t>ένσημης</w:t>
      </w:r>
      <w:proofErr w:type="spellEnd"/>
      <w:r>
        <w:rPr>
          <w:rFonts w:ascii="Open Sans" w:eastAsia="Times New Roman" w:hAnsi="Open Sans" w:cs="Arial"/>
          <w:color w:val="606060"/>
          <w:sz w:val="21"/>
          <w:szCs w:val="21"/>
        </w:rPr>
        <w:t xml:space="preserve"> ταινίας φορολογίας στο εσωτερικό της χώρας, η εγγύηση μπορεί να βαρύνει το πρόσωπο που παραλαμβάνει τις ταινίες αυτές και παρέχεται τη στιγμή της παραλαβή</w:t>
      </w:r>
      <w:r>
        <w:rPr>
          <w:rFonts w:ascii="Open Sans" w:eastAsia="Times New Roman" w:hAnsi="Open Sans" w:cs="Arial"/>
          <w:color w:val="606060"/>
          <w:sz w:val="21"/>
          <w:szCs w:val="21"/>
        </w:rPr>
        <w:t>ς 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Με αποφάσεις του Υπουργού Οικονομικών δύναται να προβλέπονται εξαιρέσεις από την υποχρέωση για παροχή εγγύησης, σε ενδεδειγμένες περιπτώσεις και μόνο για διακινήσεις υπό καθεστώς αναστολής που πραγματοποιούνται εξ ολοκλήρου στο εσωτερικό της </w:t>
      </w:r>
      <w:r>
        <w:rPr>
          <w:rFonts w:ascii="Open Sans" w:eastAsia="Times New Roman" w:hAnsi="Open Sans" w:cs="Arial"/>
          <w:color w:val="606060"/>
          <w:sz w:val="21"/>
          <w:szCs w:val="21"/>
        </w:rPr>
        <w:t xml:space="preserve">χώρας και να καθορίζονται οι λεπτομέρειες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6981C0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0387F5B">
          <v:rect id="_x0000_i1149" style="width:0;height:0" o:hrstd="t" o:hr="t" fillcolor="#a0a0a0" stroked="f"/>
        </w:pict>
      </w:r>
    </w:p>
    <w:p w14:paraId="54784688" w14:textId="77777777" w:rsidR="00000000" w:rsidRDefault="0051661F" w:rsidP="00303FBA">
      <w:pPr>
        <w:spacing w:before="300" w:after="300"/>
        <w:divId w:val="2086872317"/>
        <w:rPr>
          <w:rFonts w:ascii="Open Sans" w:eastAsia="Times New Roman" w:hAnsi="Open Sans" w:cs="Arial"/>
          <w:color w:val="606060"/>
          <w:sz w:val="21"/>
          <w:szCs w:val="21"/>
        </w:rPr>
      </w:pPr>
    </w:p>
    <w:p w14:paraId="2536B14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112Α. Σφράγιση βυτιοφόρων μεταφοράς υποκείμενων υγρών καυσίμων προς εξαγωγή - Κείμενο νόμου</w:t>
      </w:r>
    </w:p>
    <w:p w14:paraId="3E3B39B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Η διακίνηση, υπό καθεστώς αναστολής, των υποκειμένων σε Ειδικό Φόρο Κατανάλωσης ενεργειακών προϊόντων των περ. α) έως </w:t>
      </w:r>
      <w:proofErr w:type="spellStart"/>
      <w:r>
        <w:rPr>
          <w:rFonts w:ascii="Open Sans" w:eastAsia="Times New Roman" w:hAnsi="Open Sans" w:cs="Arial"/>
          <w:color w:val="606060"/>
          <w:sz w:val="21"/>
          <w:szCs w:val="21"/>
        </w:rPr>
        <w:t>ιβ</w:t>
      </w:r>
      <w:proofErr w:type="spellEnd"/>
      <w:r>
        <w:rPr>
          <w:rFonts w:ascii="Open Sans" w:eastAsia="Times New Roman" w:hAnsi="Open Sans" w:cs="Arial"/>
          <w:color w:val="606060"/>
          <w:sz w:val="21"/>
          <w:szCs w:val="21"/>
        </w:rPr>
        <w:t>) της πα</w:t>
      </w:r>
      <w:r>
        <w:rPr>
          <w:rFonts w:ascii="Open Sans" w:eastAsia="Times New Roman" w:hAnsi="Open Sans" w:cs="Arial"/>
          <w:color w:val="606060"/>
          <w:sz w:val="21"/>
          <w:szCs w:val="21"/>
        </w:rPr>
        <w:t>ρ. 1 του άρθρου 73, τα οποία προορίζονται για εξαγωγή, μέσω βυτιοφόρων οχημάτων, γίνεται με αποκλειστική ευθύνη των εγκεκριμένων αποθηκευτών του άρθρου 55 και είναι επιτρεπτή, εφόσον συντρέχουν, σωρευτικά, οι ακόλουθες προϋποθέσεις:</w:t>
      </w:r>
      <w:r>
        <w:rPr>
          <w:rFonts w:ascii="Open Sans" w:eastAsia="Times New Roman" w:hAnsi="Open Sans" w:cs="Arial"/>
          <w:color w:val="606060"/>
          <w:sz w:val="21"/>
          <w:szCs w:val="21"/>
        </w:rPr>
        <w:br/>
        <w:t xml:space="preserve">α) τα διαμερίσματα των </w:t>
      </w:r>
      <w:r>
        <w:rPr>
          <w:rFonts w:ascii="Open Sans" w:eastAsia="Times New Roman" w:hAnsi="Open Sans" w:cs="Arial"/>
          <w:color w:val="606060"/>
          <w:sz w:val="21"/>
          <w:szCs w:val="21"/>
        </w:rPr>
        <w:t>δεξαμενών των βυτιοφόρων οχημάτων σφραγίζονται, κατά τη φόρτωση, με εταιρικές σφραγίδες, ώστε να διασφαλίζεται το απαραβίαστο των διαμερισμάτων τους, κατά τη διακίνηση,</w:t>
      </w:r>
      <w:r>
        <w:rPr>
          <w:rFonts w:ascii="Open Sans" w:eastAsia="Times New Roman" w:hAnsi="Open Sans" w:cs="Arial"/>
          <w:color w:val="606060"/>
          <w:sz w:val="21"/>
          <w:szCs w:val="21"/>
        </w:rPr>
        <w:br/>
        <w:t xml:space="preserve">β) τα βυτιοφόρα οχήματα διαθέτουν πιστοποιητικό </w:t>
      </w:r>
      <w:proofErr w:type="spellStart"/>
      <w:r>
        <w:rPr>
          <w:rFonts w:ascii="Open Sans" w:eastAsia="Times New Roman" w:hAnsi="Open Sans" w:cs="Arial"/>
          <w:color w:val="606060"/>
          <w:sz w:val="21"/>
          <w:szCs w:val="21"/>
        </w:rPr>
        <w:t>ογκομέτρησης</w:t>
      </w:r>
      <w:proofErr w:type="spellEnd"/>
      <w:r>
        <w:rPr>
          <w:rFonts w:ascii="Open Sans" w:eastAsia="Times New Roman" w:hAnsi="Open Sans" w:cs="Arial"/>
          <w:color w:val="606060"/>
          <w:sz w:val="21"/>
          <w:szCs w:val="21"/>
        </w:rPr>
        <w:t xml:space="preserve"> με τα στοιχεία </w:t>
      </w:r>
      <w:proofErr w:type="spellStart"/>
      <w:r>
        <w:rPr>
          <w:rFonts w:ascii="Open Sans" w:eastAsia="Times New Roman" w:hAnsi="Open Sans" w:cs="Arial"/>
          <w:color w:val="606060"/>
          <w:sz w:val="21"/>
          <w:szCs w:val="21"/>
        </w:rPr>
        <w:t>ογκομέτρηση</w:t>
      </w:r>
      <w:r>
        <w:rPr>
          <w:rFonts w:ascii="Open Sans" w:eastAsia="Times New Roman" w:hAnsi="Open Sans" w:cs="Arial"/>
          <w:color w:val="606060"/>
          <w:sz w:val="21"/>
          <w:szCs w:val="21"/>
        </w:rPr>
        <w:t>ς</w:t>
      </w:r>
      <w:proofErr w:type="spellEnd"/>
      <w:r>
        <w:rPr>
          <w:rFonts w:ascii="Open Sans" w:eastAsia="Times New Roman" w:hAnsi="Open Sans" w:cs="Arial"/>
          <w:color w:val="606060"/>
          <w:sz w:val="21"/>
          <w:szCs w:val="21"/>
        </w:rPr>
        <w:t xml:space="preserve"> όλων των διαμερισμάτων των δεξαμενών τους, εκδιδόμενο από αρμόδιους πιστοποιημένους φορείς, καθώς και βέργα μέτρησης στάθμης των δεξαμενών τους συνοδευόμενη από το απαιτούμενο πιστοποιητικό διακρίβωσης, σύμφωνα με τα ειδικότερα οριζόμενα στην περ. α΄ της</w:t>
      </w:r>
      <w:r>
        <w:rPr>
          <w:rFonts w:ascii="Open Sans" w:eastAsia="Times New Roman" w:hAnsi="Open Sans" w:cs="Arial"/>
          <w:color w:val="606060"/>
          <w:sz w:val="21"/>
          <w:szCs w:val="21"/>
        </w:rPr>
        <w:t xml:space="preserve"> παρ. 13 του άρθρου 31 του ν. </w:t>
      </w:r>
      <w:hyperlink r:id="rId21" w:tgtFrame="_blank" w:history="1">
        <w:r>
          <w:rPr>
            <w:rStyle w:val="Hyperlink"/>
            <w:rFonts w:ascii="Open Sans" w:eastAsia="Times New Roman" w:hAnsi="Open Sans" w:cs="Arial"/>
            <w:sz w:val="21"/>
            <w:szCs w:val="21"/>
          </w:rPr>
          <w:t>3784/2009</w:t>
        </w:r>
      </w:hyperlink>
      <w:r>
        <w:rPr>
          <w:rFonts w:ascii="Open Sans" w:eastAsia="Times New Roman" w:hAnsi="Open Sans" w:cs="Arial"/>
          <w:color w:val="606060"/>
          <w:sz w:val="21"/>
          <w:szCs w:val="21"/>
        </w:rPr>
        <w:t xml:space="preserve"> (Α΄137) και τα άρθρα 30 και 31 του ν. </w:t>
      </w:r>
      <w:hyperlink r:id="rId22" w:tgtFrame="_blank" w:history="1">
        <w:r>
          <w:rPr>
            <w:rStyle w:val="Hyperlink"/>
            <w:rFonts w:ascii="Open Sans" w:eastAsia="Times New Roman" w:hAnsi="Open Sans" w:cs="Arial"/>
            <w:sz w:val="21"/>
            <w:szCs w:val="21"/>
          </w:rPr>
          <w:t>4608/2019</w:t>
        </w:r>
      </w:hyperlink>
      <w:r>
        <w:rPr>
          <w:rFonts w:ascii="Open Sans" w:eastAsia="Times New Roman" w:hAnsi="Open Sans" w:cs="Arial"/>
          <w:color w:val="606060"/>
          <w:sz w:val="21"/>
          <w:szCs w:val="21"/>
        </w:rPr>
        <w:t xml:space="preserve"> (Α΄ 66),</w:t>
      </w:r>
      <w:r>
        <w:rPr>
          <w:rFonts w:ascii="Open Sans" w:eastAsia="Times New Roman" w:hAnsi="Open Sans" w:cs="Arial"/>
          <w:color w:val="606060"/>
          <w:sz w:val="21"/>
          <w:szCs w:val="21"/>
        </w:rPr>
        <w:br/>
        <w:t>γ) τα βυ</w:t>
      </w:r>
      <w:r>
        <w:rPr>
          <w:rFonts w:ascii="Open Sans" w:eastAsia="Times New Roman" w:hAnsi="Open Sans" w:cs="Arial"/>
          <w:color w:val="606060"/>
          <w:sz w:val="21"/>
          <w:szCs w:val="21"/>
        </w:rPr>
        <w:t xml:space="preserve">τιοφόρα οχήματα διαθέτουν πιστοποιητικό </w:t>
      </w:r>
      <w:proofErr w:type="spellStart"/>
      <w:r>
        <w:rPr>
          <w:rFonts w:ascii="Open Sans" w:eastAsia="Times New Roman" w:hAnsi="Open Sans" w:cs="Arial"/>
          <w:color w:val="606060"/>
          <w:sz w:val="21"/>
          <w:szCs w:val="21"/>
        </w:rPr>
        <w:t>καταλληλότητας</w:t>
      </w:r>
      <w:proofErr w:type="spellEnd"/>
      <w:r>
        <w:rPr>
          <w:rFonts w:ascii="Open Sans" w:eastAsia="Times New Roman" w:hAnsi="Open Sans" w:cs="Arial"/>
          <w:color w:val="606060"/>
          <w:sz w:val="21"/>
          <w:szCs w:val="21"/>
        </w:rPr>
        <w:t xml:space="preserve"> για τελωνειακή σφράγιση και αριθμό μητρώου «Διακινητή Πετρελαίου Ναυτιλίας και Αφορολογήτων Καυσίμων» (ΔΙ.ΠΕ.Ν.Α.Κ.).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Η μη τήρηση των υποχρεώσεων της παρ. 1 χαρακτηρίζεται ως απλή τελωνειακή </w:t>
      </w:r>
      <w:r>
        <w:rPr>
          <w:rFonts w:ascii="Open Sans" w:eastAsia="Times New Roman" w:hAnsi="Open Sans" w:cs="Arial"/>
          <w:color w:val="606060"/>
          <w:sz w:val="21"/>
          <w:szCs w:val="21"/>
        </w:rPr>
        <w:lastRenderedPageBreak/>
        <w:t>παρά</w:t>
      </w:r>
      <w:r>
        <w:rPr>
          <w:rFonts w:ascii="Open Sans" w:eastAsia="Times New Roman" w:hAnsi="Open Sans" w:cs="Arial"/>
          <w:color w:val="606060"/>
          <w:sz w:val="21"/>
          <w:szCs w:val="21"/>
        </w:rPr>
        <w:t>βαση, σύμφωνα με την παρ. 1 του άρθρου 119Α, και τιμωρείται ως εξής:</w:t>
      </w:r>
      <w:r>
        <w:rPr>
          <w:rFonts w:ascii="Open Sans" w:eastAsia="Times New Roman" w:hAnsi="Open Sans" w:cs="Arial"/>
          <w:color w:val="606060"/>
          <w:sz w:val="21"/>
          <w:szCs w:val="21"/>
        </w:rPr>
        <w:br/>
        <w:t>α) Για παράβαση της περ. α) επιβάλλεται πρόστιμο ποσού πέντε χιλιάδων (5.000) ευρώ ανά διαμέρισμα.</w:t>
      </w:r>
      <w:r>
        <w:rPr>
          <w:rFonts w:ascii="Open Sans" w:eastAsia="Times New Roman" w:hAnsi="Open Sans" w:cs="Arial"/>
          <w:color w:val="606060"/>
          <w:sz w:val="21"/>
          <w:szCs w:val="21"/>
        </w:rPr>
        <w:br/>
        <w:t>β) Για παράβαση της περ. β) επιβάλλεται πρόστιμο ποσού τριών χιλιάδων (3.000) ευρώ ανά β</w:t>
      </w:r>
      <w:r>
        <w:rPr>
          <w:rFonts w:ascii="Open Sans" w:eastAsia="Times New Roman" w:hAnsi="Open Sans" w:cs="Arial"/>
          <w:color w:val="606060"/>
          <w:sz w:val="21"/>
          <w:szCs w:val="21"/>
        </w:rPr>
        <w:t>υτιοφόρο.</w:t>
      </w:r>
      <w:r>
        <w:rPr>
          <w:rFonts w:ascii="Open Sans" w:eastAsia="Times New Roman" w:hAnsi="Open Sans" w:cs="Arial"/>
          <w:color w:val="606060"/>
          <w:sz w:val="21"/>
          <w:szCs w:val="21"/>
        </w:rPr>
        <w:br/>
        <w:t>γ) Για παράβαση της περ. γ) επιβάλλεται πρόστιμο ποσού τριών χιλιάδων (3.000) ανά βυτιοφόρο.</w:t>
      </w:r>
      <w:r>
        <w:rPr>
          <w:rFonts w:ascii="Open Sans" w:eastAsia="Times New Roman" w:hAnsi="Open Sans" w:cs="Arial"/>
          <w:color w:val="606060"/>
          <w:sz w:val="21"/>
          <w:szCs w:val="21"/>
        </w:rPr>
        <w:br/>
        <w:t>Υπόχρεοι για την καταβολή των προστίμων της παρούσας είναι οι εγκεκριμένοι αποθηκευτές του άρθρου 55, οι οποίοι είναι υπεύθυνοι για τη σφράγιση των βυτιο</w:t>
      </w:r>
      <w:r>
        <w:rPr>
          <w:rFonts w:ascii="Open Sans" w:eastAsia="Times New Roman" w:hAnsi="Open Sans" w:cs="Arial"/>
          <w:color w:val="606060"/>
          <w:sz w:val="21"/>
          <w:szCs w:val="21"/>
        </w:rPr>
        <w:t xml:space="preserve">φόρων σύμφωνα με την παρ. 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απόφαση του Διοικητή της Α.Α.Δ.Ε. καθορίζονται οι διαδικασίες παρακολούθησης και ελέγχου τήρησης της παρ. 1, τα σημεία σφράγισης, τα χαρακτηριστικά των σφραγίδων, τα συνοδευτικά έγγραφα τα οποία φέρουν υποχρεωτικά τα σ</w:t>
      </w:r>
      <w:r>
        <w:rPr>
          <w:rFonts w:ascii="Open Sans" w:eastAsia="Times New Roman" w:hAnsi="Open Sans" w:cs="Arial"/>
          <w:color w:val="606060"/>
          <w:sz w:val="21"/>
          <w:szCs w:val="21"/>
        </w:rPr>
        <w:t xml:space="preserve">τοιχεία των σφραγίδων, καθώς και κάθε άλλο σχετικό θέμα.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12234A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27A9962">
          <v:rect id="_x0000_i1150" style="width:0;height:0" o:hrstd="t" o:hr="t" fillcolor="#a0a0a0" stroked="f"/>
        </w:pict>
      </w:r>
    </w:p>
    <w:p w14:paraId="184A4788" w14:textId="77777777" w:rsidR="00000000" w:rsidRDefault="0051661F" w:rsidP="00303FBA">
      <w:pPr>
        <w:spacing w:before="300" w:after="300"/>
        <w:divId w:val="2086872317"/>
        <w:rPr>
          <w:rFonts w:ascii="Open Sans" w:eastAsia="Times New Roman" w:hAnsi="Open Sans" w:cs="Arial"/>
          <w:color w:val="606060"/>
          <w:sz w:val="21"/>
          <w:szCs w:val="21"/>
        </w:rPr>
      </w:pPr>
    </w:p>
    <w:p w14:paraId="74A6D89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113. Εγγεγραμμένος παραλήπτης - Εγγεγραμμένος αποστολέας - Κείμενο νόμου</w:t>
      </w:r>
    </w:p>
    <w:p w14:paraId="3FD0EAD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 εγγεγραμμένος παραλήπτης δύναται στο πλαίσιο των επιχειρηματι</w:t>
      </w:r>
      <w:r>
        <w:rPr>
          <w:rFonts w:ascii="Open Sans" w:eastAsia="Times New Roman" w:hAnsi="Open Sans" w:cs="Arial"/>
          <w:color w:val="606060"/>
          <w:sz w:val="21"/>
          <w:szCs w:val="21"/>
        </w:rPr>
        <w:t>κών του δραστηριοτήτων να παραλαμβάνει προϊόντα υποκείμενα σε ειδικό φόρο κατανάλωσης προερχόμενα από άλλο κράτος-μέλος, τα οποία διακινούνται υπό καθεστώς αναστολής, δεν επιτρέπεται, ωστόσο, να κατέχει ή να αποστέλλει υποκείμενα σε ειδικό φόρο κατανάλωσης</w:t>
      </w:r>
      <w:r>
        <w:rPr>
          <w:rFonts w:ascii="Open Sans" w:eastAsia="Times New Roman" w:hAnsi="Open Sans" w:cs="Arial"/>
          <w:color w:val="606060"/>
          <w:sz w:val="21"/>
          <w:szCs w:val="21"/>
        </w:rPr>
        <w:t xml:space="preserve"> προϊόντα τα οποία τελούν υπό καθεστώς αναστολής.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Για το χαρακτηρισμό προσώπου ως εγγεγραμμένου παραλήπτη απαιτείται άδεια της αρμόδιας αρχής, η οποία παρέχεται με απόφασή της, μετά από προηγούμενη αίτηση του ενδιαφερομένου.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 εγγεγραμμένος παρ</w:t>
      </w:r>
      <w:r>
        <w:rPr>
          <w:rFonts w:ascii="Open Sans" w:eastAsia="Times New Roman" w:hAnsi="Open Sans" w:cs="Arial"/>
          <w:color w:val="606060"/>
          <w:sz w:val="21"/>
          <w:szCs w:val="21"/>
        </w:rPr>
        <w:t>αλήπτης υποχρεούται:</w:t>
      </w:r>
      <w:r>
        <w:rPr>
          <w:rFonts w:ascii="Open Sans" w:eastAsia="Times New Roman" w:hAnsi="Open Sans" w:cs="Arial"/>
          <w:color w:val="606060"/>
          <w:sz w:val="21"/>
          <w:szCs w:val="21"/>
        </w:rPr>
        <w:br/>
        <w:t>α) να εγγυάται πριν από την αποστολή των υποκείμενων σε ειδικό φόρο κατανάλωσης προϊόντων την καταβολή των αναλογούντων φόρων και να καταβάλλει αυτούς στην αρμόδια αρχή με την παραλαβή των προϊόντων στο εσωτερικό της χώρας, ή το αργότε</w:t>
      </w:r>
      <w:r>
        <w:rPr>
          <w:rFonts w:ascii="Open Sans" w:eastAsia="Times New Roman" w:hAnsi="Open Sans" w:cs="Arial"/>
          <w:color w:val="606060"/>
          <w:sz w:val="21"/>
          <w:szCs w:val="21"/>
        </w:rPr>
        <w:t>ρο την επόμενη εργάσιμη ημέρα από την παραλαβή τους, σύμφωνα με τις ισχύουσες διατάξεις,</w:t>
      </w:r>
      <w:r>
        <w:rPr>
          <w:rFonts w:ascii="Open Sans" w:eastAsia="Times New Roman" w:hAnsi="Open Sans" w:cs="Arial"/>
          <w:color w:val="606060"/>
          <w:sz w:val="21"/>
          <w:szCs w:val="21"/>
        </w:rPr>
        <w:br/>
        <w:t>β) να προβαίνει, μόλις περατωθεί η διακίνηση των προϊόντων που παραλαμβάνονται υπό καθεστώς αναστολής, στη λογιστική τους εγγραφή,</w:t>
      </w:r>
      <w:r>
        <w:rPr>
          <w:rFonts w:ascii="Open Sans" w:eastAsia="Times New Roman" w:hAnsi="Open Sans" w:cs="Arial"/>
          <w:color w:val="606060"/>
          <w:sz w:val="21"/>
          <w:szCs w:val="21"/>
        </w:rPr>
        <w:br/>
        <w:t>γ) να αποδέχεται κάθε έλεγχο που επι</w:t>
      </w:r>
      <w:r>
        <w:rPr>
          <w:rFonts w:ascii="Open Sans" w:eastAsia="Times New Roman" w:hAnsi="Open Sans" w:cs="Arial"/>
          <w:color w:val="606060"/>
          <w:sz w:val="21"/>
          <w:szCs w:val="21"/>
        </w:rPr>
        <w:t>τρέπει στις αρμόδιες αρχές να βεβαιωθούν ότι τα προϊόντα πράγματι παρελήφθησαν.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4. Για τον εγγεγραμμένο παραλήπτη που παραλαμβάνει μόνον περιστασιακά υποκείμενα σε ειδικό φόρο κατανάλωσης προϊόντα, η άδεια που αναφέρεται στην παράγραφο 2 περιορίζεται σε</w:t>
      </w:r>
      <w:r>
        <w:rPr>
          <w:rFonts w:ascii="Open Sans" w:eastAsia="Times New Roman" w:hAnsi="Open Sans" w:cs="Arial"/>
          <w:color w:val="606060"/>
          <w:sz w:val="21"/>
          <w:szCs w:val="21"/>
        </w:rPr>
        <w:t xml:space="preserve"> συγκεκριμένη ποσότητα προϊόντων, σε έναν μόνον αποστολέα και σε συγκεκριμένη χρονική περίοδο.</w:t>
      </w:r>
      <w:r>
        <w:rPr>
          <w:rFonts w:ascii="Open Sans" w:eastAsia="Times New Roman" w:hAnsi="Open Sans" w:cs="Arial"/>
          <w:color w:val="606060"/>
          <w:sz w:val="21"/>
          <w:szCs w:val="21"/>
        </w:rPr>
        <w:br/>
        <w:t>Ο περιστασιακά εγγεγραμμένος παραλήπτης συμμορφώνεται ομοίως με τις υποχρεώσεις της παραγράφου 3.</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αποφάσεις του Υπουργού Οικονομικών καθορίζονται οι όρο</w:t>
      </w:r>
      <w:r>
        <w:rPr>
          <w:rFonts w:ascii="Open Sans" w:eastAsia="Times New Roman" w:hAnsi="Open Sans" w:cs="Arial"/>
          <w:color w:val="606060"/>
          <w:sz w:val="21"/>
          <w:szCs w:val="21"/>
        </w:rPr>
        <w:t xml:space="preserve">ι και οι προϋποθέσεις υπό τις οποίες χορηγείται από τις αρμόδιες αρχές η άδεια του εγγεγραμμένου παραλήπτη και του περιστασιακά εγγεγραμμένου παραλήπτη, καθώς και οι διατυπώσεις και κάθε αναγκαία λεπτομέρεια για την εφαρμογή των παραγράφων 2 έως και 4.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t>6. Ο εγγεγραμμένος αποστολέας δύναται στο πλαίσιο των επιχειρηματικών του δραστηριοτήτων μόνο να αποστέλλει υποκείμενα σε ειδικό φόρο κατανάλωσης προϊόντα υπό καθεστώς αναστολής κατόπιν της θέσης τους σε ελεύθερη κυκλοφορία σύμφωνα με το άρθρο 79 του Κανον</w:t>
      </w:r>
      <w:r>
        <w:rPr>
          <w:rFonts w:ascii="Open Sans" w:eastAsia="Times New Roman" w:hAnsi="Open Sans" w:cs="Arial"/>
          <w:color w:val="606060"/>
          <w:sz w:val="21"/>
          <w:szCs w:val="21"/>
        </w:rPr>
        <w:t xml:space="preserve">ισμού (ΕΟΚ) </w:t>
      </w:r>
      <w:proofErr w:type="spellStart"/>
      <w:r>
        <w:rPr>
          <w:rFonts w:ascii="Open Sans" w:eastAsia="Times New Roman" w:hAnsi="Open Sans" w:cs="Arial"/>
          <w:color w:val="606060"/>
          <w:sz w:val="21"/>
          <w:szCs w:val="21"/>
        </w:rPr>
        <w:t>αριθμ</w:t>
      </w:r>
      <w:proofErr w:type="spellEnd"/>
      <w:r>
        <w:rPr>
          <w:rFonts w:ascii="Open Sans" w:eastAsia="Times New Roman" w:hAnsi="Open Sans" w:cs="Arial"/>
          <w:color w:val="606060"/>
          <w:sz w:val="21"/>
          <w:szCs w:val="21"/>
        </w:rPr>
        <w:t xml:space="preserve">. 2913/1992.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Για το χαρακτηρισμό προσώπου ως εγγεγραμμένου αποστολέα απαιτείται άδεια της αρμόδιας αρχής, η οποία παρέχεται με απόφασή της, μετά από προηγούμενη αίτηση του ενδιαφερομένου.</w:t>
      </w:r>
      <w:r>
        <w:rPr>
          <w:rFonts w:ascii="Open Sans" w:eastAsia="Times New Roman" w:hAnsi="Open Sans" w:cs="Arial"/>
          <w:color w:val="606060"/>
          <w:sz w:val="21"/>
          <w:szCs w:val="21"/>
        </w:rPr>
        <w:br/>
        <w:t>Ο εγγεγραμμένος αποστολέας υποχρεούται:</w:t>
      </w:r>
      <w:r>
        <w:rPr>
          <w:rFonts w:ascii="Open Sans" w:eastAsia="Times New Roman" w:hAnsi="Open Sans" w:cs="Arial"/>
          <w:color w:val="606060"/>
          <w:sz w:val="21"/>
          <w:szCs w:val="21"/>
        </w:rPr>
        <w:br/>
        <w:t>α) να</w:t>
      </w:r>
      <w:r>
        <w:rPr>
          <w:rFonts w:ascii="Open Sans" w:eastAsia="Times New Roman" w:hAnsi="Open Sans" w:cs="Arial"/>
          <w:color w:val="606060"/>
          <w:sz w:val="21"/>
          <w:szCs w:val="21"/>
        </w:rPr>
        <w:t xml:space="preserve"> παρέχει εγγύηση, η οποία να καλύπτει το ποσό των αναλογούντων φόρων για τα </w:t>
      </w:r>
      <w:proofErr w:type="spellStart"/>
      <w:r>
        <w:rPr>
          <w:rFonts w:ascii="Open Sans" w:eastAsia="Times New Roman" w:hAnsi="Open Sans" w:cs="Arial"/>
          <w:color w:val="606060"/>
          <w:sz w:val="21"/>
          <w:szCs w:val="21"/>
        </w:rPr>
        <w:t>αποστελλόμενα</w:t>
      </w:r>
      <w:proofErr w:type="spellEnd"/>
      <w:r>
        <w:rPr>
          <w:rFonts w:ascii="Open Sans" w:eastAsia="Times New Roman" w:hAnsi="Open Sans" w:cs="Arial"/>
          <w:color w:val="606060"/>
          <w:sz w:val="21"/>
          <w:szCs w:val="21"/>
        </w:rPr>
        <w:t xml:space="preserve"> υπό καθεστώς αναστολής προϊόντα,</w:t>
      </w:r>
      <w:r>
        <w:rPr>
          <w:rFonts w:ascii="Open Sans" w:eastAsia="Times New Roman" w:hAnsi="Open Sans" w:cs="Arial"/>
          <w:color w:val="606060"/>
          <w:sz w:val="21"/>
          <w:szCs w:val="21"/>
        </w:rPr>
        <w:br/>
        <w:t>β) να τηρεί λογιστική των υποκειμένων σε ειδικό φόρο κατανάλωσης προϊόντων που αποστέλλει,</w:t>
      </w:r>
      <w:r>
        <w:rPr>
          <w:rFonts w:ascii="Open Sans" w:eastAsia="Times New Roman" w:hAnsi="Open Sans" w:cs="Arial"/>
          <w:color w:val="606060"/>
          <w:sz w:val="21"/>
          <w:szCs w:val="21"/>
        </w:rPr>
        <w:br/>
        <w:t>γ) να αποδέχεται κάθε έλεγχο που επιτρέπει</w:t>
      </w:r>
      <w:r>
        <w:rPr>
          <w:rFonts w:ascii="Open Sans" w:eastAsia="Times New Roman" w:hAnsi="Open Sans" w:cs="Arial"/>
          <w:color w:val="606060"/>
          <w:sz w:val="21"/>
          <w:szCs w:val="21"/>
        </w:rPr>
        <w:t xml:space="preserve"> στις αρμόδιες αρχές να βεβαιωθούν για την κανονικότητα των διακινήσεων.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Με απόφαση του Υπουργού Οικονομικών καθορίζονται οι όροι και οι προϋποθέσεις υπό τις οποίες χορηγείται η άδεια του εγγεγραμμένου αποστολέα από τις αρμόδιες αρχές, καθώς και οι δ</w:t>
      </w:r>
      <w:r>
        <w:rPr>
          <w:rFonts w:ascii="Open Sans" w:eastAsia="Times New Roman" w:hAnsi="Open Sans" w:cs="Arial"/>
          <w:color w:val="606060"/>
          <w:sz w:val="21"/>
          <w:szCs w:val="21"/>
        </w:rPr>
        <w:t xml:space="preserve">ιατυπώσεις και κάθε αναγκαία λεπτομέρεια για την εφαρμογή της παραγράφου 7.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Για την αγορά, κατοχή και διανομή των προϊόντων του άρθρου 53 από τα πρόσωπα των παραγράφων 1 και 4 του παρόντος άρθρου και του άρθρου 60 του παρόντος Κώδικα, εφαρμόζονται οι</w:t>
      </w:r>
      <w:r>
        <w:rPr>
          <w:rFonts w:ascii="Open Sans" w:eastAsia="Times New Roman" w:hAnsi="Open Sans" w:cs="Arial"/>
          <w:color w:val="606060"/>
          <w:sz w:val="21"/>
          <w:szCs w:val="21"/>
        </w:rPr>
        <w:t xml:space="preserve"> ισχύουσες εθνικές διατάξεις. Οι όροι και προϋποθέσεις για την εφαρμογή της παραγράφου αυτής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4CCD4C2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45AF77A">
          <v:rect id="_x0000_i1151" style="width:0;height:0" o:hrstd="t" o:hr="t" fillcolor="#a0a0a0" stroked="f"/>
        </w:pict>
      </w:r>
    </w:p>
    <w:p w14:paraId="7AF0955E" w14:textId="77777777" w:rsidR="00000000" w:rsidRDefault="0051661F" w:rsidP="00303FBA">
      <w:pPr>
        <w:spacing w:before="300" w:after="300"/>
        <w:divId w:val="2086872317"/>
        <w:rPr>
          <w:rFonts w:ascii="Open Sans" w:eastAsia="Times New Roman" w:hAnsi="Open Sans" w:cs="Arial"/>
          <w:color w:val="606060"/>
          <w:sz w:val="21"/>
          <w:szCs w:val="21"/>
        </w:rPr>
      </w:pPr>
    </w:p>
    <w:p w14:paraId="7A9F1F5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114. Διακίνηση υποκείμενων σε ειδικό φόρο κατανάλωσης προϊόντων μέσω </w:t>
      </w:r>
      <w:proofErr w:type="spellStart"/>
      <w:r>
        <w:rPr>
          <w:color w:val="2F5496" w:themeColor="accent1" w:themeShade="BF"/>
        </w:rPr>
        <w:t>μηχανοργανωμένου</w:t>
      </w:r>
      <w:proofErr w:type="spellEnd"/>
      <w:r>
        <w:rPr>
          <w:color w:val="2F5496" w:themeColor="accent1" w:themeShade="BF"/>
        </w:rPr>
        <w:t xml:space="preserve"> συστήματος - Κείμενο νόμου</w:t>
      </w:r>
    </w:p>
    <w:p w14:paraId="458372D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διακίνηση υποκείμενων σε ειδικό φόρο κατανάλωσης προϊόντων θεωρείται ότι λαμβάνει χώρα υπό καθεστώς αναστολής μόνον εάν πραγματοποι</w:t>
      </w:r>
      <w:r>
        <w:rPr>
          <w:rFonts w:ascii="Open Sans" w:eastAsia="Times New Roman" w:hAnsi="Open Sans" w:cs="Arial"/>
          <w:color w:val="606060"/>
          <w:sz w:val="21"/>
          <w:szCs w:val="21"/>
        </w:rPr>
        <w:t>είται υπό την κάλυψη του ηλεκτρονικού διοικητικού εγγράφου που προβλέπεται από τον Κανονισμό (ΕΚ) 684/2009 της Επιτροπής (L 197/2972009), το οποίο καταρτίζεται σύμφωνα με τις παραγράφους 2 και 3 του παρόντος άρθρου.</w:t>
      </w:r>
      <w:r>
        <w:rPr>
          <w:rFonts w:ascii="Open Sans" w:eastAsia="Times New Roman" w:hAnsi="Open Sans" w:cs="Arial"/>
          <w:color w:val="606060"/>
          <w:sz w:val="21"/>
          <w:szCs w:val="21"/>
        </w:rPr>
        <w:br/>
        <w:t>Με την επιφύλαξη των διατάξεων του άρθρο</w:t>
      </w:r>
      <w:r>
        <w:rPr>
          <w:rFonts w:ascii="Open Sans" w:eastAsia="Times New Roman" w:hAnsi="Open Sans" w:cs="Arial"/>
          <w:color w:val="606060"/>
          <w:sz w:val="21"/>
          <w:szCs w:val="21"/>
        </w:rPr>
        <w:t>υ 112 παράγραφος 1, η διακίνηση υποκείμενων σε ειδικό φόρο κατανάλωσης προϊόντων υπό καθεστώς αναστολής εξ ολοκλήρου στο εσωτερικό της χώρας πραγματοποιείται με την ίδια διαδικασία.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τους σκοπούς της παραγράφου 1, ο αποστολέας υποβάλλει σχέδιο ηλε</w:t>
      </w:r>
      <w:r>
        <w:rPr>
          <w:rFonts w:ascii="Open Sans" w:eastAsia="Times New Roman" w:hAnsi="Open Sans" w:cs="Arial"/>
          <w:color w:val="606060"/>
          <w:sz w:val="21"/>
          <w:szCs w:val="21"/>
        </w:rPr>
        <w:t xml:space="preserve">κτρονικού διοικητικού εγγράφου στην αρμόδια αρχή του τόπου αποστολής, χρησιμοποιώντας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που αναφέρεται στο άρθρο 1 της απόφασης </w:t>
      </w:r>
      <w:proofErr w:type="spellStart"/>
      <w:r>
        <w:rPr>
          <w:rFonts w:ascii="Open Sans" w:eastAsia="Times New Roman" w:hAnsi="Open Sans" w:cs="Arial"/>
          <w:color w:val="606060"/>
          <w:sz w:val="21"/>
          <w:szCs w:val="21"/>
        </w:rPr>
        <w:t>αριθμ</w:t>
      </w:r>
      <w:proofErr w:type="spellEnd"/>
      <w:r>
        <w:rPr>
          <w:rFonts w:ascii="Open Sans" w:eastAsia="Times New Roman" w:hAnsi="Open Sans" w:cs="Arial"/>
          <w:color w:val="606060"/>
          <w:sz w:val="21"/>
          <w:szCs w:val="21"/>
        </w:rPr>
        <w:t>. 1152/2003/ΕΚ του Ευρωπαϊκού Κοινοβουλίου και του Συμβουλίου της 16ης Ιουνίου 2003 (L 162/172003)</w:t>
      </w:r>
      <w:r>
        <w:rPr>
          <w:rFonts w:ascii="Open Sans" w:eastAsia="Times New Roman" w:hAnsi="Open Sans" w:cs="Arial"/>
          <w:color w:val="606060"/>
          <w:sz w:val="21"/>
          <w:szCs w:val="21"/>
        </w:rPr>
        <w:t xml:space="preserve">, εφεξής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αρμόδια αρχή επαληθεύει ηλεκτρονικά τα στοιχεία που αναφέρονται στο σχέδιο ηλεκτρονικού διοικητικού εγγράφου.</w:t>
      </w:r>
      <w:r>
        <w:rPr>
          <w:rFonts w:ascii="Open Sans" w:eastAsia="Times New Roman" w:hAnsi="Open Sans" w:cs="Arial"/>
          <w:color w:val="606060"/>
          <w:sz w:val="21"/>
          <w:szCs w:val="21"/>
        </w:rPr>
        <w:br/>
        <w:t>Εάν τα στοιχεία αυτά δεν είναι έγκυρα, ενημερώνεται πάραυτα ο αποστολέας.</w:t>
      </w:r>
      <w:r>
        <w:rPr>
          <w:rFonts w:ascii="Open Sans" w:eastAsia="Times New Roman" w:hAnsi="Open Sans" w:cs="Arial"/>
          <w:color w:val="606060"/>
          <w:sz w:val="21"/>
          <w:szCs w:val="21"/>
        </w:rPr>
        <w:br/>
        <w:t>Εάν τα στοιχεία αυτά είνα</w:t>
      </w:r>
      <w:r>
        <w:rPr>
          <w:rFonts w:ascii="Open Sans" w:eastAsia="Times New Roman" w:hAnsi="Open Sans" w:cs="Arial"/>
          <w:color w:val="606060"/>
          <w:sz w:val="21"/>
          <w:szCs w:val="21"/>
        </w:rPr>
        <w:t>ι έγκυρα, η αρμόδια αρχή αποδίδει στο έγγραφο μοναδικό διοικητικό κωδικό αναφοράς και τον κοινοποιεί στον αποστολέα.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Στις περιπτώσεις που αναφέρονται στο άρθρο 112 παράγραφος 1 περίπτωση α' σημεία i),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στο άρθρο 112 παράγραφος 1 περίπτωση</w:t>
      </w:r>
      <w:r>
        <w:rPr>
          <w:rFonts w:ascii="Open Sans" w:eastAsia="Times New Roman" w:hAnsi="Open Sans" w:cs="Arial"/>
          <w:color w:val="606060"/>
          <w:sz w:val="21"/>
          <w:szCs w:val="21"/>
        </w:rPr>
        <w:t xml:space="preserve"> β' και στο άρθρο 112 παράγραφος 2, οι αρμόδιες αρχές του κράτους-μέλους αποστολής διαβιβάζουν πάραυτα το ηλεκτρονικό διοικητικό έγγραφο στις αρμόδιες αρχές του κράτους-μέλους προορισμού, οι οποίες το προωθούν στον παραλήπτη, εάν ο παραλήπτης είναι εγκεκρι</w:t>
      </w:r>
      <w:r>
        <w:rPr>
          <w:rFonts w:ascii="Open Sans" w:eastAsia="Times New Roman" w:hAnsi="Open Sans" w:cs="Arial"/>
          <w:color w:val="606060"/>
          <w:sz w:val="21"/>
          <w:szCs w:val="21"/>
        </w:rPr>
        <w:t>μένος αποθηκευτής ή εγγεγραμμένος παραλήπτης.</w:t>
      </w:r>
      <w:r>
        <w:rPr>
          <w:rFonts w:ascii="Open Sans" w:eastAsia="Times New Roman" w:hAnsi="Open Sans" w:cs="Arial"/>
          <w:color w:val="606060"/>
          <w:sz w:val="21"/>
          <w:szCs w:val="21"/>
        </w:rPr>
        <w:br/>
        <w:t>Όταν τα υποκείμενα σε ειδικό φόρο κατανάλωσης προϊόντα διακινούνται υπό καθεστώς αναστολής εξ ολοκλήρου στο εσωτερικό της χώρας και προορίζονται για εγκεκριμένο αποθηκευτή, το ηλεκτρονικό διοικητικό έγγραφο δια</w:t>
      </w:r>
      <w:r>
        <w:rPr>
          <w:rFonts w:ascii="Open Sans" w:eastAsia="Times New Roman" w:hAnsi="Open Sans" w:cs="Arial"/>
          <w:color w:val="606060"/>
          <w:sz w:val="21"/>
          <w:szCs w:val="21"/>
        </w:rPr>
        <w:t>βιβάζεται από την αρμόδια αρχή του τόπου αποστολής, στην αρμόδια αρχή του τόπου προορισμού, η οποία το προωθεί στον παραλήπτη.</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5. Στην περίπτωση που αναφέρεται στο άρθρο 112 παράγραφος 1 περίπτωση α' σημείο </w:t>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οι αρμόδιες αρχές του κράτους-μέλους απο</w:t>
      </w:r>
      <w:r>
        <w:rPr>
          <w:rFonts w:ascii="Open Sans" w:eastAsia="Times New Roman" w:hAnsi="Open Sans" w:cs="Arial"/>
          <w:color w:val="606060"/>
          <w:sz w:val="21"/>
          <w:szCs w:val="21"/>
        </w:rPr>
        <w:t>στολής διαβιβάζουν το ηλεκτρονικό διοικητικό έγγραφο στις αρμόδιες αρχές του κράτους-μέλους όπου υποβάλλεται η διασάφηση εξαγωγής κατ' εφαρμογή του άρθρου 161 παράγραφος 5 του Κανονισμού (ΕΟΚ) αριθ. 2913/1992 (εφεξής το «κράτος-μέλος εξαγωγής»), εάν οι δια</w:t>
      </w:r>
      <w:r>
        <w:rPr>
          <w:rFonts w:ascii="Open Sans" w:eastAsia="Times New Roman" w:hAnsi="Open Sans" w:cs="Arial"/>
          <w:color w:val="606060"/>
          <w:sz w:val="21"/>
          <w:szCs w:val="21"/>
        </w:rPr>
        <w:t>τυπώσεις εξαγωγής πραγματοποιούνται σε άλλο κράτος-μέλος.</w:t>
      </w:r>
      <w:r>
        <w:rPr>
          <w:rFonts w:ascii="Open Sans" w:eastAsia="Times New Roman" w:hAnsi="Open Sans" w:cs="Arial"/>
          <w:color w:val="606060"/>
          <w:sz w:val="21"/>
          <w:szCs w:val="21"/>
        </w:rPr>
        <w:br/>
        <w:t>Στις περιπτώσεις που ο τόπος αποστολής των προϊόντων και το τελωνείο εξαγωγής βρίσκονται στο εσωτερικό της χώρας, το ηλεκτρονικό διοικητικό έγγραφο προωθείται από την αρμόδια αρχή του τόπου αποστολή</w:t>
      </w:r>
      <w:r>
        <w:rPr>
          <w:rFonts w:ascii="Open Sans" w:eastAsia="Times New Roman" w:hAnsi="Open Sans" w:cs="Arial"/>
          <w:color w:val="606060"/>
          <w:sz w:val="21"/>
          <w:szCs w:val="21"/>
        </w:rPr>
        <w:t>ς στο τελωνείο εξαγωγής.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Ο αποστολέας οφείλει να παρέχει στο πρόσωπο που συνοδεύει τα προϊόντα που υπόκεινται σε ειδικό φόρο κατανάλωσης τυπωμένο αντίγραφο του ηλεκτρονικού διοικητικού εγγράφου ή κάθε άλλο εμπορικό έγγραφο που μνημονεύει ευανάγνωστα </w:t>
      </w:r>
      <w:r>
        <w:rPr>
          <w:rFonts w:ascii="Open Sans" w:eastAsia="Times New Roman" w:hAnsi="Open Sans" w:cs="Arial"/>
          <w:color w:val="606060"/>
          <w:sz w:val="21"/>
          <w:szCs w:val="21"/>
        </w:rPr>
        <w:t xml:space="preserve">το μοναδικό διοικητικό κωδικό αναφοράς. Το έγγραφο αυτό πρέπει να μπορεί να προσκομίζεται στις αρμόδιες αρχές κάθε φορά που θα το ζητήσουν καθ' όλη τη διάρκεια της διακίνησης υπό καθεστώς αναστολής.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Ο αποστολέας μπορεί να ακυρώνει το ηλεκτρονικό διοι</w:t>
      </w:r>
      <w:r>
        <w:rPr>
          <w:rFonts w:ascii="Open Sans" w:eastAsia="Times New Roman" w:hAnsi="Open Sans" w:cs="Arial"/>
          <w:color w:val="606060"/>
          <w:sz w:val="21"/>
          <w:szCs w:val="21"/>
        </w:rPr>
        <w:t xml:space="preserve">κητικό έγγραφο εάν δεν έχει αρχίσει η διακίνηση σύμφωνα με το άρθρο 112 παράγραφος 4.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Κατά τη διάρκεια της διακίνησης υπό καθεστώς αναστολής του ειδικού φόρου κατανάλωσης, ο αποστολέας μπορεί, μέσω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 να τροποποιεί τον π</w:t>
      </w:r>
      <w:r>
        <w:rPr>
          <w:rFonts w:ascii="Open Sans" w:eastAsia="Times New Roman" w:hAnsi="Open Sans" w:cs="Arial"/>
          <w:color w:val="606060"/>
          <w:sz w:val="21"/>
          <w:szCs w:val="21"/>
        </w:rPr>
        <w:t xml:space="preserve">ροορισμό και να παρουσιάζει νέο προορισμό, ο οποίος πρέπει να είναι ένας από τους προορισμούς που αναφέρονται στο άρθρο 112 παράγραφος 1 περίπτωση α' σημεία i),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xml:space="preserve">) ή </w:t>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xml:space="preserve">) ή, ενδεχομένως, στο άρθρο 112 παράγραφος 2.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Στην περίπτωση διακίνησης, διά θαλ</w:t>
      </w:r>
      <w:r>
        <w:rPr>
          <w:rFonts w:ascii="Open Sans" w:eastAsia="Times New Roman" w:hAnsi="Open Sans" w:cs="Arial"/>
          <w:color w:val="606060"/>
          <w:sz w:val="21"/>
          <w:szCs w:val="21"/>
        </w:rPr>
        <w:t>άσσης ή μέσω εσωτερικών πλωτών οδών, ενεργειακών προϊόντων υπό καθεστώς αναστολής τα οποία προορίζονται για παραλήπτη ο οποίος δεν είναι οριστικά γνωστός κατά τη χρονική στιγμή υποβολής από τον αποστολέα του σχεδίου ηλεκτρονικού διοικητικού εγγράφου που αν</w:t>
      </w:r>
      <w:r>
        <w:rPr>
          <w:rFonts w:ascii="Open Sans" w:eastAsia="Times New Roman" w:hAnsi="Open Sans" w:cs="Arial"/>
          <w:color w:val="606060"/>
          <w:sz w:val="21"/>
          <w:szCs w:val="21"/>
        </w:rPr>
        <w:t>αφέρεται στην παράγραφο 2 του παρόντος άρθρου, η αρμόδια αρχή μπορεί να επιτρέπει στον αποστολέα να παραλείπει από το έγγραφο αυτό τα στοιχεία που αφορούν τον παραλήπτη.</w:t>
      </w:r>
      <w:r>
        <w:rPr>
          <w:rFonts w:ascii="Open Sans" w:eastAsia="Times New Roman" w:hAnsi="Open Sans" w:cs="Arial"/>
          <w:color w:val="606060"/>
          <w:sz w:val="21"/>
          <w:szCs w:val="21"/>
        </w:rPr>
        <w:br/>
        <w:t>Μόλις γίνουν γνωστά τα στοιχεία που αφορούν τον παραλήπτη, το αργότερο δε όταν περατωθ</w:t>
      </w:r>
      <w:r>
        <w:rPr>
          <w:rFonts w:ascii="Open Sans" w:eastAsia="Times New Roman" w:hAnsi="Open Sans" w:cs="Arial"/>
          <w:color w:val="606060"/>
          <w:sz w:val="21"/>
          <w:szCs w:val="21"/>
        </w:rPr>
        <w:t>εί η διακίνηση, ο αποστολέας, κάνοντας χρήση της διαδικασίας της παραγράφου 8, τα διαβιβάζει αμέσως στην αρμόδια αρχή του τόπου αποστολής.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Κατά την παραλαβή των υποκείμενων σε ειδικό φόρο κατανάλωσης προϊόντων σε οποιονδήποτε από τους προορισμούς πο</w:t>
      </w:r>
      <w:r>
        <w:rPr>
          <w:rFonts w:ascii="Open Sans" w:eastAsia="Times New Roman" w:hAnsi="Open Sans" w:cs="Arial"/>
          <w:color w:val="606060"/>
          <w:sz w:val="21"/>
          <w:szCs w:val="21"/>
        </w:rPr>
        <w:t xml:space="preserve">υ αναφέρονται στο άρθρο 112 παράγραφος 1 περίπτωση α' σημεία i),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xml:space="preserve">) ή </w:t>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xml:space="preserve">) ή στο άρθρο 112 παράγραφος 2, ο παραλήπτης, χωρίς καθυστέρηση και το αργότερο εντός πέντε (5) εργάσιμων ημερών από την περάτωση </w:t>
      </w:r>
      <w:r>
        <w:rPr>
          <w:rFonts w:ascii="Open Sans" w:eastAsia="Times New Roman" w:hAnsi="Open Sans" w:cs="Arial"/>
          <w:color w:val="606060"/>
          <w:sz w:val="21"/>
          <w:szCs w:val="21"/>
        </w:rPr>
        <w:lastRenderedPageBreak/>
        <w:t>της διακίνησης, εκτός των περιπτώσεων που κρίνονται δ</w:t>
      </w:r>
      <w:r>
        <w:rPr>
          <w:rFonts w:ascii="Open Sans" w:eastAsia="Times New Roman" w:hAnsi="Open Sans" w:cs="Arial"/>
          <w:color w:val="606060"/>
          <w:sz w:val="21"/>
          <w:szCs w:val="21"/>
        </w:rPr>
        <w:t xml:space="preserve">εόντως δικαιολογημένες από τις αρμόδιες αρχές, υποβάλλει αναφορά για την παραλαβή τους (εφεξής η «αναφορά παραλαβής»), μέσω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w:t>
      </w:r>
      <w:r>
        <w:rPr>
          <w:rFonts w:ascii="Open Sans" w:eastAsia="Times New Roman" w:hAnsi="Open Sans" w:cs="Arial"/>
          <w:color w:val="606060"/>
          <w:sz w:val="21"/>
          <w:szCs w:val="21"/>
        </w:rPr>
        <w:br/>
        <w:t>Η αρμόδια αρχή του τόπου προορισμού επαληθεύει ηλεκτρονικά τα στοιχεία που αναφέρονται στην αναφορά</w:t>
      </w:r>
      <w:r>
        <w:rPr>
          <w:rFonts w:ascii="Open Sans" w:eastAsia="Times New Roman" w:hAnsi="Open Sans" w:cs="Arial"/>
          <w:color w:val="606060"/>
          <w:sz w:val="21"/>
          <w:szCs w:val="21"/>
        </w:rPr>
        <w:t xml:space="preserve"> παραλαβής.</w:t>
      </w:r>
      <w:r>
        <w:rPr>
          <w:rFonts w:ascii="Open Sans" w:eastAsia="Times New Roman" w:hAnsi="Open Sans" w:cs="Arial"/>
          <w:color w:val="606060"/>
          <w:sz w:val="21"/>
          <w:szCs w:val="21"/>
        </w:rPr>
        <w:br/>
        <w:t>Εάν τα στοιχεία αυτά δεν είναι έγκυρα, ενημερώνεται πάραυτα ο παραλήπτης.</w:t>
      </w:r>
      <w:r>
        <w:rPr>
          <w:rFonts w:ascii="Open Sans" w:eastAsia="Times New Roman" w:hAnsi="Open Sans" w:cs="Arial"/>
          <w:color w:val="606060"/>
          <w:sz w:val="21"/>
          <w:szCs w:val="21"/>
        </w:rPr>
        <w:br/>
        <w:t>Εάν τα στοιχεία αυτά είναι έγκυρα, η αρμόδια αρχή επιβεβαιώνει στον παραλήπτη την καταχώρηση της αναφοράς παραλαβής και τη διαβιβάζει στις αρμόδιες αρχές του κράτους-μέλο</w:t>
      </w:r>
      <w:r>
        <w:rPr>
          <w:rFonts w:ascii="Open Sans" w:eastAsia="Times New Roman" w:hAnsi="Open Sans" w:cs="Arial"/>
          <w:color w:val="606060"/>
          <w:sz w:val="21"/>
          <w:szCs w:val="21"/>
        </w:rPr>
        <w:t>υς αποστολής, οι οποίες στη συνέχεια τη διαβιβάζουν στον αποστολέα.</w:t>
      </w:r>
      <w:r>
        <w:rPr>
          <w:rFonts w:ascii="Open Sans" w:eastAsia="Times New Roman" w:hAnsi="Open Sans" w:cs="Arial"/>
          <w:color w:val="606060"/>
          <w:sz w:val="21"/>
          <w:szCs w:val="21"/>
        </w:rPr>
        <w:br/>
        <w:t>Όταν τα προϊόντα διακινούνται εξ ολοκλήρου στο εσωτερικό της χώρας, η αναφορά παραλαβής διαβιβάζεται από την αρμόδια αρχή του τόπου προορισμού στην αρμόδια αρχή του τόπου αποστολής, η οποί</w:t>
      </w:r>
      <w:r>
        <w:rPr>
          <w:rFonts w:ascii="Open Sans" w:eastAsia="Times New Roman" w:hAnsi="Open Sans" w:cs="Arial"/>
          <w:color w:val="606060"/>
          <w:sz w:val="21"/>
          <w:szCs w:val="21"/>
        </w:rPr>
        <w:t>α την προωθεί στον αποστολέα.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11. Στις περιπτώσεις που αναφέρονται στο άρθρο 112 παράγραφος 1 περίπτωση α' σημείο </w:t>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xml:space="preserve">), και, ενδεχομένως στο άρθρο 112 παράγραφος 1 περίπτωση β' το αρμόδιο τελωνείο εξαγωγής συντάσσει αναφορά εξαγωγής, με βάση τη θεώρηση </w:t>
      </w:r>
      <w:r>
        <w:rPr>
          <w:rFonts w:ascii="Open Sans" w:eastAsia="Times New Roman" w:hAnsi="Open Sans" w:cs="Arial"/>
          <w:color w:val="606060"/>
          <w:sz w:val="21"/>
          <w:szCs w:val="21"/>
        </w:rPr>
        <w:t>του τελωνείου εξόδου, που αναφέρεται στο άρθρο 793 παράγραφος 2 του Κανονισμού (ΕΟΚ) αριθ. 2454/1993 της Επιτροπής, της 2ας Ιουλίου 1993, για τον καθορισμό ορισμένων διατάξεων εφαρμογής του Κανονισμού (ΕΟΚ) αριθ. 2913/1992 του Συμβουλίου για τη θέσπιση του</w:t>
      </w:r>
      <w:r>
        <w:rPr>
          <w:rFonts w:ascii="Open Sans" w:eastAsia="Times New Roman" w:hAnsi="Open Sans" w:cs="Arial"/>
          <w:color w:val="606060"/>
          <w:sz w:val="21"/>
          <w:szCs w:val="21"/>
        </w:rPr>
        <w:t xml:space="preserve"> κοινοτικού τελωνειακού κώδικα, ή του τελωνείου όπου πραγματοποιούνται οι διατυπώσεις που αναφέρονται στο άρθρο 54 παράγραφος 3 δεύτερο εδάφιο, το οποίο βεβαιώνει ότι τα υποκείμενα σε ειδικό φόρο κατανάλωσης προϊόντα εξήλθαν από το έδαφος της Κοινότητας.</w:t>
      </w:r>
      <w:r>
        <w:rPr>
          <w:rFonts w:ascii="Open Sans" w:eastAsia="Times New Roman" w:hAnsi="Open Sans" w:cs="Arial"/>
          <w:color w:val="606060"/>
          <w:sz w:val="21"/>
          <w:szCs w:val="21"/>
        </w:rPr>
        <w:br/>
        <w:t>Τ</w:t>
      </w:r>
      <w:r>
        <w:rPr>
          <w:rFonts w:ascii="Open Sans" w:eastAsia="Times New Roman" w:hAnsi="Open Sans" w:cs="Arial"/>
          <w:color w:val="606060"/>
          <w:sz w:val="21"/>
          <w:szCs w:val="21"/>
        </w:rPr>
        <w:t>ο αρμόδιο τελωνείο εξαγωγής επαληθεύει ηλεκτρονικά τα στοιχεία που προκύπτουν από τη θεώρηση που αναφέρεται στο ανωτέρω εδάφιο. Μόλις επαληθευτούν τα στοιχεία αυτά και εφόσον το κράτος-μέλος αποστολής είναι διαφορετικό από το κράτος-μέλος εξαγωγής, το αρμό</w:t>
      </w:r>
      <w:r>
        <w:rPr>
          <w:rFonts w:ascii="Open Sans" w:eastAsia="Times New Roman" w:hAnsi="Open Sans" w:cs="Arial"/>
          <w:color w:val="606060"/>
          <w:sz w:val="21"/>
          <w:szCs w:val="21"/>
        </w:rPr>
        <w:t>διο τελωνείο εξαγωγής διαβιβάζει την αναφορά εξαγωγής στις αρμόδιες αρχές του κράτους-μέλους αποστολής, οι οποίες στη συνέχεια τη διαβιβάζουν στον αποστολέα.</w:t>
      </w:r>
      <w:r>
        <w:rPr>
          <w:rFonts w:ascii="Open Sans" w:eastAsia="Times New Roman" w:hAnsi="Open Sans" w:cs="Arial"/>
          <w:color w:val="606060"/>
          <w:sz w:val="21"/>
          <w:szCs w:val="21"/>
        </w:rPr>
        <w:br/>
        <w:t>Στις περιπτώσεις που ο τόπος αποστολής των προϊόντων και το τελωνείο εξαγωγής βρίσκονται στο εσωτε</w:t>
      </w:r>
      <w:r>
        <w:rPr>
          <w:rFonts w:ascii="Open Sans" w:eastAsia="Times New Roman" w:hAnsi="Open Sans" w:cs="Arial"/>
          <w:color w:val="606060"/>
          <w:sz w:val="21"/>
          <w:szCs w:val="21"/>
        </w:rPr>
        <w:t>ρικό της χώρας, η αναφορά εξαγωγής προωθείται στην αρμόδια αρχή του τόπου αποστολής, η οποία τη διαβιβάζει στον αποστολέα.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12. Με αποφάσεις του Υπουργού Οικονομικών καθορίζονται οι διαδικασίες για την υποβολή της αναφοράς παραλαβής των προϊόντων από του</w:t>
      </w:r>
      <w:r>
        <w:rPr>
          <w:rFonts w:ascii="Open Sans" w:eastAsia="Times New Roman" w:hAnsi="Open Sans" w:cs="Arial"/>
          <w:color w:val="606060"/>
          <w:sz w:val="21"/>
          <w:szCs w:val="21"/>
        </w:rPr>
        <w:t xml:space="preserve">ς παραλήπτες που αναφέρονται στο άρθρο 68 παράγραφος 1, από τους περιστασιακά εγγεγραμμένους παραλήπτες που αναφέρονται στο άρθρο 113 παράγραφος 4, καθώς και οι λεπτομέρειες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ED8F77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0D4E9F9">
          <v:rect id="_x0000_i1152" style="width:0;height:0" o:hrstd="t" o:hr="t" fillcolor="#a0a0a0" stroked="f"/>
        </w:pict>
      </w:r>
    </w:p>
    <w:p w14:paraId="449AA93C" w14:textId="77777777" w:rsidR="00000000" w:rsidRDefault="0051661F" w:rsidP="00303FBA">
      <w:pPr>
        <w:spacing w:before="300" w:after="300"/>
        <w:divId w:val="2086872317"/>
        <w:rPr>
          <w:rFonts w:ascii="Open Sans" w:eastAsia="Times New Roman" w:hAnsi="Open Sans" w:cs="Arial"/>
          <w:color w:val="606060"/>
          <w:sz w:val="21"/>
          <w:szCs w:val="21"/>
        </w:rPr>
      </w:pPr>
    </w:p>
    <w:p w14:paraId="7C5B3930"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115. Διαδικασίες σε περίπτωση που το </w:t>
      </w:r>
      <w:proofErr w:type="spellStart"/>
      <w:r>
        <w:rPr>
          <w:color w:val="2F5496" w:themeColor="accent1" w:themeShade="BF"/>
        </w:rPr>
        <w:t>μηχανοργανωμένο</w:t>
      </w:r>
      <w:proofErr w:type="spellEnd"/>
      <w:r>
        <w:rPr>
          <w:color w:val="2F5496" w:themeColor="accent1" w:themeShade="BF"/>
        </w:rPr>
        <w:t xml:space="preserve"> σύστημα είναι εκτός λειτουργίας - Κείμε</w:t>
      </w:r>
      <w:r>
        <w:rPr>
          <w:color w:val="2F5496" w:themeColor="accent1" w:themeShade="BF"/>
        </w:rPr>
        <w:t>νο νόμου</w:t>
      </w:r>
    </w:p>
    <w:p w14:paraId="52ADD0D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Κατά παρέκκλιση από το άρθρο 114 παράγραφος 1, σε περίπτωση που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είναι εκτός λειτουργίας στο κράτος-μέλος αποστολής, ο αποστολέας μπορεί να αρχίζει τη διακίνηση των υποκείμενων σε ειδικό φόρο κατανάλωσης προϊόντων τα </w:t>
      </w:r>
      <w:r>
        <w:rPr>
          <w:rFonts w:ascii="Open Sans" w:eastAsia="Times New Roman" w:hAnsi="Open Sans" w:cs="Arial"/>
          <w:color w:val="606060"/>
          <w:sz w:val="21"/>
          <w:szCs w:val="21"/>
        </w:rPr>
        <w:t>οποία τελούν υπό καθεστώς αναστολής, υπό την προϋπόθεση:</w:t>
      </w:r>
      <w:r>
        <w:rPr>
          <w:rFonts w:ascii="Open Sans" w:eastAsia="Times New Roman" w:hAnsi="Open Sans" w:cs="Arial"/>
          <w:color w:val="606060"/>
          <w:sz w:val="21"/>
          <w:szCs w:val="21"/>
        </w:rPr>
        <w:br/>
        <w:t>α) ότι τα προϊόντα συνοδεύονται από έντυπο έγγραφο, το οποίο περιέχει τα ίδια στοιχεία με το σχέδιο ηλεκτρονικού διοικητικού εγγράφου που αναφέρεται στο άρθρο 114 παράγραφος 2,</w:t>
      </w:r>
      <w:r>
        <w:rPr>
          <w:rFonts w:ascii="Open Sans" w:eastAsia="Times New Roman" w:hAnsi="Open Sans" w:cs="Arial"/>
          <w:color w:val="606060"/>
          <w:sz w:val="21"/>
          <w:szCs w:val="21"/>
        </w:rPr>
        <w:br/>
        <w:t xml:space="preserve">β) ότι ενημερώνει τις </w:t>
      </w:r>
      <w:r>
        <w:rPr>
          <w:rFonts w:ascii="Open Sans" w:eastAsia="Times New Roman" w:hAnsi="Open Sans" w:cs="Arial"/>
          <w:color w:val="606060"/>
          <w:sz w:val="21"/>
          <w:szCs w:val="21"/>
        </w:rPr>
        <w:t>αρμόδιες αρχές του κράτους-μέλους αποστολής πριν από την έναρξη της διακίνησης.</w:t>
      </w:r>
      <w:r>
        <w:rPr>
          <w:rFonts w:ascii="Open Sans" w:eastAsia="Times New Roman" w:hAnsi="Open Sans" w:cs="Arial"/>
          <w:color w:val="606060"/>
          <w:sz w:val="21"/>
          <w:szCs w:val="21"/>
        </w:rPr>
        <w:br/>
        <w:t>Σε περίπτωση που ο τόπος αποστολής των προϊόντων βρίσκεται στο εσωτερικό της χώρας, ο αποστολέας πριν από την έναρξη της διακίνησης οφείλει να υποβάλλει στην αρμόδια αρχή του τ</w:t>
      </w:r>
      <w:r>
        <w:rPr>
          <w:rFonts w:ascii="Open Sans" w:eastAsia="Times New Roman" w:hAnsi="Open Sans" w:cs="Arial"/>
          <w:color w:val="606060"/>
          <w:sz w:val="21"/>
          <w:szCs w:val="21"/>
        </w:rPr>
        <w:t xml:space="preserve">όπου αποστολής ένα αντίγραφο του εγγράφου που αναφέρεται στην περίπτωση α', για την ενδεχόμενη επαλήθευση των στοιχείων που περιέχονται σε αυτό και, εφόσον για τη διακοπή λειτουργίας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 ευθύνεται ο ίδιος, οφείλει να ενημερώνει </w:t>
      </w:r>
      <w:r>
        <w:rPr>
          <w:rFonts w:ascii="Open Sans" w:eastAsia="Times New Roman" w:hAnsi="Open Sans" w:cs="Arial"/>
          <w:color w:val="606060"/>
          <w:sz w:val="21"/>
          <w:szCs w:val="21"/>
        </w:rPr>
        <w:t>σχετικά με τους λόγους της διακοπής λειτουργίας.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Όταν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αποκατασταθεί, ο αποστολέας υποβάλλει για τη συγκεκριμένη διακίνηση σχέδιο ηλεκτρονικού διοικητικού εγγράφου, κατά τα οριζόμενα στο άρθρο 114 παράγραφος 2.</w:t>
      </w:r>
      <w:r>
        <w:rPr>
          <w:rFonts w:ascii="Open Sans" w:eastAsia="Times New Roman" w:hAnsi="Open Sans" w:cs="Arial"/>
          <w:color w:val="606060"/>
          <w:sz w:val="21"/>
          <w:szCs w:val="21"/>
        </w:rPr>
        <w:br/>
        <w:t>Μόλις επικυρω</w:t>
      </w:r>
      <w:r>
        <w:rPr>
          <w:rFonts w:ascii="Open Sans" w:eastAsia="Times New Roman" w:hAnsi="Open Sans" w:cs="Arial"/>
          <w:color w:val="606060"/>
          <w:sz w:val="21"/>
          <w:szCs w:val="21"/>
        </w:rPr>
        <w:t>θούν τα στοιχεία που αναφέρονται στο σχέδιο ηλεκτρονικού διοικητικού εγγράφου, κατά τα οριζόμενα στο άρθρο 114 παράγραφος 3, το έγγραφο αυτό αντικαθιστά το έντυπο έγγραφο που αναφέρεται στην παράγραφο 1 περίπτωση α' του παρόντος άρθρου. Το άρθρο 114 παράγρ</w:t>
      </w:r>
      <w:r>
        <w:rPr>
          <w:rFonts w:ascii="Open Sans" w:eastAsia="Times New Roman" w:hAnsi="Open Sans" w:cs="Arial"/>
          <w:color w:val="606060"/>
          <w:sz w:val="21"/>
          <w:szCs w:val="21"/>
        </w:rPr>
        <w:t>αφοι 4, 5, 10 και 11 εφαρμόζονται κατ' αναλογία.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Μέχρις ότου επικυρωθούν τα στοιχεία που αναφέρονται στο σχέδιο ηλεκτρονικού διοικητικού εγγράφου, η διακίνηση θεωρείται ότι πραγματοποιείται υπό καθεστώς αναστολής υπό την κάλυψη του εντύπου εγγράφου π</w:t>
      </w:r>
      <w:r>
        <w:rPr>
          <w:rFonts w:ascii="Open Sans" w:eastAsia="Times New Roman" w:hAnsi="Open Sans" w:cs="Arial"/>
          <w:color w:val="606060"/>
          <w:sz w:val="21"/>
          <w:szCs w:val="21"/>
        </w:rPr>
        <w:t>ου αναφέρεται στην παράγραφο 1 περίπτωση α'.</w:t>
      </w:r>
      <w:r>
        <w:rPr>
          <w:rFonts w:ascii="Open Sans" w:eastAsia="Times New Roman" w:hAnsi="Open Sans" w:cs="Arial"/>
          <w:color w:val="606060"/>
          <w:sz w:val="21"/>
          <w:szCs w:val="21"/>
        </w:rPr>
        <w:br/>
        <w:t>Ο αποστολέας οφείλει να φυλάσσει αντίγραφο του εν λόγω εντύπου εγγράφου, προς επίρρωση των λογιστικών του βιβλίων.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Εάν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είναι εκτός λειτουργίας στο κράτος-μέλος αποστολής, ο αποστ</w:t>
      </w:r>
      <w:r>
        <w:rPr>
          <w:rFonts w:ascii="Open Sans" w:eastAsia="Times New Roman" w:hAnsi="Open Sans" w:cs="Arial"/>
          <w:color w:val="606060"/>
          <w:sz w:val="21"/>
          <w:szCs w:val="21"/>
        </w:rPr>
        <w:t>ολέας κοινοποιεί τις πληροφορίες που αναφέρονται στο άρθρο 114 παράγραφος 8, χρησιμοποιώντας άλλα μέσα επικοινωνίας. Για το σκοπό αυτό, ενημερώνει την αρμόδια αρχή του τόπου αποστολής πριν από την έναρξη της αλλαγής προορισμού. Οι παράγραφοι 2 και 3 του πα</w:t>
      </w:r>
      <w:r>
        <w:rPr>
          <w:rFonts w:ascii="Open Sans" w:eastAsia="Times New Roman" w:hAnsi="Open Sans" w:cs="Arial"/>
          <w:color w:val="606060"/>
          <w:sz w:val="21"/>
          <w:szCs w:val="21"/>
        </w:rPr>
        <w:t xml:space="preserve">ρόντος άρθρου εφαρμόζονται κατ' αναλογία.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5. Όταν, στις περιπτώσεις που αναφέρονται στο άρθρο 112 παράγραφος 1 περίπτωση α' σημεία i),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στο άρθρο 112 παράγραφος 1 περίπτωση β' και στο άρθρο 112 παράγραφος 2, η αναφορά παραλαβής που προβλέπετ</w:t>
      </w:r>
      <w:r>
        <w:rPr>
          <w:rFonts w:ascii="Open Sans" w:eastAsia="Times New Roman" w:hAnsi="Open Sans" w:cs="Arial"/>
          <w:color w:val="606060"/>
          <w:sz w:val="21"/>
          <w:szCs w:val="21"/>
        </w:rPr>
        <w:t xml:space="preserve">αι στο άρθρο 114 παράγραφος 10 πρώτο εδάφιο, δεν μπορεί να υποβληθεί κατά την περάτωση μιας διακίνησης προϊόντων υποκείμενων σε ειδικό φόρο κατανάλωσης εντός της προθεσμίας που προβλέπεται στο εν λόγω άρθρο, είτε διότι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είναι εκτό</w:t>
      </w:r>
      <w:r>
        <w:rPr>
          <w:rFonts w:ascii="Open Sans" w:eastAsia="Times New Roman" w:hAnsi="Open Sans" w:cs="Arial"/>
          <w:color w:val="606060"/>
          <w:sz w:val="21"/>
          <w:szCs w:val="21"/>
        </w:rPr>
        <w:t>ς λειτουργίας στο κράτος-μέλος προορισμού είτε διότι, σύμφωνα με την περίπτωση που αναφέρεται στην παράγραφο 1 του παρόντος άρθρου, δεν έχουν ακόμη ολοκληρωθεί οι διαδικασίες που αναφέρονται στην παράγραφο 2 του παρόντος άρθρου, ο παραλήπτης υποβάλλει στην</w:t>
      </w:r>
      <w:r>
        <w:rPr>
          <w:rFonts w:ascii="Open Sans" w:eastAsia="Times New Roman" w:hAnsi="Open Sans" w:cs="Arial"/>
          <w:color w:val="606060"/>
          <w:sz w:val="21"/>
          <w:szCs w:val="21"/>
        </w:rPr>
        <w:t xml:space="preserve"> αρμόδια αρχή του τόπου προορισμού, εξαιρουμένων δεόντως αιτιολογημένων περιπτώσεων, έντυπο έγγραφο, το οποίο περιλαμβάνει τα ίδια στοιχεία με εκείνα της αναφοράς παραλαβής και επιβεβαιώνει την περάτωση της διακίνησης.</w:t>
      </w:r>
      <w:r>
        <w:rPr>
          <w:rFonts w:ascii="Open Sans" w:eastAsia="Times New Roman" w:hAnsi="Open Sans" w:cs="Arial"/>
          <w:color w:val="606060"/>
          <w:sz w:val="21"/>
          <w:szCs w:val="21"/>
        </w:rPr>
        <w:br/>
        <w:t xml:space="preserve">Οι αρμόδιες αρχές του κράτους-μέλους </w:t>
      </w:r>
      <w:r>
        <w:rPr>
          <w:rFonts w:ascii="Open Sans" w:eastAsia="Times New Roman" w:hAnsi="Open Sans" w:cs="Arial"/>
          <w:color w:val="606060"/>
          <w:sz w:val="21"/>
          <w:szCs w:val="21"/>
        </w:rPr>
        <w:t>προορισμού αποστέλλουν αντίγραφο του εντύπου εγγράφου που αναφέρεται στο προηγούμενο εδάφιο στις αρμόδιες αρχές του κράτους-μέλους αποστολής, οι οποίες το διαβιβάζουν στον αποστολέα ή το φυλάσσουν ώστε να είναι στη διάθεσή του, εκτός εάν η αναφορά παραλαβή</w:t>
      </w:r>
      <w:r>
        <w:rPr>
          <w:rFonts w:ascii="Open Sans" w:eastAsia="Times New Roman" w:hAnsi="Open Sans" w:cs="Arial"/>
          <w:color w:val="606060"/>
          <w:sz w:val="21"/>
          <w:szCs w:val="21"/>
        </w:rPr>
        <w:t xml:space="preserve">ς που προβλέπεται στο άρθρο 114 παράγραφος 10 πρώτο εδάφιο μπορεί να υποβληθεί συντόμως από τον παραλήπτη μέσω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 ή σε δεόντως αιτιολογημένες περιπτώσεις.</w:t>
      </w:r>
      <w:r>
        <w:rPr>
          <w:rFonts w:ascii="Open Sans" w:eastAsia="Times New Roman" w:hAnsi="Open Sans" w:cs="Arial"/>
          <w:color w:val="606060"/>
          <w:sz w:val="21"/>
          <w:szCs w:val="21"/>
        </w:rPr>
        <w:br/>
        <w:t>Η διαδικασία του προηγούμενου εδαφίου της παραγράφου αυτής εφαρμόζεται κ</w:t>
      </w:r>
      <w:r>
        <w:rPr>
          <w:rFonts w:ascii="Open Sans" w:eastAsia="Times New Roman" w:hAnsi="Open Sans" w:cs="Arial"/>
          <w:color w:val="606060"/>
          <w:sz w:val="21"/>
          <w:szCs w:val="21"/>
        </w:rPr>
        <w:t>ατ' αναλογία, μεταξύ των αρμόδιων αρχών της χώρας, όταν η διακίνηση υπό καθεστώς αναστολής πραγματοποιείται εξ ολοκλήρου στο εσωτερικό της.</w:t>
      </w:r>
      <w:r>
        <w:rPr>
          <w:rFonts w:ascii="Open Sans" w:eastAsia="Times New Roman" w:hAnsi="Open Sans" w:cs="Arial"/>
          <w:color w:val="606060"/>
          <w:sz w:val="21"/>
          <w:szCs w:val="21"/>
        </w:rPr>
        <w:br/>
        <w:t xml:space="preserve">Μόλις αποκατασταθεί η λειτουργία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 στο κράτος-μέλος προορισμού ή ολοκληρωθούν οι διαδι</w:t>
      </w:r>
      <w:r>
        <w:rPr>
          <w:rFonts w:ascii="Open Sans" w:eastAsia="Times New Roman" w:hAnsi="Open Sans" w:cs="Arial"/>
          <w:color w:val="606060"/>
          <w:sz w:val="21"/>
          <w:szCs w:val="21"/>
        </w:rPr>
        <w:t>κασίες που αναφέρονται στην παράγραφο 2 του παρόντος άρθρου, ο παραλήπτης υποβάλλει αναφορά παραλαβής, σύμφωνα με το άρθρο 114 παράγραφος 10 πρώτο εδάφιο. Τα εδάφια δεύτερο έως και πέμπτο της παραγράφου 10 του άρθρου 114 εφαρμόζονται κατ' αναλογία.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Ό</w:t>
      </w:r>
      <w:r>
        <w:rPr>
          <w:rFonts w:ascii="Open Sans" w:eastAsia="Times New Roman" w:hAnsi="Open Sans" w:cs="Arial"/>
          <w:color w:val="606060"/>
          <w:sz w:val="21"/>
          <w:szCs w:val="21"/>
        </w:rPr>
        <w:t xml:space="preserve">ταν, στην περίπτωση που αναφέρεται στο άρθρο 112 παράγραφος 1 περίπτωση α' σημείο </w:t>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η αναφορά εξαγωγής που προβλέπεται στο άρθρο 114 παράγραφος 11 πρώτο εδάφιο, δεν είναι δυνατό να καταρτιστεί στο τέλος μιας διακίνησης προϊόντων υποκείμενων σε ειδικό φ</w:t>
      </w:r>
      <w:r>
        <w:rPr>
          <w:rFonts w:ascii="Open Sans" w:eastAsia="Times New Roman" w:hAnsi="Open Sans" w:cs="Arial"/>
          <w:color w:val="606060"/>
          <w:sz w:val="21"/>
          <w:szCs w:val="21"/>
        </w:rPr>
        <w:t xml:space="preserve">όρο κατανάλωσης είτε διότι το </w:t>
      </w:r>
      <w:proofErr w:type="spellStart"/>
      <w:r>
        <w:rPr>
          <w:rFonts w:ascii="Open Sans" w:eastAsia="Times New Roman" w:hAnsi="Open Sans" w:cs="Arial"/>
          <w:color w:val="606060"/>
          <w:sz w:val="21"/>
          <w:szCs w:val="21"/>
        </w:rPr>
        <w:t>μηχανοργανωμένο</w:t>
      </w:r>
      <w:proofErr w:type="spellEnd"/>
      <w:r>
        <w:rPr>
          <w:rFonts w:ascii="Open Sans" w:eastAsia="Times New Roman" w:hAnsi="Open Sans" w:cs="Arial"/>
          <w:color w:val="606060"/>
          <w:sz w:val="21"/>
          <w:szCs w:val="21"/>
        </w:rPr>
        <w:t xml:space="preserve"> σύστημα είναι εκτός λειτουργίας στο κράτος-μέλος εξαγωγής είτε διότι, στην περίπτωση που αναφέρεται στην παράγραφο 1 του παρόντος άρθρου, οι διαδικασίες που αναφέρονται στην παράγραφο 2 του παρόντος άρθρου δεν </w:t>
      </w:r>
      <w:r>
        <w:rPr>
          <w:rFonts w:ascii="Open Sans" w:eastAsia="Times New Roman" w:hAnsi="Open Sans" w:cs="Arial"/>
          <w:color w:val="606060"/>
          <w:sz w:val="21"/>
          <w:szCs w:val="21"/>
        </w:rPr>
        <w:t>έχουν ακόμη ολοκληρωθεί, οι αρμόδιες αρχές του κράτους-μέλους εξαγωγής αποστέλλουν στις αρμόδιες αρχές του κράτους-μέλους αποστολής έντυπο έγγραφο που περιλαμβάνει τα ίδια στοιχεία με εκείνα της αναφοράς εξαγωγής και πιστοποιεί την περάτωση της διακίνησης,</w:t>
      </w:r>
      <w:r>
        <w:rPr>
          <w:rFonts w:ascii="Open Sans" w:eastAsia="Times New Roman" w:hAnsi="Open Sans" w:cs="Arial"/>
          <w:color w:val="606060"/>
          <w:sz w:val="21"/>
          <w:szCs w:val="21"/>
        </w:rPr>
        <w:t xml:space="preserve"> εκτός εάν η αναφορά εξαγωγής που προβλέπεται στο άρθρο 114 παράγραφος 11 πρώτο εδάφιο, μπορεί να καταρτιστεί συντόμως μέσω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 ή σε δεόντως αιτιολογημένες περιπτώσεις.</w:t>
      </w:r>
      <w:r>
        <w:rPr>
          <w:rFonts w:ascii="Open Sans" w:eastAsia="Times New Roman" w:hAnsi="Open Sans" w:cs="Arial"/>
          <w:color w:val="606060"/>
          <w:sz w:val="21"/>
          <w:szCs w:val="21"/>
        </w:rPr>
        <w:br/>
        <w:t xml:space="preserve">Οι αρμόδιες αρχές του κράτους-μέλους αποστολής διαβιβάζουν </w:t>
      </w:r>
      <w:r>
        <w:rPr>
          <w:rFonts w:ascii="Open Sans" w:eastAsia="Times New Roman" w:hAnsi="Open Sans" w:cs="Arial"/>
          <w:color w:val="606060"/>
          <w:sz w:val="21"/>
          <w:szCs w:val="21"/>
        </w:rPr>
        <w:t>στον αποστολέα αντίγραφο του εντύπου εγγράφου που αναφέρεται στο προηγούμενο εδάφιο ή το φυλάσσουν ώστε να είναι στη διάθεσή του.</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Η διαδικασία των προηγούμενων εδαφίων της παραγράφου αυτής εφαρμόζεται κατ' αναλογία, μεταξύ των αρμόδιων αρχών της χώρας, ότα</w:t>
      </w:r>
      <w:r>
        <w:rPr>
          <w:rFonts w:ascii="Open Sans" w:eastAsia="Times New Roman" w:hAnsi="Open Sans" w:cs="Arial"/>
          <w:color w:val="606060"/>
          <w:sz w:val="21"/>
          <w:szCs w:val="21"/>
        </w:rPr>
        <w:t>ν ο τόπος αποστολής και το τελωνείο εξαγωγής βρίσκονται στο εσωτερικό της χώρας.</w:t>
      </w:r>
      <w:r>
        <w:rPr>
          <w:rFonts w:ascii="Open Sans" w:eastAsia="Times New Roman" w:hAnsi="Open Sans" w:cs="Arial"/>
          <w:color w:val="606060"/>
          <w:sz w:val="21"/>
          <w:szCs w:val="21"/>
        </w:rPr>
        <w:br/>
        <w:t xml:space="preserve">Μόλις αποκατασταθεί η λειτουργία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 στο κράτος-μέλος εξαγωγής ή ολοκληρωθούν οι διαδικασίες που αναφέρονται στην παράγραφο 2 του παρόντος άρθρου, </w:t>
      </w:r>
      <w:r>
        <w:rPr>
          <w:rFonts w:ascii="Open Sans" w:eastAsia="Times New Roman" w:hAnsi="Open Sans" w:cs="Arial"/>
          <w:color w:val="606060"/>
          <w:sz w:val="21"/>
          <w:szCs w:val="21"/>
        </w:rPr>
        <w:t>οι αρμόδιες αρχές του κράτους-μέλους εξαγωγής αποστέλλουν αναφορά εξαγωγής σύμφωνα με το άρθρο 114 παράγραφος 11 πρώτο εδάφιο. Τα εδάφια δεύτερο έως και τέταρτο της παραγράφου 11 του άρθρου 114, εφαρμόζονται κατ' αναλογία.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Με απόφαση του Υπουργού Οικ</w:t>
      </w:r>
      <w:r>
        <w:rPr>
          <w:rFonts w:ascii="Open Sans" w:eastAsia="Times New Roman" w:hAnsi="Open Sans" w:cs="Arial"/>
          <w:color w:val="606060"/>
          <w:sz w:val="21"/>
          <w:szCs w:val="21"/>
        </w:rPr>
        <w:t xml:space="preserve">ονομικών δύναται να καθορίζονται οι λεπτομέρειες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13178E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320C974">
          <v:rect id="_x0000_i1153" style="width:0;height:0" o:hrstd="t" o:hr="t" fillcolor="#a0a0a0" stroked="f"/>
        </w:pict>
      </w:r>
    </w:p>
    <w:p w14:paraId="11F75976" w14:textId="77777777" w:rsidR="00000000" w:rsidRDefault="0051661F" w:rsidP="00303FBA">
      <w:pPr>
        <w:spacing w:before="300" w:after="300"/>
        <w:divId w:val="2086872317"/>
        <w:rPr>
          <w:rFonts w:ascii="Open Sans" w:eastAsia="Times New Roman" w:hAnsi="Open Sans" w:cs="Arial"/>
          <w:color w:val="606060"/>
          <w:sz w:val="21"/>
          <w:szCs w:val="21"/>
        </w:rPr>
      </w:pPr>
    </w:p>
    <w:p w14:paraId="592FB1F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116. Εναλλακτικές αποδείξεις - Αμοιβαία συνδρομή - Κείμενο νόμου</w:t>
      </w:r>
    </w:p>
    <w:p w14:paraId="15CA85F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Με την επιφύλαξη των παραγράφων 5 και 6 του άρθρου 115, η αναφορά παραλαβής, που προβλέπεται στο πρώτο εδάφιο της παραγράφου 10 του άρθρου 114,</w:t>
      </w:r>
      <w:r>
        <w:rPr>
          <w:rFonts w:ascii="Open Sans" w:eastAsia="Times New Roman" w:hAnsi="Open Sans" w:cs="Arial"/>
          <w:color w:val="606060"/>
          <w:sz w:val="21"/>
          <w:szCs w:val="21"/>
        </w:rPr>
        <w:t xml:space="preserve"> ή η αναφορά εξαγωγής που προβλέπεται στο πρώτο εδάφιο της παραγράφου 11 του άρθρου 114, πιστοποιούν ότι μια διακίνηση προϊόντων υποκείμενων σε ειδικό φόρο κατανάλωσης έχει περατωθεί, σύμφωνα με την παράγραφο 5 του άρθρου 112.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Κατά παρέκκλιση από την</w:t>
      </w:r>
      <w:r>
        <w:rPr>
          <w:rFonts w:ascii="Open Sans" w:eastAsia="Times New Roman" w:hAnsi="Open Sans" w:cs="Arial"/>
          <w:color w:val="606060"/>
          <w:sz w:val="21"/>
          <w:szCs w:val="21"/>
        </w:rPr>
        <w:t xml:space="preserve"> παράγραφο 1 του παρόντος άρθρου, εάν δεν υπάρχει αναφορά παραλαβής ή αναφορά εξαγωγής για λόγους άλλους από εκείνους που αναφέρονται στις παραγράφους 5 και 6 του άρθρου 115, μπορεί να προσκομιστεί εναλλακτική απόδειξη, στις περιπτώσεις που αναφέρονται στο</w:t>
      </w:r>
      <w:r>
        <w:rPr>
          <w:rFonts w:ascii="Open Sans" w:eastAsia="Times New Roman" w:hAnsi="Open Sans" w:cs="Arial"/>
          <w:color w:val="606060"/>
          <w:sz w:val="21"/>
          <w:szCs w:val="21"/>
        </w:rPr>
        <w:t xml:space="preserve"> άρθρο 112 παράγραφος 1 περίπτωση α' σημεία i),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iv</w:t>
      </w:r>
      <w:proofErr w:type="spellEnd"/>
      <w:r>
        <w:rPr>
          <w:rFonts w:ascii="Open Sans" w:eastAsia="Times New Roman" w:hAnsi="Open Sans" w:cs="Arial"/>
          <w:color w:val="606060"/>
          <w:sz w:val="21"/>
          <w:szCs w:val="21"/>
        </w:rPr>
        <w:t>), στο άρθρο 112 παράγραφος 1 περίπτωση β' και στο άρθρο 112 παράγραφος 2, για την περάτωση της διακίνησης υποκείμενων σε ειδικό φόρο κατανάλωσης προϊόντων τα οποία τελούν υπό καθεστώς αναστολής, με</w:t>
      </w:r>
      <w:r>
        <w:rPr>
          <w:rFonts w:ascii="Open Sans" w:eastAsia="Times New Roman" w:hAnsi="Open Sans" w:cs="Arial"/>
          <w:color w:val="606060"/>
          <w:sz w:val="21"/>
          <w:szCs w:val="21"/>
        </w:rPr>
        <w:t xml:space="preserve"> θεώρηση των αρμόδιων αρχών του κράτους-μέλους προορισμού, με βάση κατάλληλα αποδεικτικά στοιχεία, ότι τα υποκείμενα σε ειδικό φόρο κατανάλωσης προϊόντα που απεστάλησαν έχουν φθάσει στον αναφερόμενο προορισμό ή, στην περίπτωση που αναφέρεται στο άρθρο 112 </w:t>
      </w:r>
      <w:r>
        <w:rPr>
          <w:rFonts w:ascii="Open Sans" w:eastAsia="Times New Roman" w:hAnsi="Open Sans" w:cs="Arial"/>
          <w:color w:val="606060"/>
          <w:sz w:val="21"/>
          <w:szCs w:val="21"/>
        </w:rPr>
        <w:t xml:space="preserve">παράγραφος 1 περίπτωση α' σημείο </w:t>
      </w:r>
      <w:proofErr w:type="spellStart"/>
      <w:r>
        <w:rPr>
          <w:rFonts w:ascii="Open Sans" w:eastAsia="Times New Roman" w:hAnsi="Open Sans" w:cs="Arial"/>
          <w:color w:val="606060"/>
          <w:sz w:val="21"/>
          <w:szCs w:val="21"/>
        </w:rPr>
        <w:t>iii</w:t>
      </w:r>
      <w:proofErr w:type="spellEnd"/>
      <w:r>
        <w:rPr>
          <w:rFonts w:ascii="Open Sans" w:eastAsia="Times New Roman" w:hAnsi="Open Sans" w:cs="Arial"/>
          <w:color w:val="606060"/>
          <w:sz w:val="21"/>
          <w:szCs w:val="21"/>
        </w:rPr>
        <w:t>), με θεώρηση των αρμόδιων αρχών του κράτους-μέλους στο οποίο βρίσκεται το τελωνείο εξόδου, με την οποία πιστοποιείται ότι τα εν λόγω προϊόντα εξήλθαν από το έδαφος της Κοινότητας.</w:t>
      </w:r>
      <w:r>
        <w:rPr>
          <w:rFonts w:ascii="Open Sans" w:eastAsia="Times New Roman" w:hAnsi="Open Sans" w:cs="Arial"/>
          <w:color w:val="606060"/>
          <w:sz w:val="21"/>
          <w:szCs w:val="21"/>
        </w:rPr>
        <w:br/>
        <w:t>Για τους σκοπούς του προηγούμενου εδαφί</w:t>
      </w:r>
      <w:r>
        <w:rPr>
          <w:rFonts w:ascii="Open Sans" w:eastAsia="Times New Roman" w:hAnsi="Open Sans" w:cs="Arial"/>
          <w:color w:val="606060"/>
          <w:sz w:val="21"/>
          <w:szCs w:val="21"/>
        </w:rPr>
        <w:t>ου, κατάλληλο αποδεικτικό στοιχείο αποτελεί ένα έγγραφο που υποβάλλεται από τον παραλήπτη και το οποίο περιέχει τα ίδια στοιχεία με την αναφορά παραλαβής ή την αναφορά εξαγωγής.</w:t>
      </w:r>
      <w:r>
        <w:rPr>
          <w:rFonts w:ascii="Open Sans" w:eastAsia="Times New Roman" w:hAnsi="Open Sans" w:cs="Arial"/>
          <w:color w:val="606060"/>
          <w:sz w:val="21"/>
          <w:szCs w:val="21"/>
        </w:rPr>
        <w:br/>
        <w:t xml:space="preserve">Στην περίπτωση που οι αρμόδιες αρχές του κράτους-μέλους αποστολής αποδεχθούν </w:t>
      </w:r>
      <w:r>
        <w:rPr>
          <w:rFonts w:ascii="Open Sans" w:eastAsia="Times New Roman" w:hAnsi="Open Sans" w:cs="Arial"/>
          <w:color w:val="606060"/>
          <w:sz w:val="21"/>
          <w:szCs w:val="21"/>
        </w:rPr>
        <w:lastRenderedPageBreak/>
        <w:t>τ</w:t>
      </w:r>
      <w:r>
        <w:rPr>
          <w:rFonts w:ascii="Open Sans" w:eastAsia="Times New Roman" w:hAnsi="Open Sans" w:cs="Arial"/>
          <w:color w:val="606060"/>
          <w:sz w:val="21"/>
          <w:szCs w:val="21"/>
        </w:rPr>
        <w:t xml:space="preserve">α κατάλληλα αποδεικτικά στοιχεία, προβαίνουν σε κλείσιμο της διακίνησης μέσω του </w:t>
      </w:r>
      <w:proofErr w:type="spellStart"/>
      <w:r>
        <w:rPr>
          <w:rFonts w:ascii="Open Sans" w:eastAsia="Times New Roman" w:hAnsi="Open Sans" w:cs="Arial"/>
          <w:color w:val="606060"/>
          <w:sz w:val="21"/>
          <w:szCs w:val="21"/>
        </w:rPr>
        <w:t>μηχανοργανωμένου</w:t>
      </w:r>
      <w:proofErr w:type="spellEnd"/>
      <w:r>
        <w:rPr>
          <w:rFonts w:ascii="Open Sans" w:eastAsia="Times New Roman" w:hAnsi="Open Sans" w:cs="Arial"/>
          <w:color w:val="606060"/>
          <w:sz w:val="21"/>
          <w:szCs w:val="21"/>
        </w:rPr>
        <w:t xml:space="preserve"> συστήματος.</w:t>
      </w:r>
      <w:r>
        <w:rPr>
          <w:rFonts w:ascii="Open Sans" w:eastAsia="Times New Roman" w:hAnsi="Open Sans" w:cs="Arial"/>
          <w:color w:val="606060"/>
          <w:sz w:val="21"/>
          <w:szCs w:val="21"/>
        </w:rPr>
        <w:br/>
        <w:t>Με απόφαση του Υπουργού Οικονομικών δύναται να καθορίζονται οι λεπτομέρειες για την εφαρμογή των διατάξεων της παραγράφου αυτής.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αρμόδιες</w:t>
      </w:r>
      <w:r>
        <w:rPr>
          <w:rFonts w:ascii="Open Sans" w:eastAsia="Times New Roman" w:hAnsi="Open Sans" w:cs="Arial"/>
          <w:color w:val="606060"/>
          <w:sz w:val="21"/>
          <w:szCs w:val="21"/>
        </w:rPr>
        <w:t xml:space="preserve"> αρχές του εσωτερικού της χώρας παρέχουν αμοιβαία συνδρομή στις αρμόδιες αρχές των λοιπών κρατών-μελών, ανταλλάσσουν πληροφορίες με αυτές και συνεργάζονται με την Επιτροπή, ώστε να διασφαλίζεται η ορθή εφαρμογή των ρυθμίσεων που διέπουν τη διακίνηση των πρ</w:t>
      </w:r>
      <w:r>
        <w:rPr>
          <w:rFonts w:ascii="Open Sans" w:eastAsia="Times New Roman" w:hAnsi="Open Sans" w:cs="Arial"/>
          <w:color w:val="606060"/>
          <w:sz w:val="21"/>
          <w:szCs w:val="21"/>
        </w:rPr>
        <w:t xml:space="preserve">οϊόντων που υπόκεινται σε ειδικούς φόρους κατανάλωσης, καθώς και η είσπραξη των εν λόγω φόρων, σύμφωνα με τον Κανονισμό (ΕΚ) </w:t>
      </w:r>
      <w:proofErr w:type="spellStart"/>
      <w:r>
        <w:rPr>
          <w:rFonts w:ascii="Open Sans" w:eastAsia="Times New Roman" w:hAnsi="Open Sans" w:cs="Arial"/>
          <w:color w:val="606060"/>
          <w:sz w:val="21"/>
          <w:szCs w:val="21"/>
        </w:rPr>
        <w:t>αριθμ</w:t>
      </w:r>
      <w:proofErr w:type="spellEnd"/>
      <w:r>
        <w:rPr>
          <w:rFonts w:ascii="Open Sans" w:eastAsia="Times New Roman" w:hAnsi="Open Sans" w:cs="Arial"/>
          <w:color w:val="606060"/>
          <w:sz w:val="21"/>
          <w:szCs w:val="21"/>
        </w:rPr>
        <w:t>. 2073/2004 του Συμβουλίου της 16ης Νοεμβρίου 2004 «για τη διοικητική συνεργασία στον τομέα των ειδικών φόρων κατανάλωσης» (EE</w:t>
      </w:r>
      <w:r>
        <w:rPr>
          <w:rFonts w:ascii="Open Sans" w:eastAsia="Times New Roman" w:hAnsi="Open Sans" w:cs="Arial"/>
          <w:color w:val="606060"/>
          <w:sz w:val="21"/>
          <w:szCs w:val="21"/>
        </w:rPr>
        <w:t xml:space="preserve">L 359/4.12.2004).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581B0D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BDD325E">
          <v:rect id="_x0000_i1154" style="width:0;height:0" o:hrstd="t" o:hr="t" fillcolor="#a0a0a0" stroked="f"/>
        </w:pict>
      </w:r>
    </w:p>
    <w:p w14:paraId="2B6A01B9" w14:textId="77777777" w:rsidR="00000000" w:rsidRDefault="0051661F" w:rsidP="00303FBA">
      <w:pPr>
        <w:spacing w:before="300" w:after="300"/>
        <w:divId w:val="2086872317"/>
        <w:rPr>
          <w:rFonts w:ascii="Open Sans" w:eastAsia="Times New Roman" w:hAnsi="Open Sans" w:cs="Arial"/>
          <w:color w:val="606060"/>
          <w:sz w:val="21"/>
          <w:szCs w:val="21"/>
        </w:rPr>
      </w:pPr>
    </w:p>
    <w:p w14:paraId="1CD0D2F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117. Καταβολή δικαιώματος υπέρ Ε.Τ.Ε.Π.Π.Α.Α. - Κείμενο νόμου</w:t>
      </w:r>
    </w:p>
    <w:p w14:paraId="123A803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Το δικαίωμα υπέρ Ειδικού Ταμείου Ελέγχου Παραγωγής και Ποιότητας Αλκοόλης - Αλκοολούχων Ποτών (Ε.Τ.Ε.Π.Π.Α.Α.), που αναλογεί στα προϊόντα του άρθρου 79, όπως αυτό προβλέπεται από τις διατ</w:t>
      </w:r>
      <w:r>
        <w:rPr>
          <w:rFonts w:ascii="Open Sans" w:eastAsia="Times New Roman" w:hAnsi="Open Sans" w:cs="Arial"/>
          <w:color w:val="606060"/>
          <w:sz w:val="21"/>
          <w:szCs w:val="21"/>
        </w:rPr>
        <w:t>άξεις της περίπτωσης β' της παραγράφου 5 του άρθρου 26 του ν.2127/1993 (ΦΕΚ 48 Α') βεβαιώνεται και εισπράττεται από την τελωνειακή αρχή που είναι αρμόδια για τη βεβαίωση και είσπραξη του Ειδικού Φόρου Κατανάλωσης, η οποία το αποδίδει στον ειδικό λογαριασμό</w:t>
      </w:r>
      <w:r>
        <w:rPr>
          <w:rFonts w:ascii="Open Sans" w:eastAsia="Times New Roman" w:hAnsi="Open Sans" w:cs="Arial"/>
          <w:color w:val="606060"/>
          <w:sz w:val="21"/>
          <w:szCs w:val="21"/>
        </w:rPr>
        <w:t xml:space="preserve"> της Τράπεζας της Ελλάδος.</w:t>
      </w:r>
      <w:r>
        <w:rPr>
          <w:rFonts w:ascii="Open Sans" w:eastAsia="Times New Roman" w:hAnsi="Open Sans" w:cs="Arial"/>
          <w:color w:val="606060"/>
          <w:sz w:val="21"/>
          <w:szCs w:val="21"/>
        </w:rPr>
        <w:br/>
        <w:t>Με την επιφύλαξη του επόμενου εδαφίου, το ανωτέρω δικαίωμα βεβαιώνεται και εισπράττεται μαζί με τον Ειδικό Φόρο Κατανάλωσης και επί του ιδίου παραστατικού εγγράφου, στις κατά περίπτωση προβλεπόμενες προθεσμίες για τη βεβαίωση και</w:t>
      </w:r>
      <w:r>
        <w:rPr>
          <w:rFonts w:ascii="Open Sans" w:eastAsia="Times New Roman" w:hAnsi="Open Sans" w:cs="Arial"/>
          <w:color w:val="606060"/>
          <w:sz w:val="21"/>
          <w:szCs w:val="21"/>
        </w:rPr>
        <w:t xml:space="preserve"> είσπραξη του Ε.Φ.Κ. Στις περιπτώσεις διάθεσης αιθυλικής αλκοόλης, αλκοολούχων αποσταγμάτων και προϊόντων απόσταξης με τρίμηνη αναστολή καταβολής του Ειδικού Φόρου Κατανάλωσης, κατ' εφαρμογή της παραγράφου 1 του άρθρου 110, το δικαίωμα υπέρ (Ε.Τ.Ε.Π.Π.Α.Α.</w:t>
      </w:r>
      <w:r>
        <w:rPr>
          <w:rFonts w:ascii="Open Sans" w:eastAsia="Times New Roman" w:hAnsi="Open Sans" w:cs="Arial"/>
          <w:color w:val="606060"/>
          <w:sz w:val="21"/>
          <w:szCs w:val="21"/>
        </w:rPr>
        <w:t>) καταβάλλεται από τον εγκεκριμένο αποθηκευτή, στην αρμόδια τελωνειακή αρχή, το αργότερο μέχρι την εικοστή πέμπτη (25η) ημέρα του επόμενου μήνα από το μήνα εξόδου των παραπάνω προϊόντων από το καθεστώς αναστολής.</w:t>
      </w:r>
      <w:r>
        <w:rPr>
          <w:rFonts w:ascii="Open Sans" w:eastAsia="Times New Roman" w:hAnsi="Open Sans" w:cs="Arial"/>
          <w:color w:val="606060"/>
          <w:sz w:val="21"/>
          <w:szCs w:val="21"/>
        </w:rPr>
        <w:br/>
        <w:t>Με απόφαση του Υπουργού Οικονομίας και Οικο</w:t>
      </w:r>
      <w:r>
        <w:rPr>
          <w:rFonts w:ascii="Open Sans" w:eastAsia="Times New Roman" w:hAnsi="Open Sans" w:cs="Arial"/>
          <w:color w:val="606060"/>
          <w:sz w:val="21"/>
          <w:szCs w:val="21"/>
        </w:rPr>
        <w:t xml:space="preserve">νομικών καθορίζονται οι λεπτομέρειες για την εφαρμογή των διατάξεων του άρθρου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95564B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FE22813">
          <v:rect id="_x0000_i1155" style="width:0;height:0" o:hrstd="t" o:hr="t" fillcolor="#a0a0a0" stroked="f"/>
        </w:pict>
      </w:r>
    </w:p>
    <w:p w14:paraId="0C05BD2A" w14:textId="77777777" w:rsidR="00000000" w:rsidRDefault="0051661F" w:rsidP="00303FBA">
      <w:pPr>
        <w:spacing w:before="300" w:after="300"/>
        <w:divId w:val="2086872317"/>
        <w:rPr>
          <w:rFonts w:ascii="Open Sans" w:eastAsia="Times New Roman" w:hAnsi="Open Sans" w:cs="Arial"/>
          <w:color w:val="606060"/>
          <w:sz w:val="21"/>
          <w:szCs w:val="21"/>
        </w:rPr>
      </w:pPr>
    </w:p>
    <w:p w14:paraId="5336B153"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118. Παρατυπίες κατά τη διακίνηση υποκειμένων σε ειδικό φόρο κατανάλωσης προϊόντων υπό καθεστώς αναστολής - Κείμενο νόμου</w:t>
      </w:r>
    </w:p>
    <w:p w14:paraId="743D986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Όταν διαπράττε</w:t>
      </w:r>
      <w:r>
        <w:rPr>
          <w:rFonts w:ascii="Open Sans" w:eastAsia="Times New Roman" w:hAnsi="Open Sans" w:cs="Arial"/>
          <w:color w:val="606060"/>
          <w:sz w:val="21"/>
          <w:szCs w:val="21"/>
        </w:rPr>
        <w:t>ται παρατυπία κατά τη διακίνηση υποκείμενων σε ειδικό φόρο κατανάλωσης προϊόντων που τελούν υπό καθεστώς αναστολής, η οποία προκαλεί τη θέση τους σε ανάλωση σύμφωνα με το άρθρο 56 παράγραφος 2 περίπτωση α', η θέση σε ανάλωση πραγματοποιείται στο κράτος-μέλ</w:t>
      </w:r>
      <w:r>
        <w:rPr>
          <w:rFonts w:ascii="Open Sans" w:eastAsia="Times New Roman" w:hAnsi="Open Sans" w:cs="Arial"/>
          <w:color w:val="606060"/>
          <w:sz w:val="21"/>
          <w:szCs w:val="21"/>
        </w:rPr>
        <w:t>ος όπου διαπράχθηκε η παρατυπία και ο φόρος καθίσταται απαιτητός στο κράτος-μέλος αυτό.</w:t>
      </w:r>
      <w:r>
        <w:rPr>
          <w:rFonts w:ascii="Open Sans" w:eastAsia="Times New Roman" w:hAnsi="Open Sans" w:cs="Arial"/>
          <w:color w:val="606060"/>
          <w:sz w:val="21"/>
          <w:szCs w:val="21"/>
        </w:rPr>
        <w:br/>
        <w:t>Όταν η παρατυπία αυτή διαπράττεται στο εσωτερικό της χώρας ο ειδικός φόρος κατανάλωσης βεβαιώνεται και εισπράττεται από την αρμόδια αρχή και βαρύνει τα πρόσωπα που ορίζ</w:t>
      </w:r>
      <w:r>
        <w:rPr>
          <w:rFonts w:ascii="Open Sans" w:eastAsia="Times New Roman" w:hAnsi="Open Sans" w:cs="Arial"/>
          <w:color w:val="606060"/>
          <w:sz w:val="21"/>
          <w:szCs w:val="21"/>
        </w:rPr>
        <w:t xml:space="preserve">ονται στο άρθρο 56 παράγραφος 6 περίπτωση α' σημείο </w:t>
      </w:r>
      <w:proofErr w:type="spellStart"/>
      <w:r>
        <w:rPr>
          <w:rFonts w:ascii="Open Sans" w:eastAsia="Times New Roman" w:hAnsi="Open Sans" w:cs="Arial"/>
          <w:color w:val="606060"/>
          <w:sz w:val="21"/>
          <w:szCs w:val="21"/>
        </w:rPr>
        <w:t>ii</w:t>
      </w:r>
      <w:proofErr w:type="spellEnd"/>
      <w:r>
        <w:rPr>
          <w:rFonts w:ascii="Open Sans" w:eastAsia="Times New Roman" w:hAnsi="Open Sans" w:cs="Arial"/>
          <w:color w:val="606060"/>
          <w:sz w:val="21"/>
          <w:szCs w:val="21"/>
        </w:rPr>
        <w:t>) του παρόντος Κώδικα, με την επιφύλαξη των διατάξεων του άρθρου 119Α.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Όταν διαπιστώνεται παρατυπία στο εσωτερικό της χώρας κατά τη διακίνηση υποκείμενων σε ειδικό φόρο κατανάλωσης προϊόντων που τ</w:t>
      </w:r>
      <w:r>
        <w:rPr>
          <w:rFonts w:ascii="Open Sans" w:eastAsia="Times New Roman" w:hAnsi="Open Sans" w:cs="Arial"/>
          <w:color w:val="606060"/>
          <w:sz w:val="21"/>
          <w:szCs w:val="21"/>
        </w:rPr>
        <w:t>ελούν υπό καθεστώς αναστολής ειδικού φόρου κατανάλωσης, η οποία προκαλεί τη θέση τους σε ανάλωση σύμφωνα με το άρθρο 56 παράγραφος 2 περίπτωση α', και δεν είναι δυνατόν να προσδιοριστεί ο τόπος όπου διαπράχθηκε η παρατυπία, η εν λόγω παρατυπία θεωρείται ότ</w:t>
      </w:r>
      <w:r>
        <w:rPr>
          <w:rFonts w:ascii="Open Sans" w:eastAsia="Times New Roman" w:hAnsi="Open Sans" w:cs="Arial"/>
          <w:color w:val="606060"/>
          <w:sz w:val="21"/>
          <w:szCs w:val="21"/>
        </w:rPr>
        <w:t xml:space="preserve">ι διαπράχθηκε στο εσωτερικό της χώρας κατά το χρόνο που έγινε η διαπίστωση αυτή.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Στις περιπτώσεις που αναφέρονται στην παράγραφο 1 δεύτερο εδάφιο και στην παράγραφο 2, όταν τα προϊόντα προέρχονται από άλλο κράτος-μέλος, οι αρμόδιες αρχές της χώρας μα</w:t>
      </w:r>
      <w:r>
        <w:rPr>
          <w:rFonts w:ascii="Open Sans" w:eastAsia="Times New Roman" w:hAnsi="Open Sans" w:cs="Arial"/>
          <w:color w:val="606060"/>
          <w:sz w:val="21"/>
          <w:szCs w:val="21"/>
        </w:rPr>
        <w:t xml:space="preserve">ς, ενημερώνουν τις αρμόδιες αρχές του κράτους-μέλους αποστολής.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Όταν τα υποκείμενα σε ειδικό φόρο κατανάλωσης προϊόντα που αποστέλλονται από το εσωτερικό της χώρας σε άλλα κράτη-μέλη υπό καθεστώς αναστολής δεν έχουν φθάσει στον προορισμό τους και, κα</w:t>
      </w:r>
      <w:r>
        <w:rPr>
          <w:rFonts w:ascii="Open Sans" w:eastAsia="Times New Roman" w:hAnsi="Open Sans" w:cs="Arial"/>
          <w:color w:val="606060"/>
          <w:sz w:val="21"/>
          <w:szCs w:val="21"/>
        </w:rPr>
        <w:t xml:space="preserve">τά τη διάρκεια της διακίνησης δεν έχει διαπιστωθεί καμία παρατυπία που να προκαλεί τη θέση τους σε ανάλωση σύμφωνα με το άρθρο 56 παράγραφος 2 περίπτωση α', θεωρείται ότι διαπράχθηκε παρατυπία στο εσωτερικό της χώρας κατά τη στιγμή κατά την οποία άρχισε η </w:t>
      </w:r>
      <w:r>
        <w:rPr>
          <w:rFonts w:ascii="Open Sans" w:eastAsia="Times New Roman" w:hAnsi="Open Sans" w:cs="Arial"/>
          <w:color w:val="606060"/>
          <w:sz w:val="21"/>
          <w:szCs w:val="21"/>
        </w:rPr>
        <w:t>διακίνηση, εκτός εάν, εντός τεσσάρων (4) μηνών από την έναρξη της διακίνησης σύμφωνα με το άρθρο 112 παράγραφος 4, προσκομισθούν στην αρμόδια αρχή της χώρας μας ικανοποιητικά αποδεικτικά στοιχεία για την περάτωση της διακίνησης, σύμφωνα με το άρθρο 112 παρ</w:t>
      </w:r>
      <w:r>
        <w:rPr>
          <w:rFonts w:ascii="Open Sans" w:eastAsia="Times New Roman" w:hAnsi="Open Sans" w:cs="Arial"/>
          <w:color w:val="606060"/>
          <w:sz w:val="21"/>
          <w:szCs w:val="21"/>
        </w:rPr>
        <w:t>άγραφος 5, ή για τον τόπο όπου διαπράχθηκε η παρατυπία.</w:t>
      </w:r>
      <w:r>
        <w:rPr>
          <w:rFonts w:ascii="Open Sans" w:eastAsia="Times New Roman" w:hAnsi="Open Sans" w:cs="Arial"/>
          <w:color w:val="606060"/>
          <w:sz w:val="21"/>
          <w:szCs w:val="21"/>
        </w:rPr>
        <w:br/>
        <w:t xml:space="preserve">Εάν το πρόσωπο που παρέχει την προβλεπόμενη στο άρθρο 112 εγγύηση δεν γνώριζε ή δεν μπορούσε να γνωρίζει ότι τα προϊόντα δεν </w:t>
      </w:r>
      <w:proofErr w:type="spellStart"/>
      <w:r>
        <w:rPr>
          <w:rFonts w:ascii="Open Sans" w:eastAsia="Times New Roman" w:hAnsi="Open Sans" w:cs="Arial"/>
          <w:color w:val="606060"/>
          <w:sz w:val="21"/>
          <w:szCs w:val="21"/>
        </w:rPr>
        <w:t>αφίχθησαν</w:t>
      </w:r>
      <w:proofErr w:type="spellEnd"/>
      <w:r>
        <w:rPr>
          <w:rFonts w:ascii="Open Sans" w:eastAsia="Times New Roman" w:hAnsi="Open Sans" w:cs="Arial"/>
          <w:color w:val="606060"/>
          <w:sz w:val="21"/>
          <w:szCs w:val="21"/>
        </w:rPr>
        <w:t xml:space="preserve"> στον προορισμό τους, του χορηγείται προθεσμία ενός (1) μηνός από </w:t>
      </w:r>
      <w:r>
        <w:rPr>
          <w:rFonts w:ascii="Open Sans" w:eastAsia="Times New Roman" w:hAnsi="Open Sans" w:cs="Arial"/>
          <w:color w:val="606060"/>
          <w:sz w:val="21"/>
          <w:szCs w:val="21"/>
        </w:rPr>
        <w:t>την ημέρα της ανακοίνωσης της πληροφορίας αυτής από την αρμόδια αρχή, προκειμένου να είναι σε θέση να αποδείξει ότι η διακίνηση έχει περατωθεί σύμφωνα με το άρθρο 112 παράγραφος 5, ή να υποδείξει τον τόπο όπου διαπράχθηκε η παρατυπία.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5. Ωστόσο, στις πε</w:t>
      </w:r>
      <w:r>
        <w:rPr>
          <w:rFonts w:ascii="Open Sans" w:eastAsia="Times New Roman" w:hAnsi="Open Sans" w:cs="Arial"/>
          <w:color w:val="606060"/>
          <w:sz w:val="21"/>
          <w:szCs w:val="21"/>
        </w:rPr>
        <w:t>ριπτώσεις των παραγράφων 2 και 4, εάν, πριν από τη λήξη τριετίας από την ημερομηνία κατά την οποία άρχισε η διακίνηση σύμφωνα με το άρθρο 112 παράγραφος 4, εξακριβωθεί το κράτος-μέλος στο οποίο διαπράχθηκε πράγματι η παρατυπία, εφαρμόζονται οι διατάξεις το</w:t>
      </w:r>
      <w:r>
        <w:rPr>
          <w:rFonts w:ascii="Open Sans" w:eastAsia="Times New Roman" w:hAnsi="Open Sans" w:cs="Arial"/>
          <w:color w:val="606060"/>
          <w:sz w:val="21"/>
          <w:szCs w:val="21"/>
        </w:rPr>
        <w:t>υ πρώτου εδαφίου της παραγράφου 1.</w:t>
      </w:r>
      <w:r>
        <w:rPr>
          <w:rFonts w:ascii="Open Sans" w:eastAsia="Times New Roman" w:hAnsi="Open Sans" w:cs="Arial"/>
          <w:color w:val="606060"/>
          <w:sz w:val="21"/>
          <w:szCs w:val="21"/>
        </w:rPr>
        <w:br/>
        <w:t>Στις περιπτώσεις αυτές, οι αρμόδιες αρχές του κράτους-μέλους στο οποίο διαπράχθηκε η παρατυπία ενημερώνουν τις αρμόδιες αρχές του κράτους-μέλους στο οποίο επιβλήθηκε ο ειδικός φόρος κατανάλωσης , οι οποίες τον επιστρέφουν</w:t>
      </w:r>
      <w:r>
        <w:rPr>
          <w:rFonts w:ascii="Open Sans" w:eastAsia="Times New Roman" w:hAnsi="Open Sans" w:cs="Arial"/>
          <w:color w:val="606060"/>
          <w:sz w:val="21"/>
          <w:szCs w:val="21"/>
        </w:rPr>
        <w:t xml:space="preserve"> ή τον διαγράφουν μόλις αποδειχθεί η επιβολή του ειδικού φόρου κατανάλωσης στο άλλο κράτος-μέλος.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Για τους σκοπούς του παρόντος άρθρου, ως «παρατυπία» νοείται η κατάσταση που δημιουργείται κατά τη διακίνηση υποκείμενων σε ειδικό φόρο κατανάλωσης προϊ</w:t>
      </w:r>
      <w:r>
        <w:rPr>
          <w:rFonts w:ascii="Open Sans" w:eastAsia="Times New Roman" w:hAnsi="Open Sans" w:cs="Arial"/>
          <w:color w:val="606060"/>
          <w:sz w:val="21"/>
          <w:szCs w:val="21"/>
        </w:rPr>
        <w:t xml:space="preserve">όντων υπό καθεστώς αναστολής, πλην των περιπτώσεων του άρθρου 65, λόγω της οποίας η διακίνηση ή μέρος της διακίνησης των υποκείμενων σε ειδικό φόρο κατανάλωσης προϊόντων δεν περατώθηκε σύμφωνα με το άρθρο 112 παράγραφος 5.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A0CFD7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2283845">
          <v:rect id="_x0000_i1156" style="width:0;height:0" o:hrstd="t" o:hr="t" fillcolor="#a0a0a0" stroked="f"/>
        </w:pict>
      </w:r>
    </w:p>
    <w:p w14:paraId="5F657C4D" w14:textId="77777777" w:rsidR="00000000" w:rsidRDefault="0051661F" w:rsidP="00303FBA">
      <w:pPr>
        <w:spacing w:before="300" w:after="300"/>
        <w:divId w:val="2086872317"/>
        <w:rPr>
          <w:rFonts w:ascii="Open Sans" w:eastAsia="Times New Roman" w:hAnsi="Open Sans" w:cs="Arial"/>
          <w:color w:val="606060"/>
          <w:sz w:val="21"/>
          <w:szCs w:val="21"/>
        </w:rPr>
      </w:pPr>
    </w:p>
    <w:p w14:paraId="535E725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119. Παρατυπίες κατά τη διακίνηση υποκειμένων σε ειδικό φόρο κατανάλωσης προϊόντων τα οποία έχουν τεθεί σε ανάλωση - Κείμενο νόμου</w:t>
      </w:r>
    </w:p>
    <w:p w14:paraId="69560BD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Σε περίπτωση που διαπραχθεί παρατυπία κατά τη διάρκεια διακίνησης προϊόντων υποκείμενων σε ειδικό φόρο κατανάλωσης,</w:t>
      </w:r>
      <w:r>
        <w:rPr>
          <w:rFonts w:ascii="Open Sans" w:eastAsia="Times New Roman" w:hAnsi="Open Sans" w:cs="Arial"/>
          <w:color w:val="606060"/>
          <w:sz w:val="21"/>
          <w:szCs w:val="21"/>
        </w:rPr>
        <w:t xml:space="preserve"> σύμφωνα με το άρθρο 57 παράγραφος 1 ή το άρθρο 60 παράγραφος 1, σε κράτος-μέλος άλλο από το κράτος-μέλος στο οποίο τέθηκαν σε ανάλωση, τα προϊόντα υπόκεινται σε ειδικό φόρο κατανάλωσης, ο οποίος καθίσταται απαιτητός στο κράτος  μέλος όπου διαπράχθηκε η πα</w:t>
      </w:r>
      <w:r>
        <w:rPr>
          <w:rFonts w:ascii="Open Sans" w:eastAsia="Times New Roman" w:hAnsi="Open Sans" w:cs="Arial"/>
          <w:color w:val="606060"/>
          <w:sz w:val="21"/>
          <w:szCs w:val="21"/>
        </w:rPr>
        <w:t>ρατυπία.</w:t>
      </w:r>
      <w:r>
        <w:rPr>
          <w:rFonts w:ascii="Open Sans" w:eastAsia="Times New Roman" w:hAnsi="Open Sans" w:cs="Arial"/>
          <w:color w:val="606060"/>
          <w:sz w:val="21"/>
          <w:szCs w:val="21"/>
        </w:rPr>
        <w:br/>
        <w:t>Σε περίπτωση που η παρατυπία διαπραχθεί στο εσωτερικό της χώρας, σύμφωνα με τα προβλεπόμενα στο προηγούμενο εδάφιο, ο ειδικός φόρος κατανάλωσης καθίσταται απαιτητός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Σε περίπτωση που διαπιστωθεί παρατυπία στο εσωτερικ</w:t>
      </w:r>
      <w:r>
        <w:rPr>
          <w:rFonts w:ascii="Open Sans" w:eastAsia="Times New Roman" w:hAnsi="Open Sans" w:cs="Arial"/>
          <w:color w:val="606060"/>
          <w:sz w:val="21"/>
          <w:szCs w:val="21"/>
        </w:rPr>
        <w:t>ό της χώρας κατά τη διάρκεια της διακίνησης υποκείμενων σε ειδικό φόρο κατανάλωσης προϊόντων τα οποία έχουν τεθεί σε ανάλωση σε άλλο κράτος-μέλος, σύμφωνα με το άρθρο 57 παράγραφος 1 ή το άρθρο 60 παράγραφος 1, και δεν είναι δυνατόν να προσδιοριστεί ο τόπο</w:t>
      </w:r>
      <w:r>
        <w:rPr>
          <w:rFonts w:ascii="Open Sans" w:eastAsia="Times New Roman" w:hAnsi="Open Sans" w:cs="Arial"/>
          <w:color w:val="606060"/>
          <w:sz w:val="21"/>
          <w:szCs w:val="21"/>
        </w:rPr>
        <w:t>ς στον οποίο διαπράχθηκε η παρατυπία, αυτή θεωρείται ότι διαπράχθηκε και ο ειδικός φόρος κατανάλωσης καθίσταται απαιτητός στο εσωτερικό της χώρας.</w:t>
      </w:r>
      <w:r>
        <w:rPr>
          <w:rFonts w:ascii="Open Sans" w:eastAsia="Times New Roman" w:hAnsi="Open Sans" w:cs="Arial"/>
          <w:color w:val="606060"/>
          <w:sz w:val="21"/>
          <w:szCs w:val="21"/>
        </w:rPr>
        <w:br/>
        <w:t>Ωστόσο, εάν το κράτος-μέλος όπου πράγματι διαπράχθηκε η παρατυπία εξακριβωθεί πριν από τη λήξη τριετούς περιό</w:t>
      </w:r>
      <w:r>
        <w:rPr>
          <w:rFonts w:ascii="Open Sans" w:eastAsia="Times New Roman" w:hAnsi="Open Sans" w:cs="Arial"/>
          <w:color w:val="606060"/>
          <w:sz w:val="21"/>
          <w:szCs w:val="21"/>
        </w:rPr>
        <w:t>δου από την ημερομηνία απόκτησης των υποκείμενων σε ειδικό φόρο κατανάλωσης προϊόντων, εφαρμόζονται οι διατάξεις του πρώτου εδαφίου της παραγράφου 1.</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Τον ειδικό φόρο κατανάλωσης υποχρεούται να καταβάλει το πρόσωπο που εγγυήθηκε την καταβολή του, σύμφ</w:t>
      </w:r>
      <w:r>
        <w:rPr>
          <w:rFonts w:ascii="Open Sans" w:eastAsia="Times New Roman" w:hAnsi="Open Sans" w:cs="Arial"/>
          <w:color w:val="606060"/>
          <w:sz w:val="21"/>
          <w:szCs w:val="21"/>
        </w:rPr>
        <w:t>ωνα με το άρθρο 57 παράγραφος 7 περίπτωση α' ή το άρθρο 60 παράγραφος 4 περίπτωση α', καθώς και οποιοδήποτε πρόσωπο συμμετείχε στην παρατυπία, με την επιφύλαξη των διατάξεων του άρθρου 119Α.</w:t>
      </w:r>
      <w:r>
        <w:rPr>
          <w:rFonts w:ascii="Open Sans" w:eastAsia="Times New Roman" w:hAnsi="Open Sans" w:cs="Arial"/>
          <w:color w:val="606060"/>
          <w:sz w:val="21"/>
          <w:szCs w:val="21"/>
        </w:rPr>
        <w:br/>
        <w:t>Οι αρμόδιες αρχές του κράτους-μέλους στο οποίο τα υποκείμενα σε ε</w:t>
      </w:r>
      <w:r>
        <w:rPr>
          <w:rFonts w:ascii="Open Sans" w:eastAsia="Times New Roman" w:hAnsi="Open Sans" w:cs="Arial"/>
          <w:color w:val="606060"/>
          <w:sz w:val="21"/>
          <w:szCs w:val="21"/>
        </w:rPr>
        <w:t>ιδικό φόρο κατανάλωσης προϊόντα τέθηκαν σε ανάλωση, κατόπιν σχετικού αιτήματος, επιστρέφουν ή διαγράφουν τον ειδικό φόρο κατανάλωσης ο οποίος επιβλήθηκε στο κράτος-μέλος όπου διαπράχθηκε ή διαπιστώθηκε η παρατυπία. Οι αρμόδιες αρχές του κράτους-μέλους προο</w:t>
      </w:r>
      <w:r>
        <w:rPr>
          <w:rFonts w:ascii="Open Sans" w:eastAsia="Times New Roman" w:hAnsi="Open Sans" w:cs="Arial"/>
          <w:color w:val="606060"/>
          <w:sz w:val="21"/>
          <w:szCs w:val="21"/>
        </w:rPr>
        <w:t>ρισμού αποδεσμεύουν την εγγύηση που έχει κατατεθεί κατ' εφαρμογή του άρθρου 57 παράγραφος 7 περίπτωση α', ή του άρθρου 60 παράγραφος 4 περίπτωση 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Για τους σκοπούς του παρόντος άρθρου, ως «παρατυπία» νοείται η κατάσταση που δημιουργείται κατά τη δι</w:t>
      </w:r>
      <w:r>
        <w:rPr>
          <w:rFonts w:ascii="Open Sans" w:eastAsia="Times New Roman" w:hAnsi="Open Sans" w:cs="Arial"/>
          <w:color w:val="606060"/>
          <w:sz w:val="21"/>
          <w:szCs w:val="21"/>
        </w:rPr>
        <w:t>άρκεια διακίνησης υποκείμενων σε ειδικό φόρο κατανάλωσης προϊόντων, βάσει του άρθρου 57 παράγραφος 1 ή του άρθρου 60 παράγραφος 1, η οποία δεν καλύπτεται από το άρθρο 61 και λόγω της οποίας δεν περατώθηκε με κανονικό τρόπο μια διακίνηση ή μέρος μιας διακίν</w:t>
      </w:r>
      <w:r>
        <w:rPr>
          <w:rFonts w:ascii="Open Sans" w:eastAsia="Times New Roman" w:hAnsi="Open Sans" w:cs="Arial"/>
          <w:color w:val="606060"/>
          <w:sz w:val="21"/>
          <w:szCs w:val="21"/>
        </w:rPr>
        <w:t xml:space="preserve">ησης προϊόντων που υπόκεινται σε ειδικό φόρο κατανάλωσης.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510F77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C0380F6">
          <v:rect id="_x0000_i1157" style="width:0;height:0" o:hrstd="t" o:hr="t" fillcolor="#a0a0a0" stroked="f"/>
        </w:pict>
      </w:r>
    </w:p>
    <w:p w14:paraId="16F2918F" w14:textId="77777777" w:rsidR="00000000" w:rsidRDefault="0051661F" w:rsidP="00303FBA">
      <w:pPr>
        <w:spacing w:before="300" w:after="300"/>
        <w:divId w:val="2086872317"/>
        <w:rPr>
          <w:rFonts w:ascii="Open Sans" w:eastAsia="Times New Roman" w:hAnsi="Open Sans" w:cs="Arial"/>
          <w:color w:val="606060"/>
          <w:sz w:val="21"/>
          <w:szCs w:val="21"/>
        </w:rPr>
      </w:pPr>
    </w:p>
    <w:p w14:paraId="72C6E20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119Α</w:t>
      </w:r>
      <w:r>
        <w:rPr>
          <w:color w:val="2F5496" w:themeColor="accent1" w:themeShade="BF"/>
        </w:rPr>
        <w:t>. Παραβάσεις - Κυρώσεις - Κείμενο νόμου</w:t>
      </w:r>
    </w:p>
    <w:p w14:paraId="52DB1B6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Με την επιφύλαξη των διατάξεων της επόμενης παραγράφου, η μη τήρηση των διατυπώσεων του τρίτου μέρους του παρόντος Κώδικα χαρακτηρίζεται ως απλή τελωνειακή παράβαση κατά τα προβλεπόμενα από τα άρθρα 142 και επόμε</w:t>
      </w:r>
      <w:r>
        <w:rPr>
          <w:rFonts w:ascii="Open Sans" w:eastAsia="Times New Roman" w:hAnsi="Open Sans" w:cs="Arial"/>
          <w:color w:val="606060"/>
          <w:sz w:val="21"/>
          <w:szCs w:val="21"/>
        </w:rPr>
        <w:t>να του παρόντος Κώδικα και επισύρει πρόστιμο από πεντακόσια (500) ευρώ μέχρι δεκαπέντε χιλιάδες (15.000) ευρώ για κάθε παράβαση, ανάλογα με τη βαρύτητα και τη συχνότητά της. Με απόφαση του Υπουργού Οικονομικών μπορεί να αναπροσαρμόζονται τα ελάχιστα όρια τ</w:t>
      </w:r>
      <w:r>
        <w:rPr>
          <w:rFonts w:ascii="Open Sans" w:eastAsia="Times New Roman" w:hAnsi="Open Sans" w:cs="Arial"/>
          <w:color w:val="606060"/>
          <w:sz w:val="21"/>
          <w:szCs w:val="21"/>
        </w:rPr>
        <w:t xml:space="preserve">ου προστίμου που προβλέπεται στο προηγούμενο εδάφιο. Με όμοια απόφαση μπορεί οι απλές τελωνειακές παραβάσεις να κατατάσσονται σε κατηγορίες ανάλογα με τη σοβαρότητά τους και να προσδιορίζεται ειδικότερα το ύψος του προστίμου μέσα στα όρια που προβλέπονται </w:t>
      </w:r>
      <w:r>
        <w:rPr>
          <w:rFonts w:ascii="Open Sans" w:eastAsia="Times New Roman" w:hAnsi="Open Sans" w:cs="Arial"/>
          <w:color w:val="606060"/>
          <w:sz w:val="21"/>
          <w:szCs w:val="21"/>
        </w:rPr>
        <w:t xml:space="preserve">στο πρώτο εδάφιο.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με οποιονδήποτε τρόπο διαφυγή ή απόπειρα διαφυγής της καταβολής των οφειλόμενων φόρων και λοιπών επιβαρύνσεων, καθώς και η μη τήρηση των διατυπώσεων που προβλέπονται από το τρίτο μέρος του παρόντος Κώδικα με σκοπό τη μη καταβολή τ</w:t>
      </w:r>
      <w:r>
        <w:rPr>
          <w:rFonts w:ascii="Open Sans" w:eastAsia="Times New Roman" w:hAnsi="Open Sans" w:cs="Arial"/>
          <w:color w:val="606060"/>
          <w:sz w:val="21"/>
          <w:szCs w:val="21"/>
        </w:rPr>
        <w:t xml:space="preserve">ων ως άνω φόρων και λοιπών επιβαρύνσεων, χαρακτηρίζονται και τιμωρούνται διοικητικώς και ποινικώς ως λαθρεμπορία κατά τις διατάξεις των </w:t>
      </w:r>
      <w:r>
        <w:rPr>
          <w:rFonts w:ascii="Open Sans" w:eastAsia="Times New Roman" w:hAnsi="Open Sans" w:cs="Arial"/>
          <w:color w:val="606060"/>
          <w:sz w:val="21"/>
          <w:szCs w:val="21"/>
        </w:rPr>
        <w:lastRenderedPageBreak/>
        <w:t>άρθρων 142 και επόμενα του παρόντος Κώδικα.</w:t>
      </w:r>
      <w:r>
        <w:rPr>
          <w:rFonts w:ascii="Open Sans" w:eastAsia="Times New Roman" w:hAnsi="Open Sans" w:cs="Arial"/>
          <w:color w:val="606060"/>
          <w:sz w:val="21"/>
          <w:szCs w:val="21"/>
        </w:rPr>
        <w:br/>
        <w:t>Το πολλαπλό τέλος επιβάλλεται και αν ακόμη κριθεί αρμοδίως ότι δεν συντρέχου</w:t>
      </w:r>
      <w:r>
        <w:rPr>
          <w:rFonts w:ascii="Open Sans" w:eastAsia="Times New Roman" w:hAnsi="Open Sans" w:cs="Arial"/>
          <w:color w:val="606060"/>
          <w:sz w:val="21"/>
          <w:szCs w:val="21"/>
        </w:rPr>
        <w:t>ν τα στοιχεία αξιοποίνου λαθρεμπορίας.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εκτός των περιπτώσεων των προηγούμενων παραγράφων 1 και 2 διαπραττόμενες παραβάσεις, κατά την παραγωγή, μεταποίηση, κατοχή, μεταφορά και πώληση των προϊόντων του άρθρου 53 του παρόντος Κώδικα, τιμωρούνται με </w:t>
      </w:r>
      <w:r>
        <w:rPr>
          <w:rFonts w:ascii="Open Sans" w:eastAsia="Times New Roman" w:hAnsi="Open Sans" w:cs="Arial"/>
          <w:color w:val="606060"/>
          <w:sz w:val="21"/>
          <w:szCs w:val="21"/>
        </w:rPr>
        <w:t xml:space="preserve">τις ειδικότερες διατάξεις που ισχύουν, κατά περίπτωση, για τα προϊόντα αυτά.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Όταν από εξέταση των Υπηρεσιών της Γενικής Διεύθυνσης του Γενικού Χημείου του Κράτους (Γ.Χ.Κ.) δείγματος καυσίμων που διενεργείται για ελεγχόμενη από τις τελωνειακές υπηρεσί</w:t>
      </w:r>
      <w:r>
        <w:rPr>
          <w:rFonts w:ascii="Open Sans" w:eastAsia="Times New Roman" w:hAnsi="Open Sans" w:cs="Arial"/>
          <w:color w:val="606060"/>
          <w:sz w:val="21"/>
          <w:szCs w:val="21"/>
        </w:rPr>
        <w:t xml:space="preserve">ες της Ανεξάρτητης Αρχής Δημοσίων Εσόδων (Α.Α.Δ.Ε.) εγκατάσταση κατόχου άδειας εμπορίας ή λιανικής εμπορίας πετρελαιοειδών προϊόντων των άρθρων 6 και 7 του ν. </w:t>
      </w:r>
      <w:hyperlink r:id="rId23" w:tgtFrame="_blank" w:history="1">
        <w:r>
          <w:rPr>
            <w:rStyle w:val="Hyperlink"/>
            <w:rFonts w:ascii="Open Sans" w:eastAsia="Times New Roman" w:hAnsi="Open Sans" w:cs="Arial"/>
            <w:sz w:val="21"/>
            <w:szCs w:val="21"/>
          </w:rPr>
          <w:t>3054/2002</w:t>
        </w:r>
      </w:hyperlink>
      <w:r>
        <w:rPr>
          <w:rFonts w:ascii="Open Sans" w:eastAsia="Times New Roman" w:hAnsi="Open Sans" w:cs="Arial"/>
          <w:color w:val="606060"/>
          <w:sz w:val="21"/>
          <w:szCs w:val="21"/>
        </w:rPr>
        <w:t xml:space="preserve"> (Α΄ 230), </w:t>
      </w:r>
      <w:r>
        <w:rPr>
          <w:rFonts w:ascii="Open Sans" w:eastAsia="Times New Roman" w:hAnsi="Open Sans" w:cs="Arial"/>
          <w:color w:val="606060"/>
          <w:sz w:val="21"/>
          <w:szCs w:val="21"/>
        </w:rPr>
        <w:t>με βάση την έκθεση ανάλυσης του κατ’ έφεση δείγματος ή τη σχετική απόφαση του Ανώτατου Χημικού Συμβουλίου, στην περίπτωση που υπάρχει διαφορά μεταξύ της ανάλυσης του πρώτου και του κατ’ έφεση δείγματος, προκύπτει ότι ο ελεγχόμενος κάτοχος της άδειας κατέχε</w:t>
      </w:r>
      <w:r>
        <w:rPr>
          <w:rFonts w:ascii="Open Sans" w:eastAsia="Times New Roman" w:hAnsi="Open Sans" w:cs="Arial"/>
          <w:color w:val="606060"/>
          <w:sz w:val="21"/>
          <w:szCs w:val="21"/>
        </w:rPr>
        <w:t>ι, διακινεί και εμπορεύεται νοθευμένα καύσιμα, σφραγίζεται προσωρινά η εγκατάσταση, όπου διαπιστώνεται η παράβαση, για χρονικό διάστημα από δέκα (10) έως ενενήντα (90) ημέρες, ανάλογα με τη σοβαρότητά της.</w:t>
      </w:r>
      <w:r>
        <w:rPr>
          <w:rFonts w:ascii="Open Sans" w:eastAsia="Times New Roman" w:hAnsi="Open Sans" w:cs="Arial"/>
          <w:color w:val="606060"/>
          <w:sz w:val="21"/>
          <w:szCs w:val="21"/>
        </w:rPr>
        <w:br/>
        <w:t xml:space="preserve">Το </w:t>
      </w:r>
      <w:proofErr w:type="spellStart"/>
      <w:r>
        <w:rPr>
          <w:rFonts w:ascii="Open Sans" w:eastAsia="Times New Roman" w:hAnsi="Open Sans" w:cs="Arial"/>
          <w:color w:val="606060"/>
          <w:sz w:val="21"/>
          <w:szCs w:val="21"/>
        </w:rPr>
        <w:t>ληφθέν</w:t>
      </w:r>
      <w:proofErr w:type="spellEnd"/>
      <w:r>
        <w:rPr>
          <w:rFonts w:ascii="Open Sans" w:eastAsia="Times New Roman" w:hAnsi="Open Sans" w:cs="Arial"/>
          <w:color w:val="606060"/>
          <w:sz w:val="21"/>
          <w:szCs w:val="21"/>
        </w:rPr>
        <w:t xml:space="preserve"> δείγμα καυσίμου αποστέλλεται άμεσα από τ</w:t>
      </w:r>
      <w:r>
        <w:rPr>
          <w:rFonts w:ascii="Open Sans" w:eastAsia="Times New Roman" w:hAnsi="Open Sans" w:cs="Arial"/>
          <w:color w:val="606060"/>
          <w:sz w:val="21"/>
          <w:szCs w:val="21"/>
        </w:rPr>
        <w:t xml:space="preserve">ην </w:t>
      </w:r>
      <w:proofErr w:type="spellStart"/>
      <w:r>
        <w:rPr>
          <w:rFonts w:ascii="Open Sans" w:eastAsia="Times New Roman" w:hAnsi="Open Sans" w:cs="Arial"/>
          <w:color w:val="606060"/>
          <w:sz w:val="21"/>
          <w:szCs w:val="21"/>
        </w:rPr>
        <w:t>ελέγχουσα</w:t>
      </w:r>
      <w:proofErr w:type="spellEnd"/>
      <w:r>
        <w:rPr>
          <w:rFonts w:ascii="Open Sans" w:eastAsia="Times New Roman" w:hAnsi="Open Sans" w:cs="Arial"/>
          <w:color w:val="606060"/>
          <w:sz w:val="21"/>
          <w:szCs w:val="21"/>
        </w:rPr>
        <w:t xml:space="preserve"> τελωνειακή υπηρεσία στη χημική υπηρεσία, που θα διενεργήσει την ανάλυση, η οποία οφείλει να ολοκληρώσει τις σχετικές διαδικασίες έως και την έκδοση της σχετικής έκθεσης ανάλυσης του κατ’ έφεση δείγματος το αργότερο εντός δέκα (10) εργάσιμων ημ</w:t>
      </w:r>
      <w:r>
        <w:rPr>
          <w:rFonts w:ascii="Open Sans" w:eastAsia="Times New Roman" w:hAnsi="Open Sans" w:cs="Arial"/>
          <w:color w:val="606060"/>
          <w:sz w:val="21"/>
          <w:szCs w:val="21"/>
        </w:rPr>
        <w:t xml:space="preserve">ερών από την παραλαβή του δείγματος. Η απόφαση του Ανώτατου Χημικού Συμβουλίου, στην περίπτωση που υπάρχει διαφορά μεταξύ της ανάλυσης του πρώτου και του κατ’ έφεση δείγματος, εκδίδεται εντός δέκα (10) εργάσιμων ημερών από την ημέρα που αυτό επιλαμβάνεται </w:t>
      </w:r>
      <w:r>
        <w:rPr>
          <w:rFonts w:ascii="Open Sans" w:eastAsia="Times New Roman" w:hAnsi="Open Sans" w:cs="Arial"/>
          <w:color w:val="606060"/>
          <w:sz w:val="21"/>
          <w:szCs w:val="21"/>
        </w:rPr>
        <w:t>της διαφοράς.</w:t>
      </w:r>
      <w:r>
        <w:rPr>
          <w:rFonts w:ascii="Open Sans" w:eastAsia="Times New Roman" w:hAnsi="Open Sans" w:cs="Arial"/>
          <w:color w:val="606060"/>
          <w:sz w:val="21"/>
          <w:szCs w:val="21"/>
        </w:rPr>
        <w:br/>
        <w:t>Όταν συντρέχει λαθρεμπορία, τα μέτρα της παρούσας επιβάλλονται ανεξάρτητα από τις λοιπές ποινικές και διοικητικές κυρώσεις σύμφωνα με όσα ορίζονται στην παρ. 2.</w:t>
      </w:r>
      <w:r>
        <w:rPr>
          <w:rFonts w:ascii="Open Sans" w:eastAsia="Times New Roman" w:hAnsi="Open Sans" w:cs="Arial"/>
          <w:color w:val="606060"/>
          <w:sz w:val="21"/>
          <w:szCs w:val="21"/>
        </w:rPr>
        <w:br/>
        <w:t>Στην περίπτωση μη κανονικών δειγμάτων, πέραν της επιβολής των μέτρων της παρούσας</w:t>
      </w:r>
      <w:r>
        <w:rPr>
          <w:rFonts w:ascii="Open Sans" w:eastAsia="Times New Roman" w:hAnsi="Open Sans" w:cs="Arial"/>
          <w:color w:val="606060"/>
          <w:sz w:val="21"/>
          <w:szCs w:val="21"/>
        </w:rPr>
        <w:t xml:space="preserve">, ενημερώνεται το Υπουργείο Περιβάλλοντος και Ενέργειας για την τυχόν επιβολή λοιπών κυρώσεων του ν. </w:t>
      </w:r>
      <w:hyperlink r:id="rId24" w:tgtFrame="_blank" w:history="1">
        <w:r>
          <w:rPr>
            <w:rStyle w:val="Hyperlink"/>
            <w:rFonts w:ascii="Open Sans" w:eastAsia="Times New Roman" w:hAnsi="Open Sans" w:cs="Arial"/>
            <w:sz w:val="21"/>
            <w:szCs w:val="21"/>
          </w:rPr>
          <w:t>3054/2002</w:t>
        </w:r>
      </w:hyperlink>
      <w:r>
        <w:rPr>
          <w:rFonts w:ascii="Open Sans" w:eastAsia="Times New Roman" w:hAnsi="Open Sans" w:cs="Arial"/>
          <w:color w:val="606060"/>
          <w:sz w:val="21"/>
          <w:szCs w:val="21"/>
        </w:rPr>
        <w:t xml:space="preserve"> για μη τήρηση της ποιότητας και του τύπου των καυσίμων, πλην της κύρ</w:t>
      </w:r>
      <w:r>
        <w:rPr>
          <w:rFonts w:ascii="Open Sans" w:eastAsia="Times New Roman" w:hAnsi="Open Sans" w:cs="Arial"/>
          <w:color w:val="606060"/>
          <w:sz w:val="21"/>
          <w:szCs w:val="21"/>
        </w:rPr>
        <w:t>ωσης της σφράγισης που έχει ήδη επιβληθεί στο πλαίσιο της παρούσας.</w:t>
      </w:r>
      <w:r>
        <w:rPr>
          <w:rFonts w:ascii="Open Sans" w:eastAsia="Times New Roman" w:hAnsi="Open Sans" w:cs="Arial"/>
          <w:color w:val="606060"/>
          <w:sz w:val="21"/>
          <w:szCs w:val="21"/>
        </w:rPr>
        <w:br/>
        <w:t>Για την εφαρμογή της παρούσας, ως καύσιμα νοούνται τα ενεργειακά προϊόντα της παρ. 1 του άρθρου 73.</w:t>
      </w:r>
      <w:r>
        <w:rPr>
          <w:rFonts w:ascii="Open Sans" w:eastAsia="Times New Roman" w:hAnsi="Open Sans" w:cs="Arial"/>
          <w:color w:val="606060"/>
          <w:sz w:val="21"/>
          <w:szCs w:val="21"/>
        </w:rPr>
        <w:br/>
        <w:t>Με απόφαση του Διοικητή της Α.Α.Δ.Ε. καθορίζονται η διαδικασία, ο τρόπος και τα όργανα ε</w:t>
      </w:r>
      <w:r>
        <w:rPr>
          <w:rFonts w:ascii="Open Sans" w:eastAsia="Times New Roman" w:hAnsi="Open Sans" w:cs="Arial"/>
          <w:color w:val="606060"/>
          <w:sz w:val="21"/>
          <w:szCs w:val="21"/>
        </w:rPr>
        <w:t xml:space="preserve">πιβολής της σφράγισης και αποσφράγισης των εγκαταστάσεων κατόχου άδειας εμπορίας ή λιανικής εμπορίας πετρελαιοειδών προϊόντων, στις οποίες διαπιστώνονται οι παραβάσεις της παρούσας και δύνανται να ορίζονται οι όροι και οι προϋποθέσεις για τη δημοσιοποίηση </w:t>
      </w:r>
      <w:r>
        <w:rPr>
          <w:rFonts w:ascii="Open Sans" w:eastAsia="Times New Roman" w:hAnsi="Open Sans" w:cs="Arial"/>
          <w:color w:val="606060"/>
          <w:sz w:val="21"/>
          <w:szCs w:val="21"/>
        </w:rPr>
        <w:t xml:space="preserve">των στοιχείων των παραβατών, των παραβάσεων και κυρώσεων, καθώς και ο τρόπος, ο χρόνος και το μέσο δημοσιοποίησης, τηρουμένου του Κανονισμού (ΕΕ) 2016/679 του Ευρωπαϊκού Κοινοβουλίου και του Συμβουλίου της 27ης Απριλίου 2016, για την προστασία των φυσικών </w:t>
      </w:r>
      <w:r>
        <w:rPr>
          <w:rFonts w:ascii="Open Sans" w:eastAsia="Times New Roman" w:hAnsi="Open Sans" w:cs="Arial"/>
          <w:color w:val="606060"/>
          <w:sz w:val="21"/>
          <w:szCs w:val="21"/>
        </w:rPr>
        <w:t xml:space="preserve">προσώπων έναντι της επεξεργασίας των δεδομένων προσωπικού χαρακτήρα </w:t>
      </w:r>
      <w:r>
        <w:rPr>
          <w:rFonts w:ascii="Open Sans" w:eastAsia="Times New Roman" w:hAnsi="Open Sans" w:cs="Arial"/>
          <w:color w:val="606060"/>
          <w:sz w:val="21"/>
          <w:szCs w:val="21"/>
        </w:rPr>
        <w:lastRenderedPageBreak/>
        <w:t xml:space="preserve">και για την ελεύθερη κυκλοφορία των δεδομένων αυτών και την κατάργηση της Οδηγίας 95/46/ΕΚ (Γενικός Κανονισμός για την Προστασία Δεδομένων, L 119) και του ν. </w:t>
      </w:r>
      <w:hyperlink r:id="rId25" w:tgtFrame="_blank" w:history="1">
        <w:r>
          <w:rPr>
            <w:rStyle w:val="Hyperlink"/>
            <w:rFonts w:ascii="Open Sans" w:eastAsia="Times New Roman" w:hAnsi="Open Sans" w:cs="Arial"/>
            <w:sz w:val="21"/>
            <w:szCs w:val="21"/>
          </w:rPr>
          <w:t>4624/2019</w:t>
        </w:r>
      </w:hyperlink>
      <w:r>
        <w:rPr>
          <w:rFonts w:ascii="Open Sans" w:eastAsia="Times New Roman" w:hAnsi="Open Sans" w:cs="Arial"/>
          <w:color w:val="606060"/>
          <w:sz w:val="21"/>
          <w:szCs w:val="21"/>
        </w:rPr>
        <w:t xml:space="preserve"> (Α΄ 137) και κάθε άλλο σχετικό θέμα.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AB678C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D774BAA">
          <v:rect id="_x0000_i1158" style="width:0;height:0" o:hrstd="t" o:hr="t" fillcolor="#a0a0a0" stroked="f"/>
        </w:pict>
      </w:r>
    </w:p>
    <w:p w14:paraId="054580DC" w14:textId="77777777" w:rsidR="00000000" w:rsidRDefault="0051661F" w:rsidP="00303FBA">
      <w:pPr>
        <w:spacing w:before="300" w:after="300"/>
        <w:divId w:val="2086872317"/>
        <w:rPr>
          <w:rFonts w:ascii="Open Sans" w:eastAsia="Times New Roman" w:hAnsi="Open Sans" w:cs="Arial"/>
          <w:color w:val="606060"/>
          <w:sz w:val="21"/>
          <w:szCs w:val="21"/>
        </w:rPr>
      </w:pPr>
    </w:p>
    <w:p w14:paraId="566D1B5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119Β. Πληρωμές εξαρτώμενες από τις κατασχέσεις βιομηχανοποιημένων κα</w:t>
      </w:r>
      <w:r>
        <w:rPr>
          <w:color w:val="2F5496" w:themeColor="accent1" w:themeShade="BF"/>
        </w:rPr>
        <w:t>πνών - Κείμενο νόμου</w:t>
      </w:r>
    </w:p>
    <w:p w14:paraId="32BF956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Οι επιχειρήσεις καπνικών προϊόντων και συγκεκριμένα οι </w:t>
      </w:r>
      <w:proofErr w:type="spellStart"/>
      <w:r>
        <w:rPr>
          <w:rFonts w:ascii="Open Sans" w:eastAsia="Times New Roman" w:hAnsi="Open Sans" w:cs="Arial"/>
          <w:color w:val="606060"/>
          <w:sz w:val="21"/>
          <w:szCs w:val="21"/>
        </w:rPr>
        <w:t>αδειοδοτημένες</w:t>
      </w:r>
      <w:proofErr w:type="spellEnd"/>
      <w:r>
        <w:rPr>
          <w:rFonts w:ascii="Open Sans" w:eastAsia="Times New Roman" w:hAnsi="Open Sans" w:cs="Arial"/>
          <w:color w:val="606060"/>
          <w:sz w:val="21"/>
          <w:szCs w:val="21"/>
        </w:rPr>
        <w:t xml:space="preserve"> καπνοβιομηχανίες, τα </w:t>
      </w:r>
      <w:proofErr w:type="spellStart"/>
      <w:r>
        <w:rPr>
          <w:rFonts w:ascii="Open Sans" w:eastAsia="Times New Roman" w:hAnsi="Open Sans" w:cs="Arial"/>
          <w:color w:val="606060"/>
          <w:sz w:val="21"/>
          <w:szCs w:val="21"/>
        </w:rPr>
        <w:t>αδειοδοτημένα</w:t>
      </w:r>
      <w:proofErr w:type="spellEnd"/>
      <w:r>
        <w:rPr>
          <w:rFonts w:ascii="Open Sans" w:eastAsia="Times New Roman" w:hAnsi="Open Sans" w:cs="Arial"/>
          <w:color w:val="606060"/>
          <w:sz w:val="21"/>
          <w:szCs w:val="21"/>
        </w:rPr>
        <w:t xml:space="preserve"> επαγγελματικά εργαστήρια, οι εισαγωγείς βιομηχανοποιημένων καπνών από τρίτη χώρα και οι παραλήπτες βιομηχανοποιημένων καπνών α</w:t>
      </w:r>
      <w:r>
        <w:rPr>
          <w:rFonts w:ascii="Open Sans" w:eastAsia="Times New Roman" w:hAnsi="Open Sans" w:cs="Arial"/>
          <w:color w:val="606060"/>
          <w:sz w:val="21"/>
          <w:szCs w:val="21"/>
        </w:rPr>
        <w:t>πό άλλο κράτος μέλος κοινοποιούν κατάλογο των εμπορικών τους σημάτων ή των σημάτων για τα οποία διαθέτουν άδεια χρήσης προς την Ανεξάρτητη Αρχή Δημοσίων Εσόδων (Α.Α.Δ.Ε.), καθώς και τα στοιχεία γνησιότητας. Η πρώτη υποβολή του καταλόγου αυτού γίνεται εντός</w:t>
      </w:r>
      <w:r>
        <w:rPr>
          <w:rFonts w:ascii="Open Sans" w:eastAsia="Times New Roman" w:hAnsi="Open Sans" w:cs="Arial"/>
          <w:color w:val="606060"/>
          <w:sz w:val="21"/>
          <w:szCs w:val="21"/>
        </w:rPr>
        <w:t xml:space="preserve"> δύο (2) μηνών από την έναρξη ισχύος του παρόντος. Για κάθε ημέρα καθυστέρησης στην υποβολή του καταλόγου των εμπορικών σημάτων επιβάλλεται πρόστιμο εκατό (100) ευρώ με ανώτατο όριο τις πέντε χιλιάδες (5.000) ευρώ με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του Προϊσταμένου το</w:t>
      </w:r>
      <w:r>
        <w:rPr>
          <w:rFonts w:ascii="Open Sans" w:eastAsia="Times New Roman" w:hAnsi="Open Sans" w:cs="Arial"/>
          <w:color w:val="606060"/>
          <w:sz w:val="21"/>
          <w:szCs w:val="21"/>
        </w:rPr>
        <w:t xml:space="preserve">υ Τελωνείου, στην τοπική αρμοδιότητα του οποίου βρίσκεται η έδρα της επιχείρησης καπνικών προϊόντων ή το υποκατάστημα, αν η έδρα της επιχείρησης δεν βρίσκεται στην Ελληνική Επικράτεια. Ο κατάλογος αυτός </w:t>
      </w:r>
      <w:proofErr w:type="spellStart"/>
      <w:r>
        <w:rPr>
          <w:rFonts w:ascii="Open Sans" w:eastAsia="Times New Roman" w:hAnsi="Open Sans" w:cs="Arial"/>
          <w:color w:val="606060"/>
          <w:sz w:val="21"/>
          <w:szCs w:val="21"/>
        </w:rPr>
        <w:t>επανυποβάλλεται</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επικαιροποιημένος</w:t>
      </w:r>
      <w:proofErr w:type="spellEnd"/>
      <w:r>
        <w:rPr>
          <w:rFonts w:ascii="Open Sans" w:eastAsia="Times New Roman" w:hAnsi="Open Sans" w:cs="Arial"/>
          <w:color w:val="606060"/>
          <w:sz w:val="21"/>
          <w:szCs w:val="21"/>
        </w:rPr>
        <w:t xml:space="preserve"> από όλους τους ανωτ</w:t>
      </w:r>
      <w:r>
        <w:rPr>
          <w:rFonts w:ascii="Open Sans" w:eastAsia="Times New Roman" w:hAnsi="Open Sans" w:cs="Arial"/>
          <w:color w:val="606060"/>
          <w:sz w:val="21"/>
          <w:szCs w:val="21"/>
        </w:rPr>
        <w:t xml:space="preserve">έρω εντός δύο (2) μηνών από την προσθήκη ή διαγραφή εμπορικού σήματος.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Σε περίπτωση επιβολής κατάσχεσης πενήντα χιλιάδων (50.000) και άνω τεμαχίων βιομηχανοποιημένων καπνών, που φέρουν τα εμπορικά σήματα οποιασδήποτε επιχείρησης καπνικών προϊόντων απ</w:t>
      </w:r>
      <w:r>
        <w:rPr>
          <w:rFonts w:ascii="Open Sans" w:eastAsia="Times New Roman" w:hAnsi="Open Sans" w:cs="Arial"/>
          <w:color w:val="606060"/>
          <w:sz w:val="21"/>
          <w:szCs w:val="21"/>
        </w:rPr>
        <w:t>ό τις μνημονευόμενες στην παρ. 1, η οποία διενεργήθηκε από οποιαδήποτε τελωνειακή αρχή ή από τη Γενική Διεύθυνση του Σώματος Δίωξης Οικονομικού Εγκλήματος (Σ.Δ.Ο.Ε.) του Υπουργείου Οικονομικών ή από τις αστυνομικές ή λιμενικές αρχές, η Α.Α.Δ.Ε., εντός είκο</w:t>
      </w:r>
      <w:r>
        <w:rPr>
          <w:rFonts w:ascii="Open Sans" w:eastAsia="Times New Roman" w:hAnsi="Open Sans" w:cs="Arial"/>
          <w:color w:val="606060"/>
          <w:sz w:val="21"/>
          <w:szCs w:val="21"/>
        </w:rPr>
        <w:t xml:space="preserve">σι (20) εργάσιμων ημερών από την επιβολή της κατάσχεσης, προβαίνει σε γνωστοποίηση της κατάσχεσης στην επιχείρηση, με επιστολή της, που κοινοποιείται ηλεκτρονικά στην επιχείρηση σύμφωνα με το άρθρο 5 του ν. </w:t>
      </w:r>
      <w:hyperlink r:id="rId26" w:tgtFrame="_blank" w:history="1">
        <w:r>
          <w:rPr>
            <w:rStyle w:val="Hyperlink"/>
            <w:rFonts w:ascii="Open Sans" w:eastAsia="Times New Roman" w:hAnsi="Open Sans" w:cs="Arial"/>
            <w:sz w:val="21"/>
            <w:szCs w:val="21"/>
          </w:rPr>
          <w:t>4174/2013</w:t>
        </w:r>
      </w:hyperlink>
      <w:r>
        <w:rPr>
          <w:rFonts w:ascii="Open Sans" w:eastAsia="Times New Roman" w:hAnsi="Open Sans" w:cs="Arial"/>
          <w:color w:val="606060"/>
          <w:sz w:val="21"/>
          <w:szCs w:val="21"/>
        </w:rPr>
        <w:t>, η οποία περιλαμβάνει:</w:t>
      </w:r>
      <w:r>
        <w:rPr>
          <w:rFonts w:ascii="Open Sans" w:eastAsia="Times New Roman" w:hAnsi="Open Sans" w:cs="Arial"/>
          <w:color w:val="606060"/>
          <w:sz w:val="21"/>
          <w:szCs w:val="21"/>
        </w:rPr>
        <w:br/>
        <w:t>(α) την ημερομηνία, ώρα και τόπο της κατάσχεσης,</w:t>
      </w:r>
      <w:r>
        <w:rPr>
          <w:rFonts w:ascii="Open Sans" w:eastAsia="Times New Roman" w:hAnsi="Open Sans" w:cs="Arial"/>
          <w:color w:val="606060"/>
          <w:sz w:val="21"/>
          <w:szCs w:val="21"/>
        </w:rPr>
        <w:br/>
        <w:t>(β) τη μάρκα των κατασχεθέντων βιομηχανοποιημένων καπνών, όπως αναφέρεται στη συσκευασία, και, εφόσον υπάρχει, οποιαδήποτε ένδειξη ως προς την προο</w:t>
      </w:r>
      <w:r>
        <w:rPr>
          <w:rFonts w:ascii="Open Sans" w:eastAsia="Times New Roman" w:hAnsi="Open Sans" w:cs="Arial"/>
          <w:color w:val="606060"/>
          <w:sz w:val="21"/>
          <w:szCs w:val="21"/>
        </w:rPr>
        <w:t>ριζόμενη αγορά λιανικής πώλησης,</w:t>
      </w:r>
      <w:r>
        <w:rPr>
          <w:rFonts w:ascii="Open Sans" w:eastAsia="Times New Roman" w:hAnsi="Open Sans" w:cs="Arial"/>
          <w:color w:val="606060"/>
          <w:sz w:val="21"/>
          <w:szCs w:val="21"/>
        </w:rPr>
        <w:br/>
        <w:t>(γ) οποιεσδήποτε ενδείξεις ταυτότητας εμφανίζονται στα κιβώτια ή στις παλέτες ή στις κούτες ή στα πακέτα των κατασχεθέντων βιομηχανοποιημένων καπνών,</w:t>
      </w:r>
      <w:r>
        <w:rPr>
          <w:rFonts w:ascii="Open Sans" w:eastAsia="Times New Roman" w:hAnsi="Open Sans" w:cs="Arial"/>
          <w:color w:val="606060"/>
          <w:sz w:val="21"/>
          <w:szCs w:val="21"/>
        </w:rPr>
        <w:br/>
        <w:t>(δ) την ποσότητα των κατασχεθέντων βιομηχανοποιημένων καπνών.</w:t>
      </w:r>
      <w:r>
        <w:rPr>
          <w:rFonts w:ascii="Open Sans" w:eastAsia="Times New Roman" w:hAnsi="Open Sans" w:cs="Arial"/>
          <w:color w:val="606060"/>
          <w:sz w:val="21"/>
          <w:szCs w:val="21"/>
        </w:rPr>
        <w:br/>
        <w:t>Για τους σκ</w:t>
      </w:r>
      <w:r>
        <w:rPr>
          <w:rFonts w:ascii="Open Sans" w:eastAsia="Times New Roman" w:hAnsi="Open Sans" w:cs="Arial"/>
          <w:color w:val="606060"/>
          <w:sz w:val="21"/>
          <w:szCs w:val="21"/>
        </w:rPr>
        <w:t xml:space="preserve">οπούς του παρόντος, ένα (1) γραμμάριο λεπτοκομμένου καπνού για στριφτά τσιγάρα θα θεωρείται ως αντίστοιχο ενός τεμαχίου τσιγάρου.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3. Επί της αναφερόμενης στην παρ. 2 κατασχεθείσας ποσότητας, διενεργείται δειγματοληψία ως εξής:</w:t>
      </w:r>
      <w:r>
        <w:rPr>
          <w:rFonts w:ascii="Open Sans" w:eastAsia="Times New Roman" w:hAnsi="Open Sans" w:cs="Arial"/>
          <w:color w:val="606060"/>
          <w:sz w:val="21"/>
          <w:szCs w:val="21"/>
        </w:rPr>
        <w:br/>
        <w:t>α) η Τελωνειακή Αρχή που π</w:t>
      </w:r>
      <w:r>
        <w:rPr>
          <w:rFonts w:ascii="Open Sans" w:eastAsia="Times New Roman" w:hAnsi="Open Sans" w:cs="Arial"/>
          <w:color w:val="606060"/>
          <w:sz w:val="21"/>
          <w:szCs w:val="21"/>
        </w:rPr>
        <w:t xml:space="preserve">ροέβη στην κατάσχεση, λαμβάνει, κατά τον χρόνο της κατάσχεσης, τέσσερα (4) όμοια δείγματα βιομηχανοποιημένων καπνών για εργαστηριακή εξέταση, δύο (2) από τα οποία αποστέλλει στην επιχείρηση καπνικών και τα άλλα δύο (2) στην αρμόδια Χημική Υπηρεσία Σερρών, </w:t>
      </w:r>
      <w:r>
        <w:rPr>
          <w:rFonts w:ascii="Open Sans" w:eastAsia="Times New Roman" w:hAnsi="Open Sans" w:cs="Arial"/>
          <w:color w:val="606060"/>
          <w:sz w:val="21"/>
          <w:szCs w:val="21"/>
        </w:rPr>
        <w:t>για εξέταση,</w:t>
      </w:r>
      <w:r>
        <w:rPr>
          <w:rFonts w:ascii="Open Sans" w:eastAsia="Times New Roman" w:hAnsi="Open Sans" w:cs="Arial"/>
          <w:color w:val="606060"/>
          <w:sz w:val="21"/>
          <w:szCs w:val="21"/>
        </w:rPr>
        <w:br/>
        <w:t>β) αν η κατάσχεση διενεργήθηκε από άλλη Υπηρεσία με αρμοδιότητα για τη δίωξη του λαθρεμπορίου, η Υπηρεσία αυτή προβαίνει, κατόπιν υπόδειξης της Τελωνειακής Αρχής στη χωρική αρμοδιότητα της οποίας πραγματοποιήθηκε η κατάσχεση, στην οποία αποστέ</w:t>
      </w:r>
      <w:r>
        <w:rPr>
          <w:rFonts w:ascii="Open Sans" w:eastAsia="Times New Roman" w:hAnsi="Open Sans" w:cs="Arial"/>
          <w:color w:val="606060"/>
          <w:sz w:val="21"/>
          <w:szCs w:val="21"/>
        </w:rPr>
        <w:t>λλει την έκθεση κατάσχεσης, στη δειγματοληψία σύμφωνα με όσα ορίζονται στην περ. α΄ και παραδίδει τα δείγματα αυτά στην ίδια Τελωνειακή Αρχή. Αμέσως μετά από την παραλαβή των δειγμάτων η αρμόδια Τελωνειακή Αρχή αποστέλλει τα δύο (2) δείγματα στην επιχείρησ</w:t>
      </w:r>
      <w:r>
        <w:rPr>
          <w:rFonts w:ascii="Open Sans" w:eastAsia="Times New Roman" w:hAnsi="Open Sans" w:cs="Arial"/>
          <w:color w:val="606060"/>
          <w:sz w:val="21"/>
          <w:szCs w:val="21"/>
        </w:rPr>
        <w:t>η καπνικών και τα άλλα δύο (2) στην αρμόδια Χημική Υπηρεσία Σερρών, για εξέταση,</w:t>
      </w:r>
      <w:r>
        <w:rPr>
          <w:rFonts w:ascii="Open Sans" w:eastAsia="Times New Roman" w:hAnsi="Open Sans" w:cs="Arial"/>
          <w:color w:val="606060"/>
          <w:sz w:val="21"/>
          <w:szCs w:val="21"/>
        </w:rPr>
        <w:br/>
        <w:t xml:space="preserve">γ) κατόπιν σχετικού αιτήματος της επιχείρησης καπνικών που υποβάλλεται στην Τελωνειακή Αρχή των περ. α΄ και β΄, εντός δεκαπέντε (15) ημερών από τη γνωστοποίηση της κατάσχεσης </w:t>
      </w:r>
      <w:r>
        <w:rPr>
          <w:rFonts w:ascii="Open Sans" w:eastAsia="Times New Roman" w:hAnsi="Open Sans" w:cs="Arial"/>
          <w:color w:val="606060"/>
          <w:sz w:val="21"/>
          <w:szCs w:val="21"/>
        </w:rPr>
        <w:t>στην επιχείρηση, η επιχείρηση καπνικών μπορεί να επιθεωρήσει το σύνολο των κατασχεθέντων προϊόντων.</w:t>
      </w:r>
      <w:r>
        <w:rPr>
          <w:rFonts w:ascii="Open Sans" w:eastAsia="Times New Roman" w:hAnsi="Open Sans" w:cs="Arial"/>
          <w:color w:val="606060"/>
          <w:sz w:val="21"/>
          <w:szCs w:val="21"/>
        </w:rPr>
        <w:br/>
        <w:t xml:space="preserve">Με το ίδιο αίτημα μπορεί να ζητηθεί εκ νέου δειγματοληψία της κατασχεθείσας ποσότητας, παρουσία εκπροσώπου της, η οποία διενεργείται από μικτά κλιμάκια που </w:t>
      </w:r>
      <w:r>
        <w:rPr>
          <w:rFonts w:ascii="Open Sans" w:eastAsia="Times New Roman" w:hAnsi="Open Sans" w:cs="Arial"/>
          <w:color w:val="606060"/>
          <w:sz w:val="21"/>
          <w:szCs w:val="21"/>
        </w:rPr>
        <w:t>αποτελούνται από υπαλλήλους της Γενικής Διεύθυνσης Τελωνείων και Ειδικών Φόρων Κατανάλωσης και της Γενικής Διεύθυνσης του Γενικού Χημείου του Κράτους της Α.Α.Δ.Ε. και λαμβάνονται τέσσερα (4) όμοια δείγματα, δύο (2) για την επιχείρηση και δύο (2) για εξέτασ</w:t>
      </w:r>
      <w:r>
        <w:rPr>
          <w:rFonts w:ascii="Open Sans" w:eastAsia="Times New Roman" w:hAnsi="Open Sans" w:cs="Arial"/>
          <w:color w:val="606060"/>
          <w:sz w:val="21"/>
          <w:szCs w:val="21"/>
        </w:rPr>
        <w:t xml:space="preserve">η από την αρμόδια χημική υπηρεσία της Α.Α.Δ.Ε..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Εάν τα κατασχεθέντα βιομηχανοποιημένα καπνά είναι λαθραία βιομηχανοποιημένα καπνά της επιχείρησης, αυτή υποχρεούται εντός τριάντα (30) ημερών από την κατά τα ανωτέρω διενέργεια της δειγματοληψίας, σε απ</w:t>
      </w:r>
      <w:r>
        <w:rPr>
          <w:rFonts w:ascii="Open Sans" w:eastAsia="Times New Roman" w:hAnsi="Open Sans" w:cs="Arial"/>
          <w:color w:val="606060"/>
          <w:sz w:val="21"/>
          <w:szCs w:val="21"/>
        </w:rPr>
        <w:t>άντηση, η οποία αποσκοπεί στην ενημέρωση της Τελωνειακής Αρχής και δεν αποτελεί προϋπόθεση για την επιβολή των πληρωμών. Αν η εταιρεία έχει αιτηθεί τη δειγματοληψία της περ. γ΄ της παρ. 3, η προθεσμία του προηγούμενου εδαφίου εκκινεί από τη διενέργειά της.</w:t>
      </w:r>
      <w:r>
        <w:rPr>
          <w:rFonts w:ascii="Open Sans" w:eastAsia="Times New Roman" w:hAnsi="Open Sans" w:cs="Arial"/>
          <w:color w:val="606060"/>
          <w:sz w:val="21"/>
          <w:szCs w:val="21"/>
        </w:rPr>
        <w:t xml:space="preserve"> Η απάντηση περιλαμβάνει όσο το δυνατόν περισσότερα στοιχεία που έχει στη διάθεσή της η επιχείρηση σχετικά με τα ακόλουθα:</w:t>
      </w:r>
      <w:r>
        <w:rPr>
          <w:rFonts w:ascii="Open Sans" w:eastAsia="Times New Roman" w:hAnsi="Open Sans" w:cs="Arial"/>
          <w:color w:val="606060"/>
          <w:sz w:val="21"/>
          <w:szCs w:val="21"/>
        </w:rPr>
        <w:br/>
        <w:t>(α) τον τόπο κατασκευής των κατασχεθέντων βιομηχανοποιημένων καπνών,</w:t>
      </w:r>
      <w:r>
        <w:rPr>
          <w:rFonts w:ascii="Open Sans" w:eastAsia="Times New Roman" w:hAnsi="Open Sans" w:cs="Arial"/>
          <w:color w:val="606060"/>
          <w:sz w:val="21"/>
          <w:szCs w:val="21"/>
        </w:rPr>
        <w:br/>
        <w:t>(β) την ημερομηνία κατασκευής των κατασχεθέντων βιομηχανοποιημέν</w:t>
      </w:r>
      <w:r>
        <w:rPr>
          <w:rFonts w:ascii="Open Sans" w:eastAsia="Times New Roman" w:hAnsi="Open Sans" w:cs="Arial"/>
          <w:color w:val="606060"/>
          <w:sz w:val="21"/>
          <w:szCs w:val="21"/>
        </w:rPr>
        <w:t>ων καπνών,</w:t>
      </w:r>
      <w:r>
        <w:rPr>
          <w:rFonts w:ascii="Open Sans" w:eastAsia="Times New Roman" w:hAnsi="Open Sans" w:cs="Arial"/>
          <w:color w:val="606060"/>
          <w:sz w:val="21"/>
          <w:szCs w:val="21"/>
        </w:rPr>
        <w:br/>
        <w:t>(γ) τη χώρα προορισμού των κατασχεθέντων βιομηχανοποιημένων καπνών και την προοριζόμενη αγορά λιανικής πώλησης,</w:t>
      </w:r>
      <w:r>
        <w:rPr>
          <w:rFonts w:ascii="Open Sans" w:eastAsia="Times New Roman" w:hAnsi="Open Sans" w:cs="Arial"/>
          <w:color w:val="606060"/>
          <w:sz w:val="21"/>
          <w:szCs w:val="21"/>
        </w:rPr>
        <w:br/>
        <w:t>(δ) οποιαδήποτε ενδιάμεση αποθήκευση και αποστολή,</w:t>
      </w:r>
      <w:r>
        <w:rPr>
          <w:rFonts w:ascii="Open Sans" w:eastAsia="Times New Roman" w:hAnsi="Open Sans" w:cs="Arial"/>
          <w:color w:val="606060"/>
          <w:sz w:val="21"/>
          <w:szCs w:val="21"/>
        </w:rPr>
        <w:br/>
        <w:t>(ε) την ταυτότητα του πρώτου αγοραστή των κατασχεθέντων βιομηχανοποιημένων καπνών,</w:t>
      </w:r>
      <w:r>
        <w:rPr>
          <w:rFonts w:ascii="Open Sans" w:eastAsia="Times New Roman" w:hAnsi="Open Sans" w:cs="Arial"/>
          <w:color w:val="606060"/>
          <w:sz w:val="21"/>
          <w:szCs w:val="21"/>
        </w:rPr>
        <w:br/>
        <w:t>(</w:t>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την ταυτότητα οποιουδήποτε γνωστού μεταγενέστερου αγοραστή των κατασχεθέντων βιομηχανοποιημένων καπνών,</w:t>
      </w:r>
      <w:r>
        <w:rPr>
          <w:rFonts w:ascii="Open Sans" w:eastAsia="Times New Roman" w:hAnsi="Open Sans" w:cs="Arial"/>
          <w:color w:val="606060"/>
          <w:sz w:val="21"/>
          <w:szCs w:val="21"/>
        </w:rPr>
        <w:br/>
        <w:t>(ζ) τα τιμολόγια που εκδόθηκαν προς τον πρώτο αγοραστή σχετικά με τα κατασχεθέντα βιομηχανοποιημένα καπνά και</w:t>
      </w:r>
      <w:r>
        <w:rPr>
          <w:rFonts w:ascii="Open Sans" w:eastAsia="Times New Roman" w:hAnsi="Open Sans" w:cs="Arial"/>
          <w:color w:val="606060"/>
          <w:sz w:val="21"/>
          <w:szCs w:val="21"/>
        </w:rPr>
        <w:br/>
        <w:t>(η) τα αρχεία πληρωμών από τον πρώτο</w:t>
      </w:r>
      <w:r>
        <w:rPr>
          <w:rFonts w:ascii="Open Sans" w:eastAsia="Times New Roman" w:hAnsi="Open Sans" w:cs="Arial"/>
          <w:color w:val="606060"/>
          <w:sz w:val="21"/>
          <w:szCs w:val="21"/>
        </w:rPr>
        <w:t xml:space="preserve"> αγοραστή για οποιαδήποτε κατασχεθέντα βιομηχανοποιημένα καπνά.</w:t>
      </w:r>
      <w:r>
        <w:rPr>
          <w:rFonts w:ascii="Open Sans" w:eastAsia="Times New Roman" w:hAnsi="Open Sans" w:cs="Arial"/>
          <w:color w:val="606060"/>
          <w:sz w:val="21"/>
          <w:szCs w:val="21"/>
        </w:rPr>
        <w:br/>
        <w:t xml:space="preserve">Η επιχείρηση μπορεί μέσα στην ίδια προθεσμία να προσκομίσει οποιοδήποτε άλλο </w:t>
      </w:r>
      <w:r>
        <w:rPr>
          <w:rFonts w:ascii="Open Sans" w:eastAsia="Times New Roman" w:hAnsi="Open Sans" w:cs="Arial"/>
          <w:color w:val="606060"/>
          <w:sz w:val="21"/>
          <w:szCs w:val="21"/>
        </w:rPr>
        <w:lastRenderedPageBreak/>
        <w:t xml:space="preserve">στοιχείο και να παράσχει οποιαδήποτε πληροφορία ή διευκρίνιση.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Σε βάρος της επιχείρησης καπνικών προϊόντων επ</w:t>
      </w:r>
      <w:r>
        <w:rPr>
          <w:rFonts w:ascii="Open Sans" w:eastAsia="Times New Roman" w:hAnsi="Open Sans" w:cs="Arial"/>
          <w:color w:val="606060"/>
          <w:sz w:val="21"/>
          <w:szCs w:val="21"/>
        </w:rPr>
        <w:t xml:space="preserve">ιβάλλεται αμελλητί, με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του Προϊσταμένου του Τελωνείου, στην τοπική αρμοδιότητα του οποίου ανήκει η έδρα της επιχείρησης καπνικών προϊόντων ή το υποκατάστημα, σε περίπτωση που η έδρα της επιχείρησης δεν βρίσκεται στην Ελληνική Επικράτεια</w:t>
      </w:r>
      <w:r>
        <w:rPr>
          <w:rFonts w:ascii="Open Sans" w:eastAsia="Times New Roman" w:hAnsi="Open Sans" w:cs="Arial"/>
          <w:color w:val="606060"/>
          <w:sz w:val="21"/>
          <w:szCs w:val="21"/>
        </w:rPr>
        <w:t>, η υποχρεωτική πληρωμή προς το Ελληνικό Δημόσιο:</w:t>
      </w:r>
      <w:r>
        <w:rPr>
          <w:rFonts w:ascii="Open Sans" w:eastAsia="Times New Roman" w:hAnsi="Open Sans" w:cs="Arial"/>
          <w:color w:val="606060"/>
          <w:sz w:val="21"/>
          <w:szCs w:val="21"/>
        </w:rPr>
        <w:br/>
        <w:t>(α) Ποσού που ισούται με το 100% των φόρων και δασμών που θα βεβαιώνονταν εάν τα λαθραία βιομηχανοποιημένα καπνά της επιχείρησης καπνικών προϊόντων είχαν διατεθεί νόμιμα προς ανάλωση στο έδαφος της Ελληνική</w:t>
      </w:r>
      <w:r>
        <w:rPr>
          <w:rFonts w:ascii="Open Sans" w:eastAsia="Times New Roman" w:hAnsi="Open Sans" w:cs="Arial"/>
          <w:color w:val="606060"/>
          <w:sz w:val="21"/>
          <w:szCs w:val="21"/>
        </w:rPr>
        <w:t>ς Δημοκρατίας.</w:t>
      </w:r>
      <w:r>
        <w:rPr>
          <w:rFonts w:ascii="Open Sans" w:eastAsia="Times New Roman" w:hAnsi="Open Sans" w:cs="Arial"/>
          <w:color w:val="606060"/>
          <w:sz w:val="21"/>
          <w:szCs w:val="21"/>
        </w:rPr>
        <w:br/>
        <w:t xml:space="preserve">(β) Εάν τα γνήσια βιομηχανοποιημένα καπνά της επιχείρησης που έχουν κατασχεθεί εντός ενός (1) ημερολογιακού έτους στην Ελληνική Επικράτεια ανέρχονται σε συνολικό αριθμό που υπερβαίνει τα είκοσι εκατομμύρια (20.000.000) τεμάχια, η επιχείρηση </w:t>
      </w:r>
      <w:r>
        <w:rPr>
          <w:rFonts w:ascii="Open Sans" w:eastAsia="Times New Roman" w:hAnsi="Open Sans" w:cs="Arial"/>
          <w:color w:val="606060"/>
          <w:sz w:val="21"/>
          <w:szCs w:val="21"/>
        </w:rPr>
        <w:t>προβαίνει σε συμπληρωματική πληρωμή ποσού ίσου με το 200% του ποσού των φόρων και δασμών επί του συνόλου των ποσοτήτων που έχουν κατασχεθεί εντός του έτους αυτού, οι οποίοι θα βεβαιώνονταν εάν τα βιομηχανοποιημένα καπνά της επιχείρησης είχαν διατεθεί νόμιμ</w:t>
      </w:r>
      <w:r>
        <w:rPr>
          <w:rFonts w:ascii="Open Sans" w:eastAsia="Times New Roman" w:hAnsi="Open Sans" w:cs="Arial"/>
          <w:color w:val="606060"/>
          <w:sz w:val="21"/>
          <w:szCs w:val="21"/>
        </w:rPr>
        <w:t>α προς λιανική πώληση στο έδαφος της Ελληνικής Δημοκρατίας. Εφόσον η ποσότητα των κατασχεμένων βιομηχανοποιημένων καπνών ανέρχεται σε συνολικό αριθμό που υπερβαίνει τα σαράντα εκατομμύρια (40.000.000) τεμάχια, η επιχείρηση θα προβαίνει σε συμπληρωματική πλ</w:t>
      </w:r>
      <w:r>
        <w:rPr>
          <w:rFonts w:ascii="Open Sans" w:eastAsia="Times New Roman" w:hAnsi="Open Sans" w:cs="Arial"/>
          <w:color w:val="606060"/>
          <w:sz w:val="21"/>
          <w:szCs w:val="21"/>
        </w:rPr>
        <w:t>ηρωμή ποσού ίσου με το 400% του ποσού των φόρων και δασμών επί του συνόλου των ποσοτήτων που έχουν κατασχεθεί εντός του έτους αυτού, οι οποίοι θα βεβαιώνονταν εάν τα βιομηχανοποιημένα καπνά της επιχείρησης είχαν διατεθεί νόμιμα προς λιανική πώληση στο έδαφ</w:t>
      </w:r>
      <w:r>
        <w:rPr>
          <w:rFonts w:ascii="Open Sans" w:eastAsia="Times New Roman" w:hAnsi="Open Sans" w:cs="Arial"/>
          <w:color w:val="606060"/>
          <w:sz w:val="21"/>
          <w:szCs w:val="21"/>
        </w:rPr>
        <w:t>ος της Ελληνικής Δημοκρατίας. Το ποσό της περίπτωσης αυτής διατίθεται για τη χρηματοδότηση των προσπαθειών καταπολέμησης της λαθραίας διακίνησης καπνικών προϊόντων.</w:t>
      </w:r>
      <w:r>
        <w:rPr>
          <w:rFonts w:ascii="Open Sans" w:eastAsia="Times New Roman" w:hAnsi="Open Sans" w:cs="Arial"/>
          <w:color w:val="606060"/>
          <w:sz w:val="21"/>
          <w:szCs w:val="21"/>
        </w:rPr>
        <w:br/>
        <w:t>Εφόσον η επιχείρηση καπνικών προϊόντων είναι νομικό πρόσωπο, η πληρωμή επιβάλλεται στο νομι</w:t>
      </w:r>
      <w:r>
        <w:rPr>
          <w:rFonts w:ascii="Open Sans" w:eastAsia="Times New Roman" w:hAnsi="Open Sans" w:cs="Arial"/>
          <w:color w:val="606060"/>
          <w:sz w:val="21"/>
          <w:szCs w:val="21"/>
        </w:rPr>
        <w:t xml:space="preserve">κό πρόσωπο. Το δικαίωμα του Προϊσταμένου του Τελωνείου προς έκδοση της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υπόκειται σε πενταετή παραγραφή, </w:t>
      </w:r>
      <w:proofErr w:type="spellStart"/>
      <w:r>
        <w:rPr>
          <w:rFonts w:ascii="Open Sans" w:eastAsia="Times New Roman" w:hAnsi="Open Sans" w:cs="Arial"/>
          <w:color w:val="606060"/>
          <w:sz w:val="21"/>
          <w:szCs w:val="21"/>
        </w:rPr>
        <w:t>αρχόμενη</w:t>
      </w:r>
      <w:proofErr w:type="spellEnd"/>
      <w:r>
        <w:rPr>
          <w:rFonts w:ascii="Open Sans" w:eastAsia="Times New Roman" w:hAnsi="Open Sans" w:cs="Arial"/>
          <w:color w:val="606060"/>
          <w:sz w:val="21"/>
          <w:szCs w:val="21"/>
        </w:rPr>
        <w:t xml:space="preserve"> από το τέλος του έτους εντός του οποίου επιβλήθηκε η κατάσχεση. Κατά τα λοιπά, ως προς την τηρητέα διοικητική διαδικασία </w:t>
      </w:r>
      <w:r>
        <w:rPr>
          <w:rFonts w:ascii="Open Sans" w:eastAsia="Times New Roman" w:hAnsi="Open Sans" w:cs="Arial"/>
          <w:color w:val="606060"/>
          <w:sz w:val="21"/>
          <w:szCs w:val="21"/>
        </w:rPr>
        <w:t>και την άσκηση δικαστικής προσφυγής, εφαρμόζονται αναλόγως οι διατάξεις των άρθρων 142 παρ. 4, 150 παρ. 4 και 152 παρ. 3, 5, 6 και 7 του παρόντος Κώδικα.</w:t>
      </w:r>
      <w:r>
        <w:rPr>
          <w:rFonts w:ascii="Open Sans" w:eastAsia="Times New Roman" w:hAnsi="Open Sans" w:cs="Arial"/>
          <w:color w:val="606060"/>
          <w:sz w:val="21"/>
          <w:szCs w:val="21"/>
        </w:rPr>
        <w:br/>
        <w:t>Στην ανωτέρω περ. β΄, αν πρόκειται για βιομηχανοποιημένα καπνά επιχειρήσεων καπνικών προϊόντων της παρ</w:t>
      </w:r>
      <w:r>
        <w:rPr>
          <w:rFonts w:ascii="Open Sans" w:eastAsia="Times New Roman" w:hAnsi="Open Sans" w:cs="Arial"/>
          <w:color w:val="606060"/>
          <w:sz w:val="21"/>
          <w:szCs w:val="21"/>
        </w:rPr>
        <w:t>. 1, που έχουν συνάψει Συμφωνίες Συνεργασίας με την Ευρωπαϊκή Ένωση για την καταπολέμηση του λαθρεμπορίου, στις οποίες προβλέπονται πληρωμές εξαρτώμενες από τις κατασχέσεις γνήσιων βιομηχανοποιημένων καπνών τους και για όσο χρονικό διάστημα ισχύουν οι συμφ</w:t>
      </w:r>
      <w:r>
        <w:rPr>
          <w:rFonts w:ascii="Open Sans" w:eastAsia="Times New Roman" w:hAnsi="Open Sans" w:cs="Arial"/>
          <w:color w:val="606060"/>
          <w:sz w:val="21"/>
          <w:szCs w:val="21"/>
        </w:rPr>
        <w:t>ωνίες, για την επιβολή της υποχρεωτικής πληρωμής εφαρμόζονται αναλογικά τα οριζόμενα στην παρ. 5Α.</w:t>
      </w:r>
      <w:r>
        <w:rPr>
          <w:rFonts w:ascii="Open Sans" w:eastAsia="Times New Roman" w:hAnsi="Open Sans" w:cs="Arial"/>
          <w:color w:val="606060"/>
          <w:sz w:val="21"/>
          <w:szCs w:val="21"/>
        </w:rPr>
        <w:br/>
      </w:r>
      <w:r>
        <w:rPr>
          <w:rFonts w:ascii="Open Sans" w:eastAsia="Times New Roman" w:hAnsi="Open Sans" w:cs="Arial"/>
          <w:color w:val="606060"/>
          <w:sz w:val="21"/>
          <w:szCs w:val="21"/>
        </w:rPr>
        <w:br/>
        <w:t>5. Α. Σε περιπτώσεις επιχειρήσεων καπνικών προϊόντων της παρ. 1, οι οποίες έχουν συνάψει Συμφωνίες Συνεργασίας με την Ευρωπαϊκή Ένωση για την καταπολέμηση τ</w:t>
      </w:r>
      <w:r>
        <w:rPr>
          <w:rFonts w:ascii="Open Sans" w:eastAsia="Times New Roman" w:hAnsi="Open Sans" w:cs="Arial"/>
          <w:color w:val="606060"/>
          <w:sz w:val="21"/>
          <w:szCs w:val="21"/>
        </w:rPr>
        <w:t>ου λαθρεμπορίου, στις οποίες προβλέπονται πληρωμές εξαρτώμενες από τις κατασχέσεις γνήσιων βιομηχανοποιημένων καπνών τους και για όσο χρονικό διάστημα ισχύουν οι Συμφωνίες, η υποχρεωτική πληρωμή της παρ. 5 επιβάλλεται ως εξής:</w:t>
      </w:r>
      <w:r>
        <w:rPr>
          <w:rFonts w:ascii="Open Sans" w:eastAsia="Times New Roman" w:hAnsi="Open Sans" w:cs="Arial"/>
          <w:color w:val="606060"/>
          <w:sz w:val="21"/>
          <w:szCs w:val="21"/>
        </w:rPr>
        <w:br/>
        <w:t>α) Εάν στο πλαίσιο των Συμφων</w:t>
      </w:r>
      <w:r>
        <w:rPr>
          <w:rFonts w:ascii="Open Sans" w:eastAsia="Times New Roman" w:hAnsi="Open Sans" w:cs="Arial"/>
          <w:color w:val="606060"/>
          <w:sz w:val="21"/>
          <w:szCs w:val="21"/>
        </w:rPr>
        <w:t xml:space="preserve">ιών Συνεργασίας έχει καταβληθεί πληρωμή για τη συγκεκριμένη κατάσχεση από την επιχείρηση προς την Ευρωπαϊκή Ένωση και το ποσό </w:t>
      </w:r>
      <w:r>
        <w:rPr>
          <w:rFonts w:ascii="Open Sans" w:eastAsia="Times New Roman" w:hAnsi="Open Sans" w:cs="Arial"/>
          <w:color w:val="606060"/>
          <w:sz w:val="21"/>
          <w:szCs w:val="21"/>
        </w:rPr>
        <w:lastRenderedPageBreak/>
        <w:t>της πληρωμής που αναλογεί στην Ελλάδα υπολείπεται του ποσού της πληρωμής που οφείλει να καταβληθεί κατά την παρ. 5, επιβάλλεται το</w:t>
      </w:r>
      <w:r>
        <w:rPr>
          <w:rFonts w:ascii="Open Sans" w:eastAsia="Times New Roman" w:hAnsi="Open Sans" w:cs="Arial"/>
          <w:color w:val="606060"/>
          <w:sz w:val="21"/>
          <w:szCs w:val="21"/>
        </w:rPr>
        <w:t xml:space="preserve"> ποσό που προκύπτει κατόπιν αφαίρεσης του ποσού που αναλογεί στην Ελλάδα και έχει καταβληθεί προς την Ευρωπαϊκή Ένωση. Εάν το ποσό της πληρωμής που έχει καταβληθεί προς την Ευρωπαϊκή Ένωση και αναλογεί στην Ελλάδα υπερβαίνει το οφειλόμενο ποσό κατά την παρ</w:t>
      </w:r>
      <w:r>
        <w:rPr>
          <w:rFonts w:ascii="Open Sans" w:eastAsia="Times New Roman" w:hAnsi="Open Sans" w:cs="Arial"/>
          <w:color w:val="606060"/>
          <w:sz w:val="21"/>
          <w:szCs w:val="21"/>
        </w:rPr>
        <w:t xml:space="preserve">. 5, δεν εκδίδεται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σε βάρος της επιχείρησης.</w:t>
      </w:r>
      <w:r>
        <w:rPr>
          <w:rFonts w:ascii="Open Sans" w:eastAsia="Times New Roman" w:hAnsi="Open Sans" w:cs="Arial"/>
          <w:color w:val="606060"/>
          <w:sz w:val="21"/>
          <w:szCs w:val="21"/>
        </w:rPr>
        <w:br/>
        <w:t xml:space="preserve">β) Εάν η έκδοση της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κατά την παρ. 5 προηγηθεί της καταβολής πληρωμής προς την Ευρωπαϊκή Ένωση, τότε η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τροποποιείται και το επιβαλλόμενο ποσό πληρωμής</w:t>
      </w:r>
      <w:r>
        <w:rPr>
          <w:rFonts w:ascii="Open Sans" w:eastAsia="Times New Roman" w:hAnsi="Open Sans" w:cs="Arial"/>
          <w:color w:val="606060"/>
          <w:sz w:val="21"/>
          <w:szCs w:val="21"/>
        </w:rPr>
        <w:t xml:space="preserve"> μειώνεται κατά το ποσό της πληρωμής προς την Ευρωπαϊκή Ένωση που αναλογεί στην Ελλάδα. Εάν το ποσό αυτό υπερβαίνει το ποσό που επιβλήθηκε δυνάμει της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η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ανακαλείται.</w:t>
      </w:r>
      <w:r>
        <w:rPr>
          <w:rFonts w:ascii="Open Sans" w:eastAsia="Times New Roman" w:hAnsi="Open Sans" w:cs="Arial"/>
          <w:color w:val="606060"/>
          <w:sz w:val="21"/>
          <w:szCs w:val="21"/>
        </w:rPr>
        <w:br/>
        <w:t>Στις ανωτέρω περιπτώσεις, η καταβολή της πληρωμ</w:t>
      </w:r>
      <w:r>
        <w:rPr>
          <w:rFonts w:ascii="Open Sans" w:eastAsia="Times New Roman" w:hAnsi="Open Sans" w:cs="Arial"/>
          <w:color w:val="606060"/>
          <w:sz w:val="21"/>
          <w:szCs w:val="21"/>
        </w:rPr>
        <w:t xml:space="preserve">ής προς την Ευρωπαϊκή Ένωση και το ποσό αυτής που αναλογεί στην Ελλάδα αποδεικνύονται με επίσημο έγγραφο της Ευρωπαϊκής Ένωσης, το οποίο οφείλει να προσκομίσει η επιχείρηση στην αρμόδια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Οι προϋποθέσεις του καταλογισμού δεν συντρέχουν</w:t>
      </w:r>
      <w:r>
        <w:rPr>
          <w:rFonts w:ascii="Open Sans" w:eastAsia="Times New Roman" w:hAnsi="Open Sans" w:cs="Arial"/>
          <w:color w:val="606060"/>
          <w:sz w:val="21"/>
          <w:szCs w:val="21"/>
        </w:rPr>
        <w:t xml:space="preserve">, αν τα λαθραία βιομηχανοποιημένα καπνά </w:t>
      </w:r>
      <w:proofErr w:type="spellStart"/>
      <w:r>
        <w:rPr>
          <w:rFonts w:ascii="Open Sans" w:eastAsia="Times New Roman" w:hAnsi="Open Sans" w:cs="Arial"/>
          <w:color w:val="606060"/>
          <w:sz w:val="21"/>
          <w:szCs w:val="21"/>
        </w:rPr>
        <w:t>εκλάπησαν</w:t>
      </w:r>
      <w:proofErr w:type="spellEnd"/>
      <w:r>
        <w:rPr>
          <w:rFonts w:ascii="Open Sans" w:eastAsia="Times New Roman" w:hAnsi="Open Sans" w:cs="Arial"/>
          <w:color w:val="606060"/>
          <w:sz w:val="21"/>
          <w:szCs w:val="21"/>
        </w:rPr>
        <w:t xml:space="preserve"> από τρίτους ή διέφυγαν της κατοχής της επιχείρησης από λόγους ανωτέρας βίας. Σε περίπτωση κλοπής, η επιχείρηση οφείλει να αποδείξει ότι κατέβαλε κάθε δυνατή προσπάθεια για την αποτροπή της και να προσκομίσε</w:t>
      </w:r>
      <w:r>
        <w:rPr>
          <w:rFonts w:ascii="Open Sans" w:eastAsia="Times New Roman" w:hAnsi="Open Sans" w:cs="Arial"/>
          <w:color w:val="606060"/>
          <w:sz w:val="21"/>
          <w:szCs w:val="21"/>
        </w:rPr>
        <w:t>ι τουλάχιστον αντίγραφο της μήνυσης που υπέβαλε για το αδίκημα της κλοπής, πριν από την κατάσχεση της παρ. 2, καθώς και αντίγραφο της καταχώρησης του περιστατικού της κλοπής στο βιβλίο συμβάντων της αρμόδιας αστυνομικής αρχής. Σε περίπτωση λόγου ανώτερης β</w:t>
      </w:r>
      <w:r>
        <w:rPr>
          <w:rFonts w:ascii="Open Sans" w:eastAsia="Times New Roman" w:hAnsi="Open Sans" w:cs="Arial"/>
          <w:color w:val="606060"/>
          <w:sz w:val="21"/>
          <w:szCs w:val="21"/>
        </w:rPr>
        <w:t>ίας, η επιχείρηση υποχρεούται να προσκομίσει, τουλάχιστον, βεβαίωση της αρμόδιας για την αντιμετώπισή του δημόσιας αρχής, ότι συνέβη το περιστατικό και η απώλεια των βιομηχανοποιημένων καπνών. Εάν μεταγενέστερα με αμετάκλητη ποινική απόφαση ή αμετάκλητο βο</w:t>
      </w:r>
      <w:r>
        <w:rPr>
          <w:rFonts w:ascii="Open Sans" w:eastAsia="Times New Roman" w:hAnsi="Open Sans" w:cs="Arial"/>
          <w:color w:val="606060"/>
          <w:sz w:val="21"/>
          <w:szCs w:val="21"/>
        </w:rPr>
        <w:t xml:space="preserve">ύλευμα αποδειχθεί ότι δεν έλαβε χώρα η ανωτέρω κλοπή, αναβιώνει η υποχρέωση της επιχείρησης να καταβάλει τα </w:t>
      </w:r>
      <w:proofErr w:type="spellStart"/>
      <w:r>
        <w:rPr>
          <w:rFonts w:ascii="Open Sans" w:eastAsia="Times New Roman" w:hAnsi="Open Sans" w:cs="Arial"/>
          <w:color w:val="606060"/>
          <w:sz w:val="21"/>
          <w:szCs w:val="21"/>
        </w:rPr>
        <w:t>καταλογισθέντα</w:t>
      </w:r>
      <w:proofErr w:type="spellEnd"/>
      <w:r>
        <w:rPr>
          <w:rFonts w:ascii="Open Sans" w:eastAsia="Times New Roman" w:hAnsi="Open Sans" w:cs="Arial"/>
          <w:color w:val="606060"/>
          <w:sz w:val="21"/>
          <w:szCs w:val="21"/>
        </w:rPr>
        <w:t xml:space="preserve"> ποσά για τα λαθραία βιομηχανοποιημένα καπνά της που είχαν κατασχεθεί. Κατά το χρονικό διάστημα από τη διάπραξη της παράβασης μέχρι να</w:t>
      </w:r>
      <w:r>
        <w:rPr>
          <w:rFonts w:ascii="Open Sans" w:eastAsia="Times New Roman" w:hAnsi="Open Sans" w:cs="Arial"/>
          <w:color w:val="606060"/>
          <w:sz w:val="21"/>
          <w:szCs w:val="21"/>
        </w:rPr>
        <w:t xml:space="preserve"> καταστεί αμετάκλητη η ποινική απόφαση ή το βούλευμα, αναστέλλεται η παραγραφή του δικαιώματος του Δημοσίου να εκδώσει την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Τα ποσά που καταλογίζονται κατά τα ανωτέρω δεν έχουν το χαρακτήρα του διοικητικού προστίμου ή της ποινικής</w:t>
      </w:r>
      <w:r>
        <w:rPr>
          <w:rFonts w:ascii="Open Sans" w:eastAsia="Times New Roman" w:hAnsi="Open Sans" w:cs="Arial"/>
          <w:color w:val="606060"/>
          <w:sz w:val="21"/>
          <w:szCs w:val="21"/>
        </w:rPr>
        <w:t xml:space="preserve"> κύρωσης αλλά επιβάλλονται ως αποζημίωση οφειλόμενη στο πλαίσιο αντικειμενικής ευθύνης έναντι του Ελληνικού Δημοσίου για το γεγονός της εκτροπής των βιομηχανοποιημένων καπνών της επιχείρησης στο παράνομο εμπόριο, ανεξάρτητα από υπαιτιότητα επιχείρησης, ακό</w:t>
      </w:r>
      <w:r>
        <w:rPr>
          <w:rFonts w:ascii="Open Sans" w:eastAsia="Times New Roman" w:hAnsi="Open Sans" w:cs="Arial"/>
          <w:color w:val="606060"/>
          <w:sz w:val="21"/>
          <w:szCs w:val="21"/>
        </w:rPr>
        <w:t>μη και εάν η επιχείρηση είχε συμμορφωθεί από κάθε άποψη προς τις υποχρεώσεις της που απορρέουν από τις ισχύουσες τελωνειακές διατάξεις.</w:t>
      </w:r>
      <w:r>
        <w:rPr>
          <w:rFonts w:ascii="Open Sans" w:eastAsia="Times New Roman" w:hAnsi="Open Sans" w:cs="Arial"/>
          <w:color w:val="606060"/>
          <w:sz w:val="21"/>
          <w:szCs w:val="21"/>
        </w:rPr>
        <w:br/>
        <w:t>Η καταβολή των ανωτέρω πληρωμών ουδόλως εμποδίζει την κατά τις κείμενες διατάξεις έρευνα και τον κολασμό τυχόν λαθρεμπορ</w:t>
      </w:r>
      <w:r>
        <w:rPr>
          <w:rFonts w:ascii="Open Sans" w:eastAsia="Times New Roman" w:hAnsi="Open Sans" w:cs="Arial"/>
          <w:color w:val="606060"/>
          <w:sz w:val="21"/>
          <w:szCs w:val="21"/>
        </w:rPr>
        <w:t xml:space="preserve">ικών παραβάσεων που έλαβαν χώρα σε σχέση με την ποσότητα βιομηχανοποιημένων καπνών που κατασχέθηκαν.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Με απόφαση του Διοικητή της Α.Α.Δ.Ε. καθορίζονται τα ειδικότερα θέματα της </w:t>
      </w:r>
      <w:r>
        <w:rPr>
          <w:rFonts w:ascii="Open Sans" w:eastAsia="Times New Roman" w:hAnsi="Open Sans" w:cs="Arial"/>
          <w:color w:val="606060"/>
          <w:sz w:val="21"/>
          <w:szCs w:val="21"/>
        </w:rPr>
        <w:lastRenderedPageBreak/>
        <w:t>διαδικασίας της δειγματοληψίας, της διαδικασίας της χημικής εξέτασης των δ</w:t>
      </w:r>
      <w:r>
        <w:rPr>
          <w:rFonts w:ascii="Open Sans" w:eastAsia="Times New Roman" w:hAnsi="Open Sans" w:cs="Arial"/>
          <w:color w:val="606060"/>
          <w:sz w:val="21"/>
          <w:szCs w:val="21"/>
        </w:rPr>
        <w:t xml:space="preserve">ειγμάτων, της οριστικοποίησης των αποτελεσμάτων της χημικής εξέτασης και κάθε άλλης αναγκαίας λεπτομέρειας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Τα κατασχεθέντα βιομηχανοποιημένα καπνά της παρ. 2 καταστρέφονται σύμφωνα με όσα ορίζονται στο πρώτο εδάφ</w:t>
      </w:r>
      <w:r>
        <w:rPr>
          <w:rFonts w:ascii="Open Sans" w:eastAsia="Times New Roman" w:hAnsi="Open Sans" w:cs="Arial"/>
          <w:color w:val="606060"/>
          <w:sz w:val="21"/>
          <w:szCs w:val="21"/>
        </w:rPr>
        <w:t xml:space="preserve">ιο της παρ. 4 του άρθρου 171.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AD3695B"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49E7A9F">
          <v:rect id="_x0000_i1159" style="width:0;height:0" o:hrstd="t" o:hr="t" fillcolor="#a0a0a0" stroked="f"/>
        </w:pict>
      </w:r>
    </w:p>
    <w:p w14:paraId="1B7DB934" w14:textId="77777777" w:rsidR="00000000" w:rsidRDefault="0051661F" w:rsidP="00303FBA">
      <w:pPr>
        <w:spacing w:before="300" w:after="300"/>
        <w:divId w:val="2086872317"/>
        <w:rPr>
          <w:rFonts w:ascii="Open Sans" w:eastAsia="Times New Roman" w:hAnsi="Open Sans" w:cs="Arial"/>
          <w:color w:val="606060"/>
          <w:sz w:val="21"/>
          <w:szCs w:val="21"/>
        </w:rPr>
      </w:pPr>
    </w:p>
    <w:p w14:paraId="4136BE2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119Γ. Κυρώσεις για παραβάσεις των διατάξεων περί εγκατάστασης ολοκληρωμένων συστημάτων παρακολούθησης και ηλεκτρονικής αποστολής δεδομένων εισροών-εκροών στις φορολογικές αποθή</w:t>
      </w:r>
      <w:r>
        <w:rPr>
          <w:color w:val="2F5496" w:themeColor="accent1" w:themeShade="BF"/>
        </w:rPr>
        <w:t>κες και στις αποθήκες τελωνειακής αποταμίευσης ενεργειακών προϊόντων - Κείμενο νόμου</w:t>
      </w:r>
    </w:p>
    <w:p w14:paraId="6C29DC3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Αρμόδιες υπηρεσίες για τον έλεγχο εφαρμογής των διατάξεων που αφορούν στα ολοκληρωμένα συστήματα παρακολούθησης και ηλεκτρονικής αποστολής δεδομένων εισροών-εκροών των</w:t>
      </w:r>
      <w:r>
        <w:rPr>
          <w:rFonts w:ascii="Open Sans" w:eastAsia="Times New Roman" w:hAnsi="Open Sans" w:cs="Arial"/>
          <w:color w:val="606060"/>
          <w:sz w:val="21"/>
          <w:szCs w:val="21"/>
        </w:rPr>
        <w:t xml:space="preserve"> φορολογικών αποθηκών και των αποθηκών τελωνειακής αποταμίευσης ενεργειακών προϊόντων της παρ. 1 του άρθρου 73 είναι τα τελωνεία ελέγχου των ανωτέρω αποθηκών, σύμφωνα με τα οριζόμενα στην απόφαση του Υπουργού Οικονομικών της παρ. 2 του άρθρου 63 και στην υ</w:t>
      </w:r>
      <w:r>
        <w:rPr>
          <w:rFonts w:ascii="Open Sans" w:eastAsia="Times New Roman" w:hAnsi="Open Sans" w:cs="Arial"/>
          <w:color w:val="606060"/>
          <w:sz w:val="21"/>
          <w:szCs w:val="21"/>
        </w:rPr>
        <w:t xml:space="preserve">πό στοιχεία ΔΘΟΤΚΔ 1026126 ΕΞ 2017 απόφαση του Διοικητή της Α.Α.Δ.Ε. (Β΄ 810) αντίστοιχα, καθώς και οι τελωνειακές ελεγκτικές αρχές της Α.Α.Δ.Ε., σύμφωνα με τα οριζόμενα στην υπό στοιχεία Δ/ΟΡΓ/Α/1125859/ΕΞ2020 απόφαση του Διοικητή της Α.Α.Δ.Ε. (Β΄ 4738). </w:t>
      </w:r>
      <w:r>
        <w:rPr>
          <w:rFonts w:ascii="Open Sans" w:eastAsia="Times New Roman" w:hAnsi="Open Sans" w:cs="Arial"/>
          <w:color w:val="606060"/>
          <w:sz w:val="21"/>
          <w:szCs w:val="21"/>
        </w:rPr>
        <w:t>Αν κρίνεται αναγκαίο, ζητείται η συνδρομή των λοιπών υπηρεσιών της Α.Α.Δ.Ε. στο πλαίσιο των αρμοδιοτήτων τους, όπως αυτές καθορίζονται από την ίδια απόφαση, καθώς και των υπηρεσιών της Γενικής Γραμματείας Βιομηχανίας του Υπουργείου Ανάπτυξης και Επενδύσεων</w:t>
      </w:r>
      <w:r>
        <w:rPr>
          <w:rFonts w:ascii="Open Sans" w:eastAsia="Times New Roman" w:hAnsi="Open Sans" w:cs="Arial"/>
          <w:color w:val="606060"/>
          <w:sz w:val="21"/>
          <w:szCs w:val="21"/>
        </w:rPr>
        <w:t xml:space="preserve">, σύμφωνα με τα οριζόμενα στο </w:t>
      </w:r>
      <w:proofErr w:type="spellStart"/>
      <w:r>
        <w:rPr>
          <w:rFonts w:ascii="Open Sans" w:eastAsia="Times New Roman" w:hAnsi="Open Sans" w:cs="Arial"/>
          <w:color w:val="606060"/>
          <w:sz w:val="21"/>
          <w:szCs w:val="21"/>
        </w:rPr>
        <w:t>π.δ.</w:t>
      </w:r>
      <w:proofErr w:type="spellEnd"/>
      <w:r>
        <w:rPr>
          <w:rFonts w:ascii="Open Sans" w:eastAsia="Times New Roman" w:hAnsi="Open Sans" w:cs="Arial"/>
          <w:color w:val="606060"/>
          <w:sz w:val="21"/>
          <w:szCs w:val="21"/>
        </w:rPr>
        <w:t xml:space="preserve"> 147/2017 (Α΄ 192).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 Για κάθε παράβαση του πρώτου εδαφίου της παρ. 5 του άρθρου 33 και του τρίτου εδαφίου της παρ. 3 του άρθρου 63 και των υπουργικών αποφάσεων, που εκδίδονται κατ’ εξουσιοδότησή τους και κατ’ εξουσ</w:t>
      </w:r>
      <w:r>
        <w:rPr>
          <w:rFonts w:ascii="Open Sans" w:eastAsia="Times New Roman" w:hAnsi="Open Sans" w:cs="Arial"/>
          <w:color w:val="606060"/>
          <w:sz w:val="21"/>
          <w:szCs w:val="21"/>
        </w:rPr>
        <w:t xml:space="preserve">ιοδότηση του παρόντος, επιβάλλεται στους κατά περίπτωση υπόχρεους διοικητικό πρόστιμο από χίλια (1.000) ευρώ έως πεντακόσιες χιλιάδες (500.000) ευρώ, </w:t>
      </w:r>
      <w:proofErr w:type="spellStart"/>
      <w:r>
        <w:rPr>
          <w:rFonts w:ascii="Open Sans" w:eastAsia="Times New Roman" w:hAnsi="Open Sans" w:cs="Arial"/>
          <w:color w:val="606060"/>
          <w:sz w:val="21"/>
          <w:szCs w:val="21"/>
        </w:rPr>
        <w:t>επιφυλασσομένης</w:t>
      </w:r>
      <w:proofErr w:type="spellEnd"/>
      <w:r>
        <w:rPr>
          <w:rFonts w:ascii="Open Sans" w:eastAsia="Times New Roman" w:hAnsi="Open Sans" w:cs="Arial"/>
          <w:color w:val="606060"/>
          <w:sz w:val="21"/>
          <w:szCs w:val="21"/>
        </w:rPr>
        <w:t xml:space="preserve"> της </w:t>
      </w:r>
      <w:proofErr w:type="spellStart"/>
      <w:r>
        <w:rPr>
          <w:rFonts w:ascii="Open Sans" w:eastAsia="Times New Roman" w:hAnsi="Open Sans" w:cs="Arial"/>
          <w:color w:val="606060"/>
          <w:sz w:val="21"/>
          <w:szCs w:val="21"/>
        </w:rPr>
        <w:t>υποπερ</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Δδ</w:t>
      </w:r>
      <w:proofErr w:type="spellEnd"/>
      <w:r>
        <w:rPr>
          <w:rFonts w:ascii="Open Sans" w:eastAsia="Times New Roman" w:hAnsi="Open Sans" w:cs="Arial"/>
          <w:color w:val="606060"/>
          <w:sz w:val="21"/>
          <w:szCs w:val="21"/>
        </w:rPr>
        <w:t>΄ και επιβάλλεται κατά περίπτωση ανάκληση της άδειας της φορολογικής αποθήκη</w:t>
      </w:r>
      <w:r>
        <w:rPr>
          <w:rFonts w:ascii="Open Sans" w:eastAsia="Times New Roman" w:hAnsi="Open Sans" w:cs="Arial"/>
          <w:color w:val="606060"/>
          <w:sz w:val="21"/>
          <w:szCs w:val="21"/>
        </w:rPr>
        <w:t>ς ή της αποθήκης τελωνειακής αποταμίευσης. Το ύψος του προστίμου προσδιορίζεται λαμβάνοντας υπόψη το είδος και τη βαρύτητα της παράβασης καθώς και την υποτροπή. Ειδικότερα:</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Σε περίπτωση μη εγκατάστασης ολοκληρωμένου συστήματος παρακολούθησης και ηλεκτρ</w:t>
      </w:r>
      <w:r>
        <w:rPr>
          <w:rFonts w:ascii="Open Sans" w:eastAsia="Times New Roman" w:hAnsi="Open Sans" w:cs="Arial"/>
          <w:color w:val="606060"/>
          <w:sz w:val="21"/>
          <w:szCs w:val="21"/>
        </w:rPr>
        <w:t xml:space="preserve">ονικής αποστολής δεδομένων εισροών-εκροών επιβάλλεται στον φορέα της άδειας λειτουργίας της εγκατάστασης της φορολογικής αποθήκης ή στον διαχειριστή της αποθήκης τελωνειακής αποταμίευσης πρόστιμο από πενήντα χιλιάδες (50.000) ευρώ έως πεντακόσιες χιλιάδες </w:t>
      </w:r>
      <w:r>
        <w:rPr>
          <w:rFonts w:ascii="Open Sans" w:eastAsia="Times New Roman" w:hAnsi="Open Sans" w:cs="Arial"/>
          <w:color w:val="606060"/>
          <w:sz w:val="21"/>
          <w:szCs w:val="21"/>
        </w:rPr>
        <w:t xml:space="preserve">(500.000) ευρώ και ανακαλείται η άδεια λειτουργίας της </w:t>
      </w:r>
      <w:r>
        <w:rPr>
          <w:rFonts w:ascii="Open Sans" w:eastAsia="Times New Roman" w:hAnsi="Open Sans" w:cs="Arial"/>
          <w:color w:val="606060"/>
          <w:sz w:val="21"/>
          <w:szCs w:val="21"/>
        </w:rPr>
        <w:lastRenderedPageBreak/>
        <w:t>φορολογικής αποθήκης ή της αποθήκης τελωνειακής αποταμίευσης.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αβ</w:t>
      </w:r>
      <w:proofErr w:type="spellEnd"/>
      <w:r>
        <w:rPr>
          <w:rFonts w:ascii="Open Sans" w:eastAsia="Times New Roman" w:hAnsi="Open Sans" w:cs="Arial"/>
          <w:color w:val="606060"/>
          <w:sz w:val="21"/>
          <w:szCs w:val="21"/>
        </w:rPr>
        <w:t>) Σε περίπτωση μη πλήρωσης των όρων, προϋποθέσεων και προδιαγραφών της εγκατάστασης και λειτουργίας των συστημάτων παρακολούθησης και ηλε</w:t>
      </w:r>
      <w:r>
        <w:rPr>
          <w:rFonts w:ascii="Open Sans" w:eastAsia="Times New Roman" w:hAnsi="Open Sans" w:cs="Arial"/>
          <w:color w:val="606060"/>
          <w:sz w:val="21"/>
          <w:szCs w:val="21"/>
        </w:rPr>
        <w:t>κτρονικής αποστολής δεδομένων εισροών-εκροών, επιβάλλεται στον φορέα της άδειας λειτουργίας της εγκατάστασης της φορολογικής αποθήκης ή στον διαχειριστή της αποθήκης τελωνειακής αποταμίευσης πρόστιμο από χίλια (1.000) ευρώ έως τριακόσιες χιλιάδες (300.000)</w:t>
      </w:r>
      <w:r>
        <w:rPr>
          <w:rFonts w:ascii="Open Sans" w:eastAsia="Times New Roman" w:hAnsi="Open Sans" w:cs="Arial"/>
          <w:color w:val="606060"/>
          <w:sz w:val="21"/>
          <w:szCs w:val="21"/>
        </w:rPr>
        <w:t xml:space="preserve"> ευρώ. Εφόσον διαπιστωθεί συνυπαιτιότητα καθ’ οιονδήποτε τρόπο από πλευράς του εγκαταστάτη του συστήματος στη διάπραξη των ανωτέρω παραβάσεων, επιβάλλεται και σε αυτόν αυτοτελώς το ανωτέρω διοικητικό πρόστιμο.</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αγ</w:t>
      </w:r>
      <w:proofErr w:type="spellEnd"/>
      <w:r>
        <w:rPr>
          <w:rFonts w:ascii="Open Sans" w:eastAsia="Times New Roman" w:hAnsi="Open Sans" w:cs="Arial"/>
          <w:color w:val="606060"/>
          <w:sz w:val="21"/>
          <w:szCs w:val="21"/>
        </w:rPr>
        <w:t>) Σε περίπτωση διαπίστωσης των παραβάσεων τη</w:t>
      </w:r>
      <w:r>
        <w:rPr>
          <w:rFonts w:ascii="Open Sans" w:eastAsia="Times New Roman" w:hAnsi="Open Sans" w:cs="Arial"/>
          <w:color w:val="606060"/>
          <w:sz w:val="21"/>
          <w:szCs w:val="21"/>
        </w:rPr>
        <w:t>ς παρ. 3, επιβάλλεται πρόστιμο από δέκα χιλιάδες (10.000) ευρώ έως τριακόσιες χιλιάδες (300.000) ευρώ.</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αδ</w:t>
      </w:r>
      <w:proofErr w:type="spellEnd"/>
      <w:r>
        <w:rPr>
          <w:rFonts w:ascii="Open Sans" w:eastAsia="Times New Roman" w:hAnsi="Open Sans" w:cs="Arial"/>
          <w:color w:val="606060"/>
          <w:sz w:val="21"/>
          <w:szCs w:val="21"/>
        </w:rPr>
        <w:t xml:space="preserve">) Σε περίπτωση υποτροπής, το πρόστιμο των </w:t>
      </w:r>
      <w:proofErr w:type="spellStart"/>
      <w:r>
        <w:rPr>
          <w:rFonts w:ascii="Open Sans" w:eastAsia="Times New Roman" w:hAnsi="Open Sans" w:cs="Arial"/>
          <w:color w:val="606060"/>
          <w:sz w:val="21"/>
          <w:szCs w:val="21"/>
        </w:rPr>
        <w:t>υποπερ</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αβ</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αγ</w:t>
      </w:r>
      <w:proofErr w:type="spellEnd"/>
      <w:r>
        <w:rPr>
          <w:rFonts w:ascii="Open Sans" w:eastAsia="Times New Roman" w:hAnsi="Open Sans" w:cs="Arial"/>
          <w:color w:val="606060"/>
          <w:sz w:val="21"/>
          <w:szCs w:val="21"/>
        </w:rPr>
        <w:t>΄ διπλασιάζεται. Ως υποτροπή ορίζεται η εντός τριών (3) ετών από την έκδοση απόφασης ε</w:t>
      </w:r>
      <w:r>
        <w:rPr>
          <w:rFonts w:ascii="Open Sans" w:eastAsia="Times New Roman" w:hAnsi="Open Sans" w:cs="Arial"/>
          <w:color w:val="606060"/>
          <w:sz w:val="21"/>
          <w:szCs w:val="21"/>
        </w:rPr>
        <w:t>πιβολής προστίμου εκ νέου τέλεση της ίδιας παράβασης.</w:t>
      </w:r>
      <w:r>
        <w:rPr>
          <w:rFonts w:ascii="Open Sans" w:eastAsia="Times New Roman" w:hAnsi="Open Sans" w:cs="Arial"/>
          <w:color w:val="606060"/>
          <w:sz w:val="21"/>
          <w:szCs w:val="21"/>
        </w:rPr>
        <w:br/>
        <w:t>β. Υπόχρεοι για την καταβολή των επιβαλλόμενων με το παρόν προστίμων είναι:</w:t>
      </w:r>
      <w:r>
        <w:rPr>
          <w:rFonts w:ascii="Open Sans" w:eastAsia="Times New Roman" w:hAnsi="Open Sans" w:cs="Arial"/>
          <w:color w:val="606060"/>
          <w:sz w:val="21"/>
          <w:szCs w:val="21"/>
        </w:rPr>
        <w:br/>
        <w:t>α) τα φυσικά πρόσωπα, τα οποία υπέχουν αυτοτελή ευθύνη, με μόνη την ιδιότητά τους ως φορείς των αδειών λειτουργίας των φορολογ</w:t>
      </w:r>
      <w:r>
        <w:rPr>
          <w:rFonts w:ascii="Open Sans" w:eastAsia="Times New Roman" w:hAnsi="Open Sans" w:cs="Arial"/>
          <w:color w:val="606060"/>
          <w:sz w:val="21"/>
          <w:szCs w:val="21"/>
        </w:rPr>
        <w:t xml:space="preserve">ικών αποθηκών ή ως διαχειριστές των αποθηκών τελωνειακής αποταμίευσης, καθώς και όσοι ενήργησαν ως αυτουργοί ή ως συναυτουργοί κατά την τέλεση της παράβασης ή θεωρούνται ως τέτοιοι, σύμφωνα με την παρ. 3 του άρθρου 153, με επιμερισμό, στην περίπτωση αυτή, </w:t>
      </w:r>
      <w:r>
        <w:rPr>
          <w:rFonts w:ascii="Open Sans" w:eastAsia="Times New Roman" w:hAnsi="Open Sans" w:cs="Arial"/>
          <w:color w:val="606060"/>
          <w:sz w:val="21"/>
          <w:szCs w:val="21"/>
        </w:rPr>
        <w:t xml:space="preserve">του </w:t>
      </w:r>
      <w:proofErr w:type="spellStart"/>
      <w:r>
        <w:rPr>
          <w:rFonts w:ascii="Open Sans" w:eastAsia="Times New Roman" w:hAnsi="Open Sans" w:cs="Arial"/>
          <w:color w:val="606060"/>
          <w:sz w:val="21"/>
          <w:szCs w:val="21"/>
        </w:rPr>
        <w:t>επιβληθέντος</w:t>
      </w:r>
      <w:proofErr w:type="spellEnd"/>
      <w:r>
        <w:rPr>
          <w:rFonts w:ascii="Open Sans" w:eastAsia="Times New Roman" w:hAnsi="Open Sans" w:cs="Arial"/>
          <w:color w:val="606060"/>
          <w:sz w:val="21"/>
          <w:szCs w:val="21"/>
        </w:rPr>
        <w:t xml:space="preserve"> ποσού, εις έκαστο εξ αυτών, ανάλογα με τον βαθμό συνυπευθυνότητάς του και</w:t>
      </w:r>
      <w:r>
        <w:rPr>
          <w:rFonts w:ascii="Open Sans" w:eastAsia="Times New Roman" w:hAnsi="Open Sans" w:cs="Arial"/>
          <w:color w:val="606060"/>
          <w:sz w:val="21"/>
          <w:szCs w:val="21"/>
        </w:rPr>
        <w:br/>
        <w:t>β) τα νομικά πρόσωπα, τα οποία είτε υπέχουν αυτοτελή ευθύνη με μόνη την ιδιότητά τους ως φορείς των αδειών λειτουργίας των φορολογικών αποθηκών ή ως διαχειριστές των</w:t>
      </w:r>
      <w:r>
        <w:rPr>
          <w:rFonts w:ascii="Open Sans" w:eastAsia="Times New Roman" w:hAnsi="Open Sans" w:cs="Arial"/>
          <w:color w:val="606060"/>
          <w:sz w:val="21"/>
          <w:szCs w:val="21"/>
        </w:rPr>
        <w:t xml:space="preserve"> αποθηκών τελωνειακής αποταμίευσης είτε κηρύσσονται αστικά συνυπεύθυνα και καθίστανται εις </w:t>
      </w:r>
      <w:proofErr w:type="spellStart"/>
      <w:r>
        <w:rPr>
          <w:rFonts w:ascii="Open Sans" w:eastAsia="Times New Roman" w:hAnsi="Open Sans" w:cs="Arial"/>
          <w:color w:val="606060"/>
          <w:sz w:val="21"/>
          <w:szCs w:val="21"/>
        </w:rPr>
        <w:t>ολόκληρον</w:t>
      </w:r>
      <w:proofErr w:type="spellEnd"/>
      <w:r>
        <w:rPr>
          <w:rFonts w:ascii="Open Sans" w:eastAsia="Times New Roman" w:hAnsi="Open Sans" w:cs="Arial"/>
          <w:color w:val="606060"/>
          <w:sz w:val="21"/>
          <w:szCs w:val="21"/>
        </w:rPr>
        <w:t xml:space="preserve"> υπόχρεα για την καταβολή του συνόλου του </w:t>
      </w:r>
      <w:proofErr w:type="spellStart"/>
      <w:r>
        <w:rPr>
          <w:rFonts w:ascii="Open Sans" w:eastAsia="Times New Roman" w:hAnsi="Open Sans" w:cs="Arial"/>
          <w:color w:val="606060"/>
          <w:sz w:val="21"/>
          <w:szCs w:val="21"/>
        </w:rPr>
        <w:t>επιβληθέντος</w:t>
      </w:r>
      <w:proofErr w:type="spellEnd"/>
      <w:r>
        <w:rPr>
          <w:rFonts w:ascii="Open Sans" w:eastAsia="Times New Roman" w:hAnsi="Open Sans" w:cs="Arial"/>
          <w:color w:val="606060"/>
          <w:sz w:val="21"/>
          <w:szCs w:val="21"/>
        </w:rPr>
        <w:t xml:space="preserve"> προστίμου, σε περίπτωση που οι νόμιμοι εκπρόσωποι αυτών υπέχουν ευθύνη διάπραξης της παράβασης ως φυσ</w:t>
      </w:r>
      <w:r>
        <w:rPr>
          <w:rFonts w:ascii="Open Sans" w:eastAsia="Times New Roman" w:hAnsi="Open Sans" w:cs="Arial"/>
          <w:color w:val="606060"/>
          <w:sz w:val="21"/>
          <w:szCs w:val="21"/>
        </w:rPr>
        <w:t>ικά πρόσωπα και θεωρούνται αυτουργοί ή συναυτουργοί, σύμφωνα με την παρ. 3 του άρθρου 153.</w:t>
      </w:r>
      <w:r>
        <w:rPr>
          <w:rFonts w:ascii="Open Sans" w:eastAsia="Times New Roman" w:hAnsi="Open Sans" w:cs="Arial"/>
          <w:color w:val="606060"/>
          <w:sz w:val="21"/>
          <w:szCs w:val="21"/>
        </w:rPr>
        <w:br/>
        <w:t>γ. Κατά της απόφασης επιβολής των προστίμων ο έχων έννομο συμφέρον, μπορεί να ασκήσει προσφυγή ενώπιον του αρμόδιου διοικητικού δικαστηρίου, σύμφωνα με τις διατάξεις</w:t>
      </w:r>
      <w:r>
        <w:rPr>
          <w:rFonts w:ascii="Open Sans" w:eastAsia="Times New Roman" w:hAnsi="Open Sans" w:cs="Arial"/>
          <w:color w:val="606060"/>
          <w:sz w:val="21"/>
          <w:szCs w:val="21"/>
        </w:rPr>
        <w:t xml:space="preserve"> του ν. </w:t>
      </w:r>
      <w:hyperlink r:id="rId27" w:tgtFrame="_blank" w:history="1">
        <w:r>
          <w:rPr>
            <w:rStyle w:val="Hyperlink"/>
            <w:rFonts w:ascii="Open Sans" w:eastAsia="Times New Roman" w:hAnsi="Open Sans" w:cs="Arial"/>
            <w:sz w:val="21"/>
            <w:szCs w:val="21"/>
          </w:rPr>
          <w:t>2717/1999</w:t>
        </w:r>
      </w:hyperlink>
      <w:r>
        <w:rPr>
          <w:rFonts w:ascii="Open Sans" w:eastAsia="Times New Roman" w:hAnsi="Open Sans" w:cs="Arial"/>
          <w:color w:val="606060"/>
          <w:sz w:val="21"/>
          <w:szCs w:val="21"/>
        </w:rPr>
        <w:t xml:space="preserve"> (Α΄ 97) «Κώδικας Διοικητικής Δικονομίας». Με την άσκηση της προσφυγής, αναστέλλεται η καταβολή ποσοστού πενήντα τοις εκατό (50%) του διοικητικού προστίμου, υπό τη</w:t>
      </w:r>
      <w:r>
        <w:rPr>
          <w:rFonts w:ascii="Open Sans" w:eastAsia="Times New Roman" w:hAnsi="Open Sans" w:cs="Arial"/>
          <w:color w:val="606060"/>
          <w:sz w:val="21"/>
          <w:szCs w:val="21"/>
        </w:rPr>
        <w:t>ν προϋπόθεση ότι έχει καταβληθεί ή έχει υπαχθεί σε ρύθμιση βάσει νομοθετικής διάταξης το υπόλοιπο πενήντα τοις εκατό (50%). Η αναστολή αίρεται αυτοδικαίως στην περίπτωση μη τήρησης της ως άνω ρύθμισης. Το ποσοστό πενήντα τοις εκατό (50%) του προστίμου, που</w:t>
      </w:r>
      <w:r>
        <w:rPr>
          <w:rFonts w:ascii="Open Sans" w:eastAsia="Times New Roman" w:hAnsi="Open Sans" w:cs="Arial"/>
          <w:color w:val="606060"/>
          <w:sz w:val="21"/>
          <w:szCs w:val="21"/>
        </w:rPr>
        <w:t xml:space="preserve"> δεν αναστέλλεται σε περίπτωση άσκησης προσφυγής, μπορεί να ανασταλεί με δικαστική απόφαση επί αιτήσεως αναστολής κατά τα άρθρα 200 έως 205 του Κώδικα Διοικητικής Δικονομίας.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α) Ποινή φυλάκισης τουλάχιστον έξι (6) μηνών επιβάλλεται σε όποιον προμηθεύ</w:t>
      </w:r>
      <w:r>
        <w:rPr>
          <w:rFonts w:ascii="Open Sans" w:eastAsia="Times New Roman" w:hAnsi="Open Sans" w:cs="Arial"/>
          <w:color w:val="606060"/>
          <w:sz w:val="21"/>
          <w:szCs w:val="21"/>
        </w:rPr>
        <w:t>ει ή εγκαθιστά μετρητικά συστήματα και τον συνοδευτικό εξοπλισμό τους, τα οποία προορίζονται για εφαρμογές του συστήματος παρακολούθησης και ηλεκτρονικής αποστολής δεδομένων εισροών-εκροών και συνοδεύονται από πλαστά ή παραποιημένα πιστοποιητικά.</w:t>
      </w:r>
      <w:r>
        <w:rPr>
          <w:rFonts w:ascii="Open Sans" w:eastAsia="Times New Roman" w:hAnsi="Open Sans" w:cs="Arial"/>
          <w:color w:val="606060"/>
          <w:sz w:val="21"/>
          <w:szCs w:val="21"/>
        </w:rPr>
        <w:br/>
        <w:t xml:space="preserve">β) Ποινή </w:t>
      </w:r>
      <w:r>
        <w:rPr>
          <w:rFonts w:ascii="Open Sans" w:eastAsia="Times New Roman" w:hAnsi="Open Sans" w:cs="Arial"/>
          <w:color w:val="606060"/>
          <w:sz w:val="21"/>
          <w:szCs w:val="21"/>
        </w:rPr>
        <w:t>κάθειρξης επιβάλλεται, σε όποιον: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xml:space="preserve">) Επεμβαίνει χωρίς εξουσιοδότηση, τροποποιεί ή αλλοιώνει με οποιονδήποτε τρόπο και μορφή μέρη ή παραγόμενα στοιχεία του συστήματος, τα οποία φυλάσσονται στον </w:t>
      </w:r>
      <w:r>
        <w:rPr>
          <w:rFonts w:ascii="Open Sans" w:eastAsia="Times New Roman" w:hAnsi="Open Sans" w:cs="Arial"/>
          <w:color w:val="606060"/>
          <w:sz w:val="21"/>
          <w:szCs w:val="21"/>
        </w:rPr>
        <w:lastRenderedPageBreak/>
        <w:t>χώρο της εγκατάστασης ή αποστέλλονται στην κεντρική βάση δεδομ</w:t>
      </w:r>
      <w:r>
        <w:rPr>
          <w:rFonts w:ascii="Open Sans" w:eastAsia="Times New Roman" w:hAnsi="Open Sans" w:cs="Arial"/>
          <w:color w:val="606060"/>
          <w:sz w:val="21"/>
          <w:szCs w:val="21"/>
        </w:rPr>
        <w:t>ένων της Α.Α.Δ.Ε..</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xml:space="preserve">) Παραδίδει, προμηθεύει, εφοδιάζει, </w:t>
      </w:r>
      <w:proofErr w:type="spellStart"/>
      <w:r>
        <w:rPr>
          <w:rFonts w:ascii="Open Sans" w:eastAsia="Times New Roman" w:hAnsi="Open Sans" w:cs="Arial"/>
          <w:color w:val="606060"/>
          <w:sz w:val="21"/>
          <w:szCs w:val="21"/>
        </w:rPr>
        <w:t>πωλεί</w:t>
      </w:r>
      <w:proofErr w:type="spellEnd"/>
      <w:r>
        <w:rPr>
          <w:rFonts w:ascii="Open Sans" w:eastAsia="Times New Roman" w:hAnsi="Open Sans" w:cs="Arial"/>
          <w:color w:val="606060"/>
          <w:sz w:val="21"/>
          <w:szCs w:val="21"/>
        </w:rPr>
        <w:t>, αποθηκεύει ή διακινεί ενεργειακά προϊόντα μέσω δεξαμενών, αγωγών, αντλιών ή μετρητών, που δεν συνδέονται με το εγκατεστημένο σύστημα παρακολούθησης και ηλεκτρονικής αποστολής δεδομένων εισροών</w:t>
      </w:r>
      <w:r>
        <w:rPr>
          <w:rFonts w:ascii="Open Sans" w:eastAsia="Times New Roman" w:hAnsi="Open Sans" w:cs="Arial"/>
          <w:color w:val="606060"/>
          <w:sz w:val="21"/>
          <w:szCs w:val="21"/>
        </w:rPr>
        <w:t xml:space="preserve">-εκροών.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Οι κυρώσεις του παρόντος επιβάλλονται με την έναρξη της παραγωγικής λειτουργίας των ολοκληρωμένων συστημάτων παρακολούθησης και ηλεκτρονικής αποστολής δεδομένων εισροών-εκροών στις φορολογικές αποθήκες και αποθήκες τελωνειακής αποταμίευσης, </w:t>
      </w:r>
      <w:r>
        <w:rPr>
          <w:rFonts w:ascii="Open Sans" w:eastAsia="Times New Roman" w:hAnsi="Open Sans" w:cs="Arial"/>
          <w:color w:val="606060"/>
          <w:sz w:val="21"/>
          <w:szCs w:val="21"/>
        </w:rPr>
        <w:t xml:space="preserve">σύμφωνα με την κοινή υπουργική απόφαση του δεύτερου εδαφίου της παρ. 5 του άρθρου 33 και του τέταρτου εδαφίου της παρ. 3 του άρθρου 63, με εξαίρεση την κύρωση της </w:t>
      </w:r>
      <w:proofErr w:type="spellStart"/>
      <w:r>
        <w:rPr>
          <w:rFonts w:ascii="Open Sans" w:eastAsia="Times New Roman" w:hAnsi="Open Sans" w:cs="Arial"/>
          <w:color w:val="606060"/>
          <w:sz w:val="21"/>
          <w:szCs w:val="21"/>
        </w:rPr>
        <w:t>υποπερ</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της παρ. 2α, η οποία εφαρμόζεται από την έκδοση της απόφασης του πρώτου εδαφίου τ</w:t>
      </w:r>
      <w:r>
        <w:rPr>
          <w:rFonts w:ascii="Open Sans" w:eastAsia="Times New Roman" w:hAnsi="Open Sans" w:cs="Arial"/>
          <w:color w:val="606060"/>
          <w:sz w:val="21"/>
          <w:szCs w:val="21"/>
        </w:rPr>
        <w:t xml:space="preserve">ης παρ. 5.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κοινή απόφαση των Υπουργών Οικονομικών, Ανάπτυξης και Επενδύσεων και του Διοικητή της Α.Α.Δ.Ε. εξειδικεύονται οι παραβάσεις του παρόντος και ορίζεται το ύψος των διοικητικών προστίμων για κάθε παράβαση εντός των ορίων της περ. (α) της π</w:t>
      </w:r>
      <w:r>
        <w:rPr>
          <w:rFonts w:ascii="Open Sans" w:eastAsia="Times New Roman" w:hAnsi="Open Sans" w:cs="Arial"/>
          <w:color w:val="606060"/>
          <w:sz w:val="21"/>
          <w:szCs w:val="21"/>
        </w:rPr>
        <w:t>αρ. 2, καθώς και κάθε άλλο σχετικό θέμα. Με όμοια απόφαση δύνανται να ορίζονται οι όροι και οι προϋποθέσεις για τη δημοσιοποίηση των στοιχείων των παραβατών, των παραβάσεων και κυρώσεων, ο τρόπος, ο χρόνος και το μέσο δημοσιοποίησης, η αποστολή των στοιχεί</w:t>
      </w:r>
      <w:r>
        <w:rPr>
          <w:rFonts w:ascii="Open Sans" w:eastAsia="Times New Roman" w:hAnsi="Open Sans" w:cs="Arial"/>
          <w:color w:val="606060"/>
          <w:sz w:val="21"/>
          <w:szCs w:val="21"/>
        </w:rPr>
        <w:t xml:space="preserve">ων αυτών στο Συντονιστικό Επιχειρησιακό Κέντρο (Σ.Ε.Κ.) του άρθρου 6 του ν. </w:t>
      </w:r>
      <w:hyperlink r:id="rId28" w:tgtFrame="_blank" w:history="1">
        <w:r>
          <w:rPr>
            <w:rStyle w:val="Hyperlink"/>
            <w:rFonts w:ascii="Open Sans" w:eastAsia="Times New Roman" w:hAnsi="Open Sans" w:cs="Arial"/>
            <w:sz w:val="21"/>
            <w:szCs w:val="21"/>
          </w:rPr>
          <w:t>4410/2016</w:t>
        </w:r>
      </w:hyperlink>
      <w:r>
        <w:rPr>
          <w:rFonts w:ascii="Open Sans" w:eastAsia="Times New Roman" w:hAnsi="Open Sans" w:cs="Arial"/>
          <w:color w:val="606060"/>
          <w:sz w:val="21"/>
          <w:szCs w:val="21"/>
        </w:rPr>
        <w:t xml:space="preserve"> (Α΄ 141), καθώς και κάθε άλλο σχετικό θέμα, τηρουμένων των διατάξεων του Κανονισμού (Ε.Ε.) 679</w:t>
      </w:r>
      <w:r>
        <w:rPr>
          <w:rFonts w:ascii="Open Sans" w:eastAsia="Times New Roman" w:hAnsi="Open Sans" w:cs="Arial"/>
          <w:color w:val="606060"/>
          <w:sz w:val="21"/>
          <w:szCs w:val="21"/>
        </w:rPr>
        <w:t xml:space="preserve">/2016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του ν. </w:t>
      </w:r>
      <w:hyperlink r:id="rId29" w:tgtFrame="_blank" w:history="1">
        <w:r>
          <w:rPr>
            <w:rStyle w:val="Hyperlink"/>
            <w:rFonts w:ascii="Open Sans" w:eastAsia="Times New Roman" w:hAnsi="Open Sans" w:cs="Arial"/>
            <w:sz w:val="21"/>
            <w:szCs w:val="21"/>
          </w:rPr>
          <w:t>4624/2019</w:t>
        </w:r>
      </w:hyperlink>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CF157F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ED2F2A3">
          <v:rect id="_x0000_i1160" style="width:0;height:0" o:hrstd="t" o:hr="t" fillcolor="#a0a0a0" stroked="f"/>
        </w:pict>
      </w:r>
    </w:p>
    <w:p w14:paraId="71C749B5" w14:textId="77777777" w:rsidR="00000000" w:rsidRDefault="0051661F" w:rsidP="00303FBA">
      <w:pPr>
        <w:spacing w:before="300" w:after="300"/>
        <w:divId w:val="2086872317"/>
        <w:rPr>
          <w:rFonts w:ascii="Open Sans" w:eastAsia="Times New Roman" w:hAnsi="Open Sans" w:cs="Arial"/>
          <w:color w:val="606060"/>
          <w:sz w:val="21"/>
          <w:szCs w:val="21"/>
        </w:rPr>
      </w:pPr>
    </w:p>
    <w:p w14:paraId="0563957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120. Έννοια όρων - Κείμενο νόμου</w:t>
      </w:r>
    </w:p>
    <w:p w14:paraId="5869177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Για την εφαρμογή των διατάξεων του τέταρτου μέρους του παρόντα Κώδικα νοούνται ως:</w:t>
      </w:r>
      <w:r>
        <w:rPr>
          <w:rFonts w:ascii="Open Sans" w:eastAsia="Times New Roman" w:hAnsi="Open Sans" w:cs="Arial"/>
          <w:color w:val="606060"/>
          <w:sz w:val="21"/>
          <w:szCs w:val="21"/>
        </w:rPr>
        <w:br/>
        <w:t>α) "Κοινοτικά Οχήματα": Τα αυτοκίνητα οχήματα και οι μοτοσι</w:t>
      </w:r>
      <w:r>
        <w:rPr>
          <w:rFonts w:ascii="Open Sans" w:eastAsia="Times New Roman" w:hAnsi="Open Sans" w:cs="Arial"/>
          <w:color w:val="606060"/>
          <w:sz w:val="21"/>
          <w:szCs w:val="21"/>
        </w:rPr>
        <w:t>κλέτες που πληρούν τις προϋποθέσεις των άρθρων 9 και 10 της Συνθήκης Ε.Ο.Κ.</w:t>
      </w:r>
      <w:r>
        <w:rPr>
          <w:rFonts w:ascii="Open Sans" w:eastAsia="Times New Roman" w:hAnsi="Open Sans" w:cs="Arial"/>
          <w:color w:val="606060"/>
          <w:sz w:val="21"/>
          <w:szCs w:val="21"/>
        </w:rPr>
        <w:br/>
        <w:t>β) "Αποστολή ή Μεταφορά": Κάθε αποστολή ή μεταφορά που αρχίζει σε άλλο Κράτος - Μέλος της Ευρωπαϊκής Ένωσης (Ε.Ε.) και καταλήγει στο εσωτερικό της χώρας. Η έννοια της μεταφοράς περ</w:t>
      </w:r>
      <w:r>
        <w:rPr>
          <w:rFonts w:ascii="Open Sans" w:eastAsia="Times New Roman" w:hAnsi="Open Sans" w:cs="Arial"/>
          <w:color w:val="606060"/>
          <w:sz w:val="21"/>
          <w:szCs w:val="21"/>
        </w:rPr>
        <w:t>ιλαμβάνει και τα οχήματα που μεταφέρονται αυτοδύναμα.</w:t>
      </w:r>
      <w:r>
        <w:rPr>
          <w:rFonts w:ascii="Open Sans" w:eastAsia="Times New Roman" w:hAnsi="Open Sans" w:cs="Arial"/>
          <w:color w:val="606060"/>
          <w:sz w:val="21"/>
          <w:szCs w:val="21"/>
        </w:rPr>
        <w:br/>
        <w:t>γ) "Πρόσωπο": Κάθε φυσικό ή νομικό πρόσωπο ή ένωση προσώπων που διαθέτει δικαιοπρακτική ικανότητα χωρίς όμως να αποτελεί νομικό πρόσωπο.</w:t>
      </w:r>
      <w:r>
        <w:rPr>
          <w:rFonts w:ascii="Open Sans" w:eastAsia="Times New Roman" w:hAnsi="Open Sans" w:cs="Arial"/>
          <w:color w:val="606060"/>
          <w:sz w:val="21"/>
          <w:szCs w:val="21"/>
        </w:rPr>
        <w:br/>
        <w:t>δ) "Πρόσωπο Εγκατεστημένο στο Εσωτερικό της Χώρας": Κάθε φυσικό ή</w:t>
      </w:r>
      <w:r>
        <w:rPr>
          <w:rFonts w:ascii="Open Sans" w:eastAsia="Times New Roman" w:hAnsi="Open Sans" w:cs="Arial"/>
          <w:color w:val="606060"/>
          <w:sz w:val="21"/>
          <w:szCs w:val="21"/>
        </w:rPr>
        <w:t xml:space="preserve"> νομικό πρόσωπο που έχει τη συνήθη κατοικία του ή την έδρα του, αντίστοιχα,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ε) "Συνήθης κατοικία": Ο τόπος στον οποίο ένα άτομο διαμένει συνήθως, δηλαδή τουλάχιστον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ογδόντα πέντε (185) ημέρες συνεχείς ή όχι ανά δωδεκάμηνο, λ</w:t>
      </w:r>
      <w:r>
        <w:rPr>
          <w:rFonts w:ascii="Open Sans" w:eastAsia="Times New Roman" w:hAnsi="Open Sans" w:cs="Arial"/>
          <w:color w:val="606060"/>
          <w:sz w:val="21"/>
          <w:szCs w:val="21"/>
        </w:rPr>
        <w:t>όγω προσωπικών και επαγγελματικών δεσμών, ή σε περίπτωση ατόμου χωρίς επαγγελματικούς δεσμούς, λόγω προσωπικών δεσμών από τους οποίους προκύπτουν στενοί δεσμοί μεταξύ αυτού του ατόμου και του τόπου στον οποίο κατοικεί.</w:t>
      </w:r>
      <w:r>
        <w:rPr>
          <w:rFonts w:ascii="Open Sans" w:eastAsia="Times New Roman" w:hAnsi="Open Sans" w:cs="Arial"/>
          <w:color w:val="606060"/>
          <w:sz w:val="21"/>
          <w:szCs w:val="21"/>
        </w:rPr>
        <w:br/>
        <w:t xml:space="preserve">Εν τούτοις η συνήθης κατοικία ατόμου </w:t>
      </w:r>
      <w:r>
        <w:rPr>
          <w:rFonts w:ascii="Open Sans" w:eastAsia="Times New Roman" w:hAnsi="Open Sans" w:cs="Arial"/>
          <w:color w:val="606060"/>
          <w:sz w:val="21"/>
          <w:szCs w:val="21"/>
        </w:rPr>
        <w:t>του οποίου οι επαγγελματικοί δεσμοί βρίσκονται σε τόπο άλλο από τον τόπο των προσωπικών του δεσμών και το οποίο για το λόγο αυτόν υποχρεώνεται να διαμένει διαδοχικά σε διάφορους τόπους, που βρίσκονται σε δύο ή περισσότερες χώρες, θεωρείται ότι βρίσκεται στ</w:t>
      </w:r>
      <w:r>
        <w:rPr>
          <w:rFonts w:ascii="Open Sans" w:eastAsia="Times New Roman" w:hAnsi="Open Sans" w:cs="Arial"/>
          <w:color w:val="606060"/>
          <w:sz w:val="21"/>
          <w:szCs w:val="21"/>
        </w:rPr>
        <w:t>ον τόπο των προσωπικών του δεσμών με την προϋπόθεση ότι επιστρέφει τακτικά στον τόπο αυτόν. Ο τελευταίος αυτός όρος δεν απαιτείται όταν το άτομο διαμένει σε μια χώρα για την εκτέλεση αποστολής με καθορισμένη διάρκεια.</w:t>
      </w:r>
      <w:r>
        <w:rPr>
          <w:rFonts w:ascii="Open Sans" w:eastAsia="Times New Roman" w:hAnsi="Open Sans" w:cs="Arial"/>
          <w:color w:val="606060"/>
          <w:sz w:val="21"/>
          <w:szCs w:val="21"/>
        </w:rPr>
        <w:br/>
        <w:t>Η φοίτηση σε πανεπιστήμιο ή άλλη σχολή</w:t>
      </w:r>
      <w:r>
        <w:rPr>
          <w:rFonts w:ascii="Open Sans" w:eastAsia="Times New Roman" w:hAnsi="Open Sans" w:cs="Arial"/>
          <w:color w:val="606060"/>
          <w:sz w:val="21"/>
          <w:szCs w:val="21"/>
        </w:rPr>
        <w:t xml:space="preserve"> δεν συνεπάγεται μεταφορά συνήθους κατοικίας.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"Πρώτος Τόπος Προορισμού": Ο τόπος της πρώτης εκφόρτωσης στο εσωτερικό της χώρας.</w:t>
      </w:r>
      <w:r>
        <w:rPr>
          <w:rFonts w:ascii="Open Sans" w:eastAsia="Times New Roman" w:hAnsi="Open Sans" w:cs="Arial"/>
          <w:color w:val="606060"/>
          <w:sz w:val="21"/>
          <w:szCs w:val="21"/>
        </w:rPr>
        <w:br/>
        <w:t>ζ) "Εγκεκριμένος Αποθηκευτής Οχημάτων": Το πρόσωπο που έχει λάβει άδεια από την αρμόδια Τελωνειακή Αρχή να κατέχει, να παραλ</w:t>
      </w:r>
      <w:r>
        <w:rPr>
          <w:rFonts w:ascii="Open Sans" w:eastAsia="Times New Roman" w:hAnsi="Open Sans" w:cs="Arial"/>
          <w:color w:val="606060"/>
          <w:sz w:val="21"/>
          <w:szCs w:val="21"/>
        </w:rPr>
        <w:t xml:space="preserve">αμβάνει ή να </w:t>
      </w:r>
      <w:proofErr w:type="spellStart"/>
      <w:r>
        <w:rPr>
          <w:rFonts w:ascii="Open Sans" w:eastAsia="Times New Roman" w:hAnsi="Open Sans" w:cs="Arial"/>
          <w:color w:val="606060"/>
          <w:sz w:val="21"/>
          <w:szCs w:val="21"/>
        </w:rPr>
        <w:t>αποστέλει</w:t>
      </w:r>
      <w:proofErr w:type="spellEnd"/>
      <w:r>
        <w:rPr>
          <w:rFonts w:ascii="Open Sans" w:eastAsia="Times New Roman" w:hAnsi="Open Sans" w:cs="Arial"/>
          <w:color w:val="606060"/>
          <w:sz w:val="21"/>
          <w:szCs w:val="21"/>
        </w:rPr>
        <w:t xml:space="preserve"> κατά την άσκηση του επαγγέλματός του κοινοτικά οχήματα που υπόκεινται σε τέλος ταξινόμησης και βρίσκονται σε φορολογική αποθήκη υπό καθεστώς αναστολής.</w:t>
      </w:r>
      <w:r>
        <w:rPr>
          <w:rFonts w:ascii="Open Sans" w:eastAsia="Times New Roman" w:hAnsi="Open Sans" w:cs="Arial"/>
          <w:color w:val="606060"/>
          <w:sz w:val="21"/>
          <w:szCs w:val="21"/>
        </w:rPr>
        <w:br/>
        <w:t>η) "Φορολογική Αποθήκη Οχημάτων": Κάθε τόπος όπου κατέχονται, παραλαμβάνονται ή α</w:t>
      </w:r>
      <w:r>
        <w:rPr>
          <w:rFonts w:ascii="Open Sans" w:eastAsia="Times New Roman" w:hAnsi="Open Sans" w:cs="Arial"/>
          <w:color w:val="606060"/>
          <w:sz w:val="21"/>
          <w:szCs w:val="21"/>
        </w:rPr>
        <w:t>ποστέλλονται, από εγκεκριμένο αποθηκευτή, κατά την άσκηση του επαγγέλματός του, κοινοτικά οχήματα που τελούν υπό καθεστώς αναστολής είσπραξης του τέλους ταξινόμησης και του Φόρου Προστιθέμενης Αξίας (Φ.Π.Α.).</w:t>
      </w:r>
      <w:r>
        <w:rPr>
          <w:rFonts w:ascii="Open Sans" w:eastAsia="Times New Roman" w:hAnsi="Open Sans" w:cs="Arial"/>
          <w:color w:val="606060"/>
          <w:sz w:val="21"/>
          <w:szCs w:val="21"/>
        </w:rPr>
        <w:br/>
        <w:t>θ) Χρηματοδοτική μίσθωση: η σύμβαση παραχώρησης</w:t>
      </w:r>
      <w:r>
        <w:rPr>
          <w:rFonts w:ascii="Open Sans" w:eastAsia="Times New Roman" w:hAnsi="Open Sans" w:cs="Arial"/>
          <w:color w:val="606060"/>
          <w:sz w:val="21"/>
          <w:szCs w:val="21"/>
        </w:rPr>
        <w:t>, έναντι μισθώματος, επιβατικού αυτοκινήτου από εταιρεία χρηματοδοτικής μίσθωσης, εγκατεστημένη στη χώρα μας ή σε άλλο κράτος - μέλος, για επαγγελματική χρήση του αντισυμβαλλόμενου μισθωτή, ο οποίος έχει δικαίωμα στο τέλος της σύμβασης είτε να εξαγοράσει τ</w:t>
      </w:r>
      <w:r>
        <w:rPr>
          <w:rFonts w:ascii="Open Sans" w:eastAsia="Times New Roman" w:hAnsi="Open Sans" w:cs="Arial"/>
          <w:color w:val="606060"/>
          <w:sz w:val="21"/>
          <w:szCs w:val="21"/>
        </w:rPr>
        <w:t xml:space="preserve">ο επιβατικό αυτοκίνητο είτε να ανανεώσει τη σύμβαση για ορισμένο χρόνο, σύμφωνα με τα οριζόμενα στις διατάξεις του ν. </w:t>
      </w:r>
      <w:hyperlink r:id="rId30" w:tgtFrame="_blank" w:history="1">
        <w:r>
          <w:rPr>
            <w:rStyle w:val="Hyperlink"/>
            <w:rFonts w:ascii="Open Sans" w:eastAsia="Times New Roman" w:hAnsi="Open Sans" w:cs="Arial"/>
            <w:sz w:val="21"/>
            <w:szCs w:val="21"/>
          </w:rPr>
          <w:t>1665/1986</w:t>
        </w:r>
      </w:hyperlink>
      <w:r>
        <w:rPr>
          <w:rFonts w:ascii="Open Sans" w:eastAsia="Times New Roman" w:hAnsi="Open Sans" w:cs="Arial"/>
          <w:color w:val="606060"/>
          <w:sz w:val="21"/>
          <w:szCs w:val="21"/>
        </w:rPr>
        <w:t xml:space="preserve"> (Α'194).</w:t>
      </w:r>
      <w:r>
        <w:rPr>
          <w:rFonts w:ascii="Open Sans" w:eastAsia="Times New Roman" w:hAnsi="Open Sans" w:cs="Arial"/>
          <w:color w:val="606060"/>
          <w:sz w:val="21"/>
          <w:szCs w:val="21"/>
        </w:rPr>
        <w:br/>
        <w:t>ι) Μίσθωση: η από επιχείρηση, η οποία είναι εγκατεστημένη στη χώρα μας ή σε άλλο κράτος - μέλος και έχει σχετικό σκοπό, σύμβαση παραχώρησης της χρήσης επιβατικού αυτοκινήτου έναντι μισθώματος, για ορισμένο χρόνο, χωρίς δικαίω</w:t>
      </w:r>
      <w:r>
        <w:rPr>
          <w:rFonts w:ascii="Open Sans" w:eastAsia="Times New Roman" w:hAnsi="Open Sans" w:cs="Arial"/>
          <w:color w:val="606060"/>
          <w:sz w:val="21"/>
          <w:szCs w:val="21"/>
        </w:rPr>
        <w:t>μα εξαγοράς στη λήξη της σύμβασης.</w:t>
      </w:r>
      <w:r>
        <w:rPr>
          <w:rFonts w:ascii="Open Sans" w:eastAsia="Times New Roman" w:hAnsi="Open Sans" w:cs="Arial"/>
          <w:color w:val="606060"/>
          <w:sz w:val="21"/>
          <w:szCs w:val="21"/>
        </w:rPr>
        <w:br/>
        <w:t xml:space="preserve">κ) «Λιανική τιμή πώλησης προ φόρων για τη διαμόρφωση της φορολογητέας αξίας για την επιβολή του τέλους ταξινόμησης»: η ανώτατη προτεινόμενη τιμή πώλησης, χωρίς ΦΠΑ, από τον κατασκευαστή, προκειμένου για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παραγόμεν</w:t>
      </w:r>
      <w:r>
        <w:rPr>
          <w:rFonts w:ascii="Open Sans" w:eastAsia="Times New Roman" w:hAnsi="Open Sans" w:cs="Arial"/>
          <w:color w:val="606060"/>
          <w:sz w:val="21"/>
          <w:szCs w:val="21"/>
        </w:rPr>
        <w:t xml:space="preserve">α οχήματα ή από τον εισαγωγέα/επίσημο αντιπρόσωπο, προκειμένου για εισαγόμενα και </w:t>
      </w:r>
      <w:proofErr w:type="spellStart"/>
      <w:r>
        <w:rPr>
          <w:rFonts w:ascii="Open Sans" w:eastAsia="Times New Roman" w:hAnsi="Open Sans" w:cs="Arial"/>
          <w:color w:val="606060"/>
          <w:sz w:val="21"/>
          <w:szCs w:val="21"/>
        </w:rPr>
        <w:t>ενδοκοινοτικώς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αποκτούμενα</w:t>
      </w:r>
      <w:proofErr w:type="spellEnd"/>
      <w:r>
        <w:rPr>
          <w:rFonts w:ascii="Open Sans" w:eastAsia="Times New Roman" w:hAnsi="Open Sans" w:cs="Arial"/>
          <w:color w:val="606060"/>
          <w:sz w:val="21"/>
          <w:szCs w:val="21"/>
        </w:rPr>
        <w:t xml:space="preserve"> οχήματα, όπως αυτή προκύπτει από τους υποβαλλόμενους τιμοκαταλόγους στην αρμόδια Τελωνειακή Αρχή. Στην εν λόγω τιμή, η οποία ισχύει από την ημερομη</w:t>
      </w:r>
      <w:r>
        <w:rPr>
          <w:rFonts w:ascii="Open Sans" w:eastAsia="Times New Roman" w:hAnsi="Open Sans" w:cs="Arial"/>
          <w:color w:val="606060"/>
          <w:sz w:val="21"/>
          <w:szCs w:val="21"/>
        </w:rPr>
        <w:t xml:space="preserve">νία υποβολής του τιμοκαταλόγου, συμπεριλαμβάνεται η αξία του πρόσθετου εξοπλισμού, καθώς και η αξία ειδικών εκδόσεων του οχήματος και κάθε είδους διαμορφωτικό της τιμής πώλησης κόστος. Οι λιανικές τιμές πώλησης προ φόρων κατά μάρκα, μοντέλο, παραλλαγή και </w:t>
      </w:r>
      <w:r>
        <w:rPr>
          <w:rFonts w:ascii="Open Sans" w:eastAsia="Times New Roman" w:hAnsi="Open Sans" w:cs="Arial"/>
          <w:color w:val="606060"/>
          <w:sz w:val="21"/>
          <w:szCs w:val="21"/>
        </w:rPr>
        <w:t>έκδοση των οχημάτων δημοσιεύονται στον έντυπο και ηλεκτρονικό τύπο και στο διαδίκτυο.</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2B552D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2DB33EFE">
          <v:rect id="_x0000_i1161" style="width:0;height:0" o:hrstd="t" o:hr="t" fillcolor="#a0a0a0" stroked="f"/>
        </w:pict>
      </w:r>
    </w:p>
    <w:p w14:paraId="1139026A" w14:textId="77777777" w:rsidR="00000000" w:rsidRDefault="0051661F" w:rsidP="00303FBA">
      <w:pPr>
        <w:spacing w:before="300" w:after="300"/>
        <w:divId w:val="2086872317"/>
        <w:rPr>
          <w:rFonts w:ascii="Open Sans" w:eastAsia="Times New Roman" w:hAnsi="Open Sans" w:cs="Arial"/>
          <w:color w:val="606060"/>
          <w:sz w:val="21"/>
          <w:szCs w:val="21"/>
        </w:rPr>
      </w:pPr>
    </w:p>
    <w:p w14:paraId="531E685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121. Τέλος ταξινόμησης επιβατικών αυτοκινήτων ιδιωτικής χρήσης - Κείμενο νόμου</w:t>
      </w:r>
    </w:p>
    <w:p w14:paraId="50957E3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Επιβατικά αυτοκίνητα της δασμολογικής κλάσης 87.03 της Συνδυασμένης Ονοματολογίας (Κανονισμός ΕΟΚ 2658/1987 του Συμβουλίου της 23</w:t>
      </w:r>
      <w:r>
        <w:rPr>
          <w:rFonts w:ascii="Open Sans" w:eastAsia="Times New Roman" w:hAnsi="Open Sans" w:cs="Arial"/>
          <w:color w:val="606060"/>
          <w:sz w:val="21"/>
          <w:szCs w:val="21"/>
        </w:rPr>
        <w:t xml:space="preserve">ης Ιουλίου 1987 ΕΕ L της 7.9.1987), υποβάλλονται σε τέλος ταξινόμησης επί της φορολογητέας αξίας, όπως αυτή διαμορφώνεται σύμφωνα με το άρθρο 126 του ν. </w:t>
      </w:r>
      <w:hyperlink r:id="rId31" w:tgtFrame="_blank" w:history="1">
        <w:r>
          <w:rPr>
            <w:rStyle w:val="Hyperlink"/>
            <w:rFonts w:ascii="Open Sans" w:eastAsia="Times New Roman" w:hAnsi="Open Sans" w:cs="Arial"/>
            <w:sz w:val="21"/>
            <w:szCs w:val="21"/>
          </w:rPr>
          <w:t>2960/2001</w:t>
        </w:r>
      </w:hyperlink>
      <w:r>
        <w:rPr>
          <w:rFonts w:ascii="Open Sans" w:eastAsia="Times New Roman" w:hAnsi="Open Sans" w:cs="Arial"/>
          <w:color w:val="606060"/>
          <w:sz w:val="21"/>
          <w:szCs w:val="21"/>
        </w:rPr>
        <w:t xml:space="preserve"> και το άρθρο 4 το</w:t>
      </w:r>
      <w:r>
        <w:rPr>
          <w:rFonts w:ascii="Open Sans" w:eastAsia="Times New Roman" w:hAnsi="Open Sans" w:cs="Arial"/>
          <w:color w:val="606060"/>
          <w:sz w:val="21"/>
          <w:szCs w:val="21"/>
        </w:rPr>
        <w:t xml:space="preserve">υ ν. 1573/1985 (Α΄ 201).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 Οι συντελεστές του τέλους ταξινόμησης της παρ. 1 ορίζονται σύμφωνα με την ακόλουθη κλίμακα προοδευτικής φορολόγησης: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04"/>
        <w:gridCol w:w="3321"/>
        <w:gridCol w:w="2165"/>
      </w:tblGrid>
      <w:tr w:rsidR="00000000" w14:paraId="10D77D6D" w14:textId="77777777">
        <w:trPr>
          <w:divId w:val="2086872317"/>
          <w:tblCellSpacing w:w="15" w:type="dxa"/>
        </w:trPr>
        <w:tc>
          <w:tcPr>
            <w:tcW w:w="0" w:type="auto"/>
            <w:gridSpan w:val="3"/>
            <w:shd w:val="clear" w:color="auto" w:fill="auto"/>
            <w:tcMar>
              <w:top w:w="30" w:type="dxa"/>
              <w:left w:w="30" w:type="dxa"/>
              <w:bottom w:w="30" w:type="dxa"/>
              <w:right w:w="30" w:type="dxa"/>
            </w:tcMar>
            <w:vAlign w:val="center"/>
            <w:hideMark/>
          </w:tcPr>
          <w:p w14:paraId="1216D434"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Φορολογητέα αξία</w:t>
            </w:r>
          </w:p>
        </w:tc>
      </w:tr>
      <w:tr w:rsidR="00000000" w14:paraId="2B020917"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35F36A5B"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Αξία από (ευρώ)</w:t>
            </w:r>
          </w:p>
        </w:tc>
        <w:tc>
          <w:tcPr>
            <w:tcW w:w="0" w:type="auto"/>
            <w:shd w:val="clear" w:color="auto" w:fill="auto"/>
            <w:tcMar>
              <w:top w:w="30" w:type="dxa"/>
              <w:left w:w="30" w:type="dxa"/>
              <w:bottom w:w="30" w:type="dxa"/>
              <w:right w:w="30" w:type="dxa"/>
            </w:tcMar>
            <w:vAlign w:val="center"/>
            <w:hideMark/>
          </w:tcPr>
          <w:p w14:paraId="564401E5"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Αξία έως και (ευρώ)</w:t>
            </w:r>
          </w:p>
        </w:tc>
        <w:tc>
          <w:tcPr>
            <w:tcW w:w="0" w:type="auto"/>
            <w:shd w:val="clear" w:color="auto" w:fill="auto"/>
            <w:tcMar>
              <w:top w:w="30" w:type="dxa"/>
              <w:left w:w="30" w:type="dxa"/>
              <w:bottom w:w="30" w:type="dxa"/>
              <w:right w:w="30" w:type="dxa"/>
            </w:tcMar>
            <w:vAlign w:val="center"/>
            <w:hideMark/>
          </w:tcPr>
          <w:p w14:paraId="0A098A0F"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Συντελεστής</w:t>
            </w:r>
          </w:p>
        </w:tc>
      </w:tr>
      <w:tr w:rsidR="00000000" w14:paraId="484DD2E2"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08236E35"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0</w:t>
            </w:r>
          </w:p>
        </w:tc>
        <w:tc>
          <w:tcPr>
            <w:tcW w:w="0" w:type="auto"/>
            <w:shd w:val="clear" w:color="auto" w:fill="auto"/>
            <w:tcMar>
              <w:top w:w="30" w:type="dxa"/>
              <w:left w:w="30" w:type="dxa"/>
              <w:bottom w:w="30" w:type="dxa"/>
              <w:right w:w="30" w:type="dxa"/>
            </w:tcMar>
            <w:vAlign w:val="center"/>
            <w:hideMark/>
          </w:tcPr>
          <w:p w14:paraId="5247993B"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14.000</w:t>
            </w:r>
          </w:p>
        </w:tc>
        <w:tc>
          <w:tcPr>
            <w:tcW w:w="0" w:type="auto"/>
            <w:shd w:val="clear" w:color="auto" w:fill="auto"/>
            <w:tcMar>
              <w:top w:w="30" w:type="dxa"/>
              <w:left w:w="30" w:type="dxa"/>
              <w:bottom w:w="30" w:type="dxa"/>
              <w:right w:w="30" w:type="dxa"/>
            </w:tcMar>
            <w:vAlign w:val="center"/>
            <w:hideMark/>
          </w:tcPr>
          <w:p w14:paraId="1FCE4C32"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4%</w:t>
            </w:r>
          </w:p>
        </w:tc>
      </w:tr>
      <w:tr w:rsidR="00000000" w14:paraId="2C13F14A"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6CA01532"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&gt;14.000</w:t>
            </w:r>
          </w:p>
        </w:tc>
        <w:tc>
          <w:tcPr>
            <w:tcW w:w="0" w:type="auto"/>
            <w:shd w:val="clear" w:color="auto" w:fill="auto"/>
            <w:tcMar>
              <w:top w:w="30" w:type="dxa"/>
              <w:left w:w="30" w:type="dxa"/>
              <w:bottom w:w="30" w:type="dxa"/>
              <w:right w:w="30" w:type="dxa"/>
            </w:tcMar>
            <w:vAlign w:val="center"/>
            <w:hideMark/>
          </w:tcPr>
          <w:p w14:paraId="545A0AFC"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17.000</w:t>
            </w:r>
          </w:p>
        </w:tc>
        <w:tc>
          <w:tcPr>
            <w:tcW w:w="0" w:type="auto"/>
            <w:shd w:val="clear" w:color="auto" w:fill="auto"/>
            <w:tcMar>
              <w:top w:w="30" w:type="dxa"/>
              <w:left w:w="30" w:type="dxa"/>
              <w:bottom w:w="30" w:type="dxa"/>
              <w:right w:w="30" w:type="dxa"/>
            </w:tcMar>
            <w:vAlign w:val="center"/>
            <w:hideMark/>
          </w:tcPr>
          <w:p w14:paraId="1D644E13"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26%</w:t>
            </w:r>
          </w:p>
        </w:tc>
      </w:tr>
      <w:tr w:rsidR="00000000" w14:paraId="584C9151"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141C7B2D"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&gt;17.000</w:t>
            </w:r>
          </w:p>
        </w:tc>
        <w:tc>
          <w:tcPr>
            <w:tcW w:w="0" w:type="auto"/>
            <w:shd w:val="clear" w:color="auto" w:fill="auto"/>
            <w:tcMar>
              <w:top w:w="30" w:type="dxa"/>
              <w:left w:w="30" w:type="dxa"/>
              <w:bottom w:w="30" w:type="dxa"/>
              <w:right w:w="30" w:type="dxa"/>
            </w:tcMar>
            <w:vAlign w:val="center"/>
            <w:hideMark/>
          </w:tcPr>
          <w:p w14:paraId="23AE3847"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20.000</w:t>
            </w:r>
          </w:p>
        </w:tc>
        <w:tc>
          <w:tcPr>
            <w:tcW w:w="0" w:type="auto"/>
            <w:shd w:val="clear" w:color="auto" w:fill="auto"/>
            <w:tcMar>
              <w:top w:w="30" w:type="dxa"/>
              <w:left w:w="30" w:type="dxa"/>
              <w:bottom w:w="30" w:type="dxa"/>
              <w:right w:w="30" w:type="dxa"/>
            </w:tcMar>
            <w:vAlign w:val="center"/>
            <w:hideMark/>
          </w:tcPr>
          <w:p w14:paraId="6DB1C7D8"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53%</w:t>
            </w:r>
          </w:p>
        </w:tc>
      </w:tr>
      <w:tr w:rsidR="00000000" w14:paraId="57163D9A"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0C6FC757"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&gt;20.000</w:t>
            </w:r>
          </w:p>
        </w:tc>
        <w:tc>
          <w:tcPr>
            <w:tcW w:w="0" w:type="auto"/>
            <w:shd w:val="clear" w:color="auto" w:fill="auto"/>
            <w:tcMar>
              <w:top w:w="30" w:type="dxa"/>
              <w:left w:w="30" w:type="dxa"/>
              <w:bottom w:w="30" w:type="dxa"/>
              <w:right w:w="30" w:type="dxa"/>
            </w:tcMar>
            <w:vAlign w:val="center"/>
            <w:hideMark/>
          </w:tcPr>
          <w:p w14:paraId="373F1233"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25.000</w:t>
            </w:r>
          </w:p>
        </w:tc>
        <w:tc>
          <w:tcPr>
            <w:tcW w:w="0" w:type="auto"/>
            <w:shd w:val="clear" w:color="auto" w:fill="auto"/>
            <w:tcMar>
              <w:top w:w="30" w:type="dxa"/>
              <w:left w:w="30" w:type="dxa"/>
              <w:bottom w:w="30" w:type="dxa"/>
              <w:right w:w="30" w:type="dxa"/>
            </w:tcMar>
            <w:vAlign w:val="center"/>
            <w:hideMark/>
          </w:tcPr>
          <w:p w14:paraId="09A9EDD8"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62%</w:t>
            </w:r>
          </w:p>
        </w:tc>
      </w:tr>
      <w:tr w:rsidR="00000000" w14:paraId="1E663727"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0B461763"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&gt;25.000</w:t>
            </w:r>
          </w:p>
        </w:tc>
        <w:tc>
          <w:tcPr>
            <w:tcW w:w="0" w:type="auto"/>
            <w:shd w:val="clear" w:color="auto" w:fill="auto"/>
            <w:tcMar>
              <w:top w:w="30" w:type="dxa"/>
              <w:left w:w="30" w:type="dxa"/>
              <w:bottom w:w="30" w:type="dxa"/>
              <w:right w:w="30" w:type="dxa"/>
            </w:tcMar>
            <w:vAlign w:val="center"/>
            <w:hideMark/>
          </w:tcPr>
          <w:p w14:paraId="1AFBEDA9"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30.000</w:t>
            </w:r>
          </w:p>
        </w:tc>
        <w:tc>
          <w:tcPr>
            <w:tcW w:w="0" w:type="auto"/>
            <w:shd w:val="clear" w:color="auto" w:fill="auto"/>
            <w:tcMar>
              <w:top w:w="30" w:type="dxa"/>
              <w:left w:w="30" w:type="dxa"/>
              <w:bottom w:w="30" w:type="dxa"/>
              <w:right w:w="30" w:type="dxa"/>
            </w:tcMar>
            <w:vAlign w:val="center"/>
            <w:hideMark/>
          </w:tcPr>
          <w:p w14:paraId="4DD924D1"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71%</w:t>
            </w:r>
          </w:p>
        </w:tc>
      </w:tr>
      <w:tr w:rsidR="00000000" w14:paraId="55B57A47"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525E82BF"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&gt;30.000</w:t>
            </w:r>
          </w:p>
        </w:tc>
        <w:tc>
          <w:tcPr>
            <w:tcW w:w="0" w:type="auto"/>
            <w:shd w:val="clear" w:color="auto" w:fill="auto"/>
            <w:tcMar>
              <w:top w:w="30" w:type="dxa"/>
              <w:left w:w="30" w:type="dxa"/>
              <w:bottom w:w="30" w:type="dxa"/>
              <w:right w:w="30" w:type="dxa"/>
            </w:tcMar>
            <w:vAlign w:val="center"/>
            <w:hideMark/>
          </w:tcPr>
          <w:p w14:paraId="0ECAC05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w:t>
            </w:r>
          </w:p>
        </w:tc>
        <w:tc>
          <w:tcPr>
            <w:tcW w:w="0" w:type="auto"/>
            <w:shd w:val="clear" w:color="auto" w:fill="auto"/>
            <w:tcMar>
              <w:top w:w="30" w:type="dxa"/>
              <w:left w:w="30" w:type="dxa"/>
              <w:bottom w:w="30" w:type="dxa"/>
              <w:right w:w="30" w:type="dxa"/>
            </w:tcMar>
            <w:vAlign w:val="center"/>
            <w:hideMark/>
          </w:tcPr>
          <w:p w14:paraId="1341931D"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30%</w:t>
            </w:r>
          </w:p>
        </w:tc>
      </w:tr>
    </w:tbl>
    <w:p w14:paraId="2E20DF3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Για την επιλογή των ως άνω συντελεστών, για μεταχειρισμένα επιβατικά αυτοκίνητα, λαμβάνεται υπόψη η </w:t>
      </w:r>
      <w:r>
        <w:rPr>
          <w:rFonts w:ascii="Open Sans" w:eastAsia="Times New Roman" w:hAnsi="Open Sans" w:cs="Arial"/>
          <w:color w:val="606060"/>
          <w:sz w:val="21"/>
          <w:szCs w:val="21"/>
        </w:rPr>
        <w:t>φορολογητέα αξία του άρθρου 126, πριν από τις μειώσεις που προβλέπονται στο άρθρο αυτό.</w:t>
      </w:r>
      <w:r>
        <w:rPr>
          <w:rFonts w:ascii="Open Sans" w:eastAsia="Times New Roman" w:hAnsi="Open Sans" w:cs="Arial"/>
          <w:color w:val="606060"/>
          <w:sz w:val="21"/>
          <w:szCs w:val="21"/>
        </w:rPr>
        <w:br/>
        <w:t xml:space="preserve">β) Για αυτοκίνητα οχήματα τρίκυκλα ή </w:t>
      </w:r>
      <w:proofErr w:type="spellStart"/>
      <w:r>
        <w:rPr>
          <w:rFonts w:ascii="Open Sans" w:eastAsia="Times New Roman" w:hAnsi="Open Sans" w:cs="Arial"/>
          <w:color w:val="606060"/>
          <w:sz w:val="21"/>
          <w:szCs w:val="21"/>
        </w:rPr>
        <w:t>τετράκυκλα</w:t>
      </w:r>
      <w:proofErr w:type="spellEnd"/>
      <w:r>
        <w:rPr>
          <w:rFonts w:ascii="Open Sans" w:eastAsia="Times New Roman" w:hAnsi="Open Sans" w:cs="Arial"/>
          <w:color w:val="606060"/>
          <w:sz w:val="21"/>
          <w:szCs w:val="21"/>
        </w:rPr>
        <w:t xml:space="preserve"> που εμπίπτουν στο πεδίο εφαρμογής του Κανονισμού 168/2013 (ΕΕ) και της Οδηγίας 2002/24/ΕΚ του Συμβουλίου της 18ης Μαρτίο</w:t>
      </w:r>
      <w:r>
        <w:rPr>
          <w:rFonts w:ascii="Open Sans" w:eastAsia="Times New Roman" w:hAnsi="Open Sans" w:cs="Arial"/>
          <w:color w:val="606060"/>
          <w:sz w:val="21"/>
          <w:szCs w:val="21"/>
        </w:rPr>
        <w:t>υ 2002 (EE L 124 της 9.5.2002) και πληρούν εκ κατασκευής τις προδιαγραφές του Κανονισμού 168/2013 (ΕΕ) ή της Οδηγίας 2002/51/ΕΚ ή μεταγενέστερης, οι συντελεστές τέλους ταξινόμησης ορίζονται ως ακολούθως: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55"/>
        <w:gridCol w:w="4035"/>
      </w:tblGrid>
      <w:tr w:rsidR="00000000" w14:paraId="478F03F1"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3E2030A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ΚΥΛΙΝΔΡΙΣΜΟΣ ΚΙΝΗΤΗΡΑ</w:t>
            </w:r>
          </w:p>
        </w:tc>
        <w:tc>
          <w:tcPr>
            <w:tcW w:w="0" w:type="auto"/>
            <w:shd w:val="clear" w:color="auto" w:fill="auto"/>
            <w:tcMar>
              <w:top w:w="30" w:type="dxa"/>
              <w:left w:w="30" w:type="dxa"/>
              <w:bottom w:w="30" w:type="dxa"/>
              <w:right w:w="30" w:type="dxa"/>
            </w:tcMar>
            <w:vAlign w:val="center"/>
            <w:hideMark/>
          </w:tcPr>
          <w:p w14:paraId="73F63653"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ΠΟΣΟΣΤΟ ΤΕΛΟΥΣ ΤΑΞΙΝΟΜΗΣΗΣ</w:t>
            </w:r>
          </w:p>
        </w:tc>
      </w:tr>
      <w:tr w:rsidR="00000000" w14:paraId="4DC10F31"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5496FCB5"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Κάτω των 50 κυβικών εκατοστών</w:t>
            </w:r>
          </w:p>
        </w:tc>
        <w:tc>
          <w:tcPr>
            <w:tcW w:w="0" w:type="auto"/>
            <w:shd w:val="clear" w:color="auto" w:fill="auto"/>
            <w:tcMar>
              <w:top w:w="30" w:type="dxa"/>
              <w:left w:w="30" w:type="dxa"/>
              <w:bottom w:w="30" w:type="dxa"/>
              <w:right w:w="30" w:type="dxa"/>
            </w:tcMar>
            <w:vAlign w:val="center"/>
            <w:hideMark/>
          </w:tcPr>
          <w:p w14:paraId="3F698285"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0%</w:t>
            </w:r>
          </w:p>
        </w:tc>
      </w:tr>
      <w:tr w:rsidR="00000000" w14:paraId="097809AB"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0270B3B4"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Από 50 μέχρι 500 κυβικά εκατοστά</w:t>
            </w:r>
          </w:p>
        </w:tc>
        <w:tc>
          <w:tcPr>
            <w:tcW w:w="0" w:type="auto"/>
            <w:shd w:val="clear" w:color="auto" w:fill="auto"/>
            <w:tcMar>
              <w:top w:w="30" w:type="dxa"/>
              <w:left w:w="30" w:type="dxa"/>
              <w:bottom w:w="30" w:type="dxa"/>
              <w:right w:w="30" w:type="dxa"/>
            </w:tcMar>
            <w:vAlign w:val="center"/>
            <w:hideMark/>
          </w:tcPr>
          <w:p w14:paraId="38AABF42"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4%</w:t>
            </w:r>
          </w:p>
        </w:tc>
      </w:tr>
      <w:tr w:rsidR="00000000" w14:paraId="7AC05575"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5D17A29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lastRenderedPageBreak/>
              <w:t>Από 501 μέχρι 900 κυβικά εκατοστά</w:t>
            </w:r>
          </w:p>
        </w:tc>
        <w:tc>
          <w:tcPr>
            <w:tcW w:w="0" w:type="auto"/>
            <w:shd w:val="clear" w:color="auto" w:fill="auto"/>
            <w:tcMar>
              <w:top w:w="30" w:type="dxa"/>
              <w:left w:w="30" w:type="dxa"/>
              <w:bottom w:w="30" w:type="dxa"/>
              <w:right w:w="30" w:type="dxa"/>
            </w:tcMar>
            <w:vAlign w:val="center"/>
            <w:hideMark/>
          </w:tcPr>
          <w:p w14:paraId="6EC4460D"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7%</w:t>
            </w:r>
          </w:p>
        </w:tc>
      </w:tr>
      <w:tr w:rsidR="00000000" w14:paraId="6AF30CDB" w14:textId="77777777">
        <w:trPr>
          <w:divId w:val="2086872317"/>
          <w:tblCellSpacing w:w="15" w:type="dxa"/>
        </w:trPr>
        <w:tc>
          <w:tcPr>
            <w:tcW w:w="0" w:type="auto"/>
            <w:shd w:val="clear" w:color="auto" w:fill="auto"/>
            <w:tcMar>
              <w:top w:w="30" w:type="dxa"/>
              <w:left w:w="30" w:type="dxa"/>
              <w:bottom w:w="30" w:type="dxa"/>
              <w:right w:w="30" w:type="dxa"/>
            </w:tcMar>
            <w:vAlign w:val="center"/>
            <w:hideMark/>
          </w:tcPr>
          <w:p w14:paraId="3F9B69B5"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Από 901 κυβικά εκατοστά και πάνω</w:t>
            </w:r>
          </w:p>
        </w:tc>
        <w:tc>
          <w:tcPr>
            <w:tcW w:w="0" w:type="auto"/>
            <w:shd w:val="clear" w:color="auto" w:fill="auto"/>
            <w:tcMar>
              <w:top w:w="30" w:type="dxa"/>
              <w:left w:w="30" w:type="dxa"/>
              <w:bottom w:w="30" w:type="dxa"/>
              <w:right w:w="30" w:type="dxa"/>
            </w:tcMar>
            <w:vAlign w:val="center"/>
            <w:hideMark/>
          </w:tcPr>
          <w:p w14:paraId="48331680" w14:textId="77777777" w:rsidR="00000000" w:rsidRDefault="0051661F" w:rsidP="00303FBA">
            <w:pPr>
              <w:pStyle w:val="NormalWeb"/>
              <w:rPr>
                <w:rFonts w:ascii="Open Sans" w:hAnsi="Open Sans"/>
                <w:color w:val="606060"/>
                <w:sz w:val="21"/>
                <w:szCs w:val="21"/>
              </w:rPr>
            </w:pPr>
            <w:r>
              <w:rPr>
                <w:rFonts w:ascii="Open Sans" w:hAnsi="Open Sans"/>
                <w:color w:val="606060"/>
                <w:sz w:val="21"/>
                <w:szCs w:val="21"/>
              </w:rPr>
              <w:t>11%</w:t>
            </w:r>
          </w:p>
        </w:tc>
      </w:tr>
    </w:tbl>
    <w:p w14:paraId="09411E0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Το άρθρο 26 του ν. 1959/1991 (Α΄ </w:t>
      </w:r>
      <w:r>
        <w:rPr>
          <w:rFonts w:ascii="Open Sans" w:eastAsia="Times New Roman" w:hAnsi="Open Sans" w:cs="Arial"/>
          <w:color w:val="606060"/>
          <w:sz w:val="21"/>
          <w:szCs w:val="21"/>
        </w:rPr>
        <w:t xml:space="preserve">123) και η υπ’ </w:t>
      </w:r>
      <w:proofErr w:type="spellStart"/>
      <w:r>
        <w:rPr>
          <w:rFonts w:ascii="Open Sans" w:eastAsia="Times New Roman" w:hAnsi="Open Sans" w:cs="Arial"/>
          <w:color w:val="606060"/>
          <w:sz w:val="21"/>
          <w:szCs w:val="21"/>
        </w:rPr>
        <w:t>αρ</w:t>
      </w:r>
      <w:proofErr w:type="spellEnd"/>
      <w:r>
        <w:rPr>
          <w:rFonts w:ascii="Open Sans" w:eastAsia="Times New Roman" w:hAnsi="Open Sans" w:cs="Arial"/>
          <w:color w:val="606060"/>
          <w:sz w:val="21"/>
          <w:szCs w:val="21"/>
        </w:rPr>
        <w:t xml:space="preserve">. Β.27660/712/10.7.1992 κοινή απόφαση των Υπουργών Περιβάλλοντος, Χωροταξίας και Δημόσιων Έργων και Μεταφορών και Επικοινωνιών (Β΄ 519), εφαρμόζονται και για τα πετρελαιοκίνητα οχήματα αυτής της περίπτωσης.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α) Για τα επιβατικά αυτοκί</w:t>
      </w:r>
      <w:r>
        <w:rPr>
          <w:rFonts w:ascii="Open Sans" w:eastAsia="Times New Roman" w:hAnsi="Open Sans" w:cs="Arial"/>
          <w:color w:val="606060"/>
          <w:sz w:val="21"/>
          <w:szCs w:val="21"/>
        </w:rPr>
        <w:t>νητα της παρ. 1, τα οποία ταξινομούνται για πρώτη φορά σε κράτος μέλος της Ευρωπαϊκής Ένωσης έως την 31η.12.2020, των οποίων η εκπεμπόμενη μάζα διοξειδίου του άνθρακα -CO2 (συνδυασμένος κύκλος) σύμφωνα με τον Νέο Ευρωπαϊκό Κύκλο Οδήγησης (</w:t>
      </w:r>
      <w:proofErr w:type="spellStart"/>
      <w:r>
        <w:rPr>
          <w:rFonts w:ascii="Open Sans" w:eastAsia="Times New Roman" w:hAnsi="Open Sans" w:cs="Arial"/>
          <w:color w:val="606060"/>
          <w:sz w:val="21"/>
          <w:szCs w:val="21"/>
        </w:rPr>
        <w:t>New</w:t>
      </w:r>
      <w:proofErr w:type="spellEnd"/>
      <w:r>
        <w:rPr>
          <w:rFonts w:ascii="Open Sans" w:eastAsia="Times New Roman" w:hAnsi="Open Sans" w:cs="Arial"/>
          <w:color w:val="606060"/>
          <w:sz w:val="21"/>
          <w:szCs w:val="21"/>
        </w:rPr>
        <w:t xml:space="preserve"> European </w:t>
      </w:r>
      <w:proofErr w:type="spellStart"/>
      <w:r>
        <w:rPr>
          <w:rFonts w:ascii="Open Sans" w:eastAsia="Times New Roman" w:hAnsi="Open Sans" w:cs="Arial"/>
          <w:color w:val="606060"/>
          <w:sz w:val="21"/>
          <w:szCs w:val="21"/>
        </w:rPr>
        <w:t>Driv</w:t>
      </w:r>
      <w:r>
        <w:rPr>
          <w:rFonts w:ascii="Open Sans" w:eastAsia="Times New Roman" w:hAnsi="Open Sans" w:cs="Arial"/>
          <w:color w:val="606060"/>
          <w:sz w:val="21"/>
          <w:szCs w:val="21"/>
        </w:rPr>
        <w:t>ing</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Cycle</w:t>
      </w:r>
      <w:proofErr w:type="spellEnd"/>
      <w:r>
        <w:rPr>
          <w:rFonts w:ascii="Open Sans" w:eastAsia="Times New Roman" w:hAnsi="Open Sans" w:cs="Arial"/>
          <w:color w:val="606060"/>
          <w:sz w:val="21"/>
          <w:szCs w:val="21"/>
        </w:rPr>
        <w:t>) είναι:</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xml:space="preserve">) μικρότερη ή ίση των εκατό (100)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μειώνονται κατά 5%,</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αβ</w:t>
      </w:r>
      <w:proofErr w:type="spellEnd"/>
      <w:r>
        <w:rPr>
          <w:rFonts w:ascii="Open Sans" w:eastAsia="Times New Roman" w:hAnsi="Open Sans" w:cs="Arial"/>
          <w:color w:val="606060"/>
          <w:sz w:val="21"/>
          <w:szCs w:val="21"/>
        </w:rPr>
        <w:t xml:space="preserve">) μεγαλύτερη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είκοσι (120) και μικρότερη από ή ίση με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σαράντα (140)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w:t>
      </w:r>
      <w:r>
        <w:rPr>
          <w:rFonts w:ascii="Open Sans" w:eastAsia="Times New Roman" w:hAnsi="Open Sans" w:cs="Arial"/>
          <w:color w:val="606060"/>
          <w:sz w:val="21"/>
          <w:szCs w:val="21"/>
        </w:rPr>
        <w:t>ου τέλους ταξινόμησης της περ. α΄ της παρ. 2 αυξάνονται κατά δέκα τοις εκατό (10%),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αγ</w:t>
      </w:r>
      <w:proofErr w:type="spellEnd"/>
      <w:r>
        <w:rPr>
          <w:rFonts w:ascii="Open Sans" w:eastAsia="Times New Roman" w:hAnsi="Open Sans" w:cs="Arial"/>
          <w:color w:val="606060"/>
          <w:sz w:val="21"/>
          <w:szCs w:val="21"/>
        </w:rPr>
        <w:t xml:space="preserve">) μεγαλύτερη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σαράντα (140) και μικρότερη από ή ίση με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εξήντα (160)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w:t>
      </w:r>
      <w:r>
        <w:rPr>
          <w:rFonts w:ascii="Open Sans" w:eastAsia="Times New Roman" w:hAnsi="Open Sans" w:cs="Arial"/>
          <w:color w:val="606060"/>
          <w:sz w:val="21"/>
          <w:szCs w:val="21"/>
        </w:rPr>
        <w:t xml:space="preserve"> είκοσι τοις εκατό (20%),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αδ</w:t>
      </w:r>
      <w:proofErr w:type="spellEnd"/>
      <w:r>
        <w:rPr>
          <w:rFonts w:ascii="Open Sans" w:eastAsia="Times New Roman" w:hAnsi="Open Sans" w:cs="Arial"/>
          <w:color w:val="606060"/>
          <w:sz w:val="21"/>
          <w:szCs w:val="21"/>
        </w:rPr>
        <w:t xml:space="preserve">) μεγαλύτερη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εξήντα (160) και μικρότερη από ή ίση με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ογδόντα (180)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τριάντα τοις εκατό (30%),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αε</w:t>
      </w:r>
      <w:proofErr w:type="spellEnd"/>
      <w:r>
        <w:rPr>
          <w:rFonts w:ascii="Open Sans" w:eastAsia="Times New Roman" w:hAnsi="Open Sans" w:cs="Arial"/>
          <w:color w:val="606060"/>
          <w:sz w:val="21"/>
          <w:szCs w:val="21"/>
        </w:rPr>
        <w:t xml:space="preserve">) μεγαλύτερη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ογδόν</w:t>
      </w:r>
      <w:r>
        <w:rPr>
          <w:rFonts w:ascii="Open Sans" w:eastAsia="Times New Roman" w:hAnsi="Open Sans" w:cs="Arial"/>
          <w:color w:val="606060"/>
          <w:sz w:val="21"/>
          <w:szCs w:val="21"/>
        </w:rPr>
        <w:t xml:space="preserve">τα (180) και μικρότερη από ή ίση με διακόσια (200)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σαράντα τοις εκατό (40%),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αστ</w:t>
      </w:r>
      <w:proofErr w:type="spellEnd"/>
      <w:r>
        <w:rPr>
          <w:rFonts w:ascii="Open Sans" w:eastAsia="Times New Roman" w:hAnsi="Open Sans" w:cs="Arial"/>
          <w:color w:val="606060"/>
          <w:sz w:val="21"/>
          <w:szCs w:val="21"/>
        </w:rPr>
        <w:t xml:space="preserve">) μεγαλύτερη από διακόσια (200) και μικρότερη από ή ίση με διακόσια πενήντα (250)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t xml:space="preserve"> οι συντελεστές του τέλους ταξινόμησης της περ. α΄ της παρ. 2 αυξάνονται κατά εξήντα τοις εκατό (60%),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αζ</w:t>
      </w:r>
      <w:proofErr w:type="spellEnd"/>
      <w:r>
        <w:rPr>
          <w:rFonts w:ascii="Open Sans" w:eastAsia="Times New Roman" w:hAnsi="Open Sans" w:cs="Arial"/>
          <w:color w:val="606060"/>
          <w:sz w:val="21"/>
          <w:szCs w:val="21"/>
        </w:rPr>
        <w:t xml:space="preserve">) μεγαλύτερη από διακόσια πενήντα (250)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εκατό τοις εκατό (100%).</w:t>
      </w:r>
      <w:r>
        <w:rPr>
          <w:rFonts w:ascii="Open Sans" w:eastAsia="Times New Roman" w:hAnsi="Open Sans" w:cs="Arial"/>
          <w:color w:val="606060"/>
          <w:sz w:val="21"/>
          <w:szCs w:val="21"/>
        </w:rPr>
        <w:br/>
      </w:r>
      <w:r>
        <w:rPr>
          <w:rFonts w:ascii="Open Sans" w:eastAsia="Times New Roman" w:hAnsi="Open Sans" w:cs="Arial"/>
          <w:color w:val="606060"/>
          <w:sz w:val="21"/>
          <w:szCs w:val="21"/>
        </w:rPr>
        <w:t>β) Για επιβατικά αυτοκίνητα της παρ. 1, τα οποία ταξινομούνται για πρώτη φορά, σε κράτος-μέλος της Ευρωπαϊκής Ένωσης από την 1η.1.2021 και εφεξής, των οποίων η εκπεμπόμενη μάζα διοξειδίου του άνθρακα -CO2 (συνδυασμένος κύκλος), σύμφωνα με την Παγκοσμίως Εν</w:t>
      </w:r>
      <w:r>
        <w:rPr>
          <w:rFonts w:ascii="Open Sans" w:eastAsia="Times New Roman" w:hAnsi="Open Sans" w:cs="Arial"/>
          <w:color w:val="606060"/>
          <w:sz w:val="21"/>
          <w:szCs w:val="21"/>
        </w:rPr>
        <w:t>αρμονισμένη Διαδικασία Δοκιμής Ελαφρών Οχημάτων (</w:t>
      </w:r>
      <w:proofErr w:type="spellStart"/>
      <w:r>
        <w:rPr>
          <w:rFonts w:ascii="Open Sans" w:eastAsia="Times New Roman" w:hAnsi="Open Sans" w:cs="Arial"/>
          <w:color w:val="606060"/>
          <w:sz w:val="21"/>
          <w:szCs w:val="21"/>
        </w:rPr>
        <w:t>Worldwide</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Light</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Test</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Procedure</w:t>
      </w:r>
      <w:proofErr w:type="spellEnd"/>
      <w:r>
        <w:rPr>
          <w:rFonts w:ascii="Open Sans" w:eastAsia="Times New Roman" w:hAnsi="Open Sans" w:cs="Arial"/>
          <w:color w:val="606060"/>
          <w:sz w:val="21"/>
          <w:szCs w:val="21"/>
        </w:rPr>
        <w:t>), είναι:</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βα</w:t>
      </w:r>
      <w:proofErr w:type="spellEnd"/>
      <w:r>
        <w:rPr>
          <w:rFonts w:ascii="Open Sans" w:eastAsia="Times New Roman" w:hAnsi="Open Sans" w:cs="Arial"/>
          <w:color w:val="606060"/>
          <w:sz w:val="21"/>
          <w:szCs w:val="21"/>
        </w:rPr>
        <w:t xml:space="preserve">) μικρότερη ή ίση των εκατό τριάντα (130)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μειώνονται κατά 5%,</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xml:space="preserve">) μεγαλύτερη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πενήντα</w:t>
      </w:r>
      <w:r>
        <w:rPr>
          <w:rFonts w:ascii="Open Sans" w:eastAsia="Times New Roman" w:hAnsi="Open Sans" w:cs="Arial"/>
          <w:color w:val="606060"/>
          <w:sz w:val="21"/>
          <w:szCs w:val="21"/>
        </w:rPr>
        <w:t xml:space="preserve"> έξι (156) και μικρότερη από ή ίση με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ογδόντα δύο (182)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δέκα τοις εκατό (10%),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βγ</w:t>
      </w:r>
      <w:proofErr w:type="spellEnd"/>
      <w:r>
        <w:rPr>
          <w:rFonts w:ascii="Open Sans" w:eastAsia="Times New Roman" w:hAnsi="Open Sans" w:cs="Arial"/>
          <w:color w:val="606060"/>
          <w:sz w:val="21"/>
          <w:szCs w:val="21"/>
        </w:rPr>
        <w:t xml:space="preserve">) μεγαλύτερη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ογδόντα δύο (182) και μικρότερη από ή ίση με διακόσια οκτώ</w:t>
      </w:r>
      <w:r>
        <w:rPr>
          <w:rFonts w:ascii="Open Sans" w:eastAsia="Times New Roman" w:hAnsi="Open Sans" w:cs="Arial"/>
          <w:color w:val="606060"/>
          <w:sz w:val="21"/>
          <w:szCs w:val="21"/>
        </w:rPr>
        <w:t xml:space="preserve"> (208)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είκοσι τοις εκατό (20%),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βδ</w:t>
      </w:r>
      <w:proofErr w:type="spellEnd"/>
      <w:r>
        <w:rPr>
          <w:rFonts w:ascii="Open Sans" w:eastAsia="Times New Roman" w:hAnsi="Open Sans" w:cs="Arial"/>
          <w:color w:val="606060"/>
          <w:sz w:val="21"/>
          <w:szCs w:val="21"/>
        </w:rPr>
        <w:t xml:space="preserve">) μεγαλύτερη από διακόσια οκτώ (208) και μικρότερη από ή ίση με διακόσια τριάντα τέσσερα (234)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w:t>
      </w:r>
      <w:r>
        <w:rPr>
          <w:rFonts w:ascii="Open Sans" w:eastAsia="Times New Roman" w:hAnsi="Open Sans" w:cs="Arial"/>
          <w:color w:val="606060"/>
          <w:sz w:val="21"/>
          <w:szCs w:val="21"/>
        </w:rPr>
        <w:t xml:space="preserve">μησης της περ. α΄ της παρ. 2 </w:t>
      </w:r>
      <w:r>
        <w:rPr>
          <w:rFonts w:ascii="Open Sans" w:eastAsia="Times New Roman" w:hAnsi="Open Sans" w:cs="Arial"/>
          <w:color w:val="606060"/>
          <w:sz w:val="21"/>
          <w:szCs w:val="21"/>
        </w:rPr>
        <w:lastRenderedPageBreak/>
        <w:t>αυξάνονται κατά τριάντα τοις εκατό (30%),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βε</w:t>
      </w:r>
      <w:proofErr w:type="spellEnd"/>
      <w:r>
        <w:rPr>
          <w:rFonts w:ascii="Open Sans" w:eastAsia="Times New Roman" w:hAnsi="Open Sans" w:cs="Arial"/>
          <w:color w:val="606060"/>
          <w:sz w:val="21"/>
          <w:szCs w:val="21"/>
        </w:rPr>
        <w:t xml:space="preserve">) μεγαλύτερη από διακόσια τριάντα τέσσερα (234) και μικρότερη από ή ίση με διακόσια εξήντα (260)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xml:space="preserve">, οι συντελεστές του τέλους ταξινόμησης της περ. α΄ της παρ. 2 αυξάνονται κατά </w:t>
      </w:r>
      <w:r>
        <w:rPr>
          <w:rFonts w:ascii="Open Sans" w:eastAsia="Times New Roman" w:hAnsi="Open Sans" w:cs="Arial"/>
          <w:color w:val="606060"/>
          <w:sz w:val="21"/>
          <w:szCs w:val="21"/>
        </w:rPr>
        <w:t>σαράντα τοις εκατό (40%),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βστ</w:t>
      </w:r>
      <w:proofErr w:type="spellEnd"/>
      <w:r>
        <w:rPr>
          <w:rFonts w:ascii="Open Sans" w:eastAsia="Times New Roman" w:hAnsi="Open Sans" w:cs="Arial"/>
          <w:color w:val="606060"/>
          <w:sz w:val="21"/>
          <w:szCs w:val="21"/>
        </w:rPr>
        <w:t xml:space="preserve">) μεγαλύτερη από διακόσια εξήντα (260) και μικρότερη από ή ίση με τριακόσια είκοσι πέντε (325)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εξήντα τοις εκατό (60%),</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βζ</w:t>
      </w:r>
      <w:proofErr w:type="spellEnd"/>
      <w:r>
        <w:rPr>
          <w:rFonts w:ascii="Open Sans" w:eastAsia="Times New Roman" w:hAnsi="Open Sans" w:cs="Arial"/>
          <w:color w:val="606060"/>
          <w:sz w:val="21"/>
          <w:szCs w:val="21"/>
        </w:rPr>
        <w:t>) μεγαλύτερη από τρ</w:t>
      </w:r>
      <w:r>
        <w:rPr>
          <w:rFonts w:ascii="Open Sans" w:eastAsia="Times New Roman" w:hAnsi="Open Sans" w:cs="Arial"/>
          <w:color w:val="606060"/>
          <w:sz w:val="21"/>
          <w:szCs w:val="21"/>
        </w:rPr>
        <w:t xml:space="preserve">ιακόσια είκοσι πέντε (325)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χλμ</w:t>
      </w:r>
      <w:proofErr w:type="spellEnd"/>
      <w:r>
        <w:rPr>
          <w:rFonts w:ascii="Open Sans" w:eastAsia="Times New Roman" w:hAnsi="Open Sans" w:cs="Arial"/>
          <w:color w:val="606060"/>
          <w:sz w:val="21"/>
          <w:szCs w:val="21"/>
        </w:rPr>
        <w:t>, οι συντελεστές του τέλους ταξινόμησης της περ. α΄ της παρ. 2 αυξάνονται κατά εκατό τοις εκατό (100%).</w:t>
      </w:r>
      <w:r>
        <w:rPr>
          <w:rFonts w:ascii="Open Sans" w:eastAsia="Times New Roman" w:hAnsi="Open Sans" w:cs="Arial"/>
          <w:color w:val="606060"/>
          <w:sz w:val="21"/>
          <w:szCs w:val="21"/>
        </w:rPr>
        <w:br/>
      </w:r>
      <w:r>
        <w:rPr>
          <w:rFonts w:ascii="Open Sans" w:eastAsia="Times New Roman" w:hAnsi="Open Sans" w:cs="Arial"/>
          <w:color w:val="606060"/>
          <w:sz w:val="21"/>
          <w:szCs w:val="21"/>
        </w:rPr>
        <w:br/>
        <w:t>3.A. Ως εκπεμπόμενη μάζα διοξειδίου του άνθρακα CO2, συνδυασμένος κύκλος, λαμβάνεται υπόψη, για τα υβριδικά ηλεκτρικά</w:t>
      </w:r>
      <w:r>
        <w:rPr>
          <w:rFonts w:ascii="Open Sans" w:eastAsia="Times New Roman" w:hAnsi="Open Sans" w:cs="Arial"/>
          <w:color w:val="606060"/>
          <w:sz w:val="21"/>
          <w:szCs w:val="21"/>
        </w:rPr>
        <w:t xml:space="preserve"> επιβατικά αυτοκίνητα εξωτερικής φόρτισης, η σταθμισμένη, σε συνδυασμένο κύκλο, τιμή της εκπεμπόμενης μάζας διοξειδίου του άνθρακα -CO2 και για τα επιβατικά αυτοκίνητα διπλής τροφοδοσίας, βενζίνης-αερίου ή πετρελαίου-αερίου, η τιμή, σε συνδυασμένο κύκλο, τ</w:t>
      </w:r>
      <w:r>
        <w:rPr>
          <w:rFonts w:ascii="Open Sans" w:eastAsia="Times New Roman" w:hAnsi="Open Sans" w:cs="Arial"/>
          <w:color w:val="606060"/>
          <w:sz w:val="21"/>
          <w:szCs w:val="21"/>
        </w:rPr>
        <w:t xml:space="preserve">ης εκπεμπόμενης μάζας διοξειδίου του άνθρακα -CO2 του αερίου καυσίμου.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Για επιβατικά αυτοκίνητα της παρ. 1, τα οποία:</w:t>
      </w:r>
      <w:r>
        <w:rPr>
          <w:rFonts w:ascii="Open Sans" w:eastAsia="Times New Roman" w:hAnsi="Open Sans" w:cs="Arial"/>
          <w:color w:val="606060"/>
          <w:sz w:val="21"/>
          <w:szCs w:val="21"/>
        </w:rPr>
        <w:br/>
        <w:t>α) πληρούν εκ κατασκευής τις προδιαγραφές ορίων εκπομπών EURO 6 με τελευταία ημερομηνία ταξινόμησης ως προς την πρώτη ταξινόμηση έως</w:t>
      </w:r>
      <w:r>
        <w:rPr>
          <w:rFonts w:ascii="Open Sans" w:eastAsia="Times New Roman" w:hAnsi="Open Sans" w:cs="Arial"/>
          <w:color w:val="606060"/>
          <w:sz w:val="21"/>
          <w:szCs w:val="21"/>
        </w:rPr>
        <w:t xml:space="preserve"> και 31.8.2018, όπως αυτά ορίζονται στους Κανονισμούς 715/2007 (ΕΚ) και 692/2008 (ΕΕ) ή 2017/1151 (ΕΕ) ή μεταγενέστερους τροποποιητικούς αυτών, ή τις προδιαγραφές του Κανονισμού 595/2009 (ΕΚ)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VI, με τελευταία ημερομηνία ταξινόμησης ως προς την πρώτη τ</w:t>
      </w:r>
      <w:r>
        <w:rPr>
          <w:rFonts w:ascii="Open Sans" w:eastAsia="Times New Roman" w:hAnsi="Open Sans" w:cs="Arial"/>
          <w:color w:val="606060"/>
          <w:sz w:val="21"/>
          <w:szCs w:val="21"/>
        </w:rPr>
        <w:t>αξινόμηση έως και 31.8.2019 οι συντελεστές της περ. α΄ της παρ. 2 προσαυξάνονται κατά ποσοστό πενήντα τοις εκατό (50%),</w:t>
      </w:r>
      <w:r>
        <w:rPr>
          <w:rFonts w:ascii="Open Sans" w:eastAsia="Times New Roman" w:hAnsi="Open Sans" w:cs="Arial"/>
          <w:color w:val="606060"/>
          <w:sz w:val="21"/>
          <w:szCs w:val="21"/>
        </w:rPr>
        <w:br/>
        <w:t>β) πληρούν εκ κατασκευής τις προδιαγραφές ορίων εκπομπών EURO 6 και 5b, με τελευταία ημερομηνία ταξινόμησης ως προς την πρώτη ταξινόμηση</w:t>
      </w:r>
      <w:r>
        <w:rPr>
          <w:rFonts w:ascii="Open Sans" w:eastAsia="Times New Roman" w:hAnsi="Open Sans" w:cs="Arial"/>
          <w:color w:val="606060"/>
          <w:sz w:val="21"/>
          <w:szCs w:val="21"/>
        </w:rPr>
        <w:t xml:space="preserve"> έως και 31.8.2015, όπως αυτά ορίζονται στους Κανονισμούς 715/2007 (ΕΚ), 692/2008 (ΕΕ) ή μεταγενέστερους τροποποιητικούς αυτών, ή τις προδιαγραφές των σειρών Β2 ή C (EEV) των Οδηγιών 1999/96 ΕΚ, 2005/55 ΕΚ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V, οι συντελεστές της περ. α΄ της παρ. 2 προσ</w:t>
      </w:r>
      <w:r>
        <w:rPr>
          <w:rFonts w:ascii="Open Sans" w:eastAsia="Times New Roman" w:hAnsi="Open Sans" w:cs="Arial"/>
          <w:color w:val="606060"/>
          <w:sz w:val="21"/>
          <w:szCs w:val="21"/>
        </w:rPr>
        <w:t>αυξάνονται κατά ποσοστό εκατό τοις εκατό (100%),</w:t>
      </w:r>
      <w:r>
        <w:rPr>
          <w:rFonts w:ascii="Open Sans" w:eastAsia="Times New Roman" w:hAnsi="Open Sans" w:cs="Arial"/>
          <w:color w:val="606060"/>
          <w:sz w:val="21"/>
          <w:szCs w:val="21"/>
        </w:rPr>
        <w:br/>
        <w:t>γ) πληρούν εκ κατασκευής τις προδιαγραφές ορίων εκπομπών EURO 6a και EURO 5a, με τελευταία ημερομηνία ταξινόμησης ως προς την πρώτη ταξινόμηση έως και 31.12.2012, όπως αυτά ορίζονται στους Κανονισμούς 715/20</w:t>
      </w:r>
      <w:r>
        <w:rPr>
          <w:rFonts w:ascii="Open Sans" w:eastAsia="Times New Roman" w:hAnsi="Open Sans" w:cs="Arial"/>
          <w:color w:val="606060"/>
          <w:sz w:val="21"/>
          <w:szCs w:val="21"/>
        </w:rPr>
        <w:t xml:space="preserve">07 (ΕΚ), 692/2008 (ΕΕ) ή μεταγενέστερους τροποποιητικούς αυτών ή τις προδιαγραφές της Οδηγίας 98/69 ΕΚ γραμμή (φάση) Β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4, ή τις προδιαγραφές της σειράς Β1 των Οδηγιών 1999/96 ΕΚ, 2005/55 ΕΚ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IV που πληρούν εκ κατασκευής τις προδιαγραφές της Οδηγία</w:t>
      </w:r>
      <w:r>
        <w:rPr>
          <w:rFonts w:ascii="Open Sans" w:eastAsia="Times New Roman" w:hAnsi="Open Sans" w:cs="Arial"/>
          <w:color w:val="606060"/>
          <w:sz w:val="21"/>
          <w:szCs w:val="21"/>
        </w:rPr>
        <w:t xml:space="preserve">ς 98/69 ΕΚ γραμμή (φάση) Α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3, της Οδηγίας 94/12 ΕΚ,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2, της Οδηγίας 91/441 ΕΟΚ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1, ή τις προδιαγραφές των Οδηγιών 1999/96/ΕΚ, 2005/55/ΕΚ, φάση Α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III, 91/542/ΕΟΚ φάση Β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II, 91/542/ΕΟΚ φάση Α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I, οι συντελεστές της περ. α΄ της παρ.</w:t>
      </w:r>
      <w:r>
        <w:rPr>
          <w:rFonts w:ascii="Open Sans" w:eastAsia="Times New Roman" w:hAnsi="Open Sans" w:cs="Arial"/>
          <w:color w:val="606060"/>
          <w:sz w:val="21"/>
          <w:szCs w:val="21"/>
        </w:rPr>
        <w:t xml:space="preserve"> 2 προσαυξάνονται κατά ποσοστό διακόσια τοις εκατό (200%.),</w:t>
      </w:r>
      <w:r>
        <w:rPr>
          <w:rFonts w:ascii="Open Sans" w:eastAsia="Times New Roman" w:hAnsi="Open Sans" w:cs="Arial"/>
          <w:color w:val="606060"/>
          <w:sz w:val="21"/>
          <w:szCs w:val="21"/>
        </w:rPr>
        <w:br/>
        <w:t>δ) δεν πληρούν προδιαγραφές ορίων εκπομπών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συμβατικής τεχνολογίας και για τα οποία δεν αποδεικνύονται οι εκπομπές διοξειδίου του άνθρακα, οι συντελεστές της περ. α) της παρ. 2 προσαυξάνοντα</w:t>
      </w:r>
      <w:r>
        <w:rPr>
          <w:rFonts w:ascii="Open Sans" w:eastAsia="Times New Roman" w:hAnsi="Open Sans" w:cs="Arial"/>
          <w:color w:val="606060"/>
          <w:sz w:val="21"/>
          <w:szCs w:val="21"/>
        </w:rPr>
        <w:t>ι κατά ποσοστό διακόσια τοις εκατό (200%), με επιπλέον εφαρμογή επί αυτών της προσαύξησης της περ. ζ) της παρ. 3,</w:t>
      </w:r>
      <w:r>
        <w:rPr>
          <w:rFonts w:ascii="Open Sans" w:eastAsia="Times New Roman" w:hAnsi="Open Sans" w:cs="Arial"/>
          <w:color w:val="606060"/>
          <w:sz w:val="21"/>
          <w:szCs w:val="21"/>
        </w:rPr>
        <w:br/>
        <w:t>ε) δεν πληρούν εκ κατασκευής τις προδιαγραφές του Κανονισμού 168/2013 (ΕΕ) ή της Οδηγίας 2002/51 ΕΚ, οι συντελεστές της περ. α) της παρ. 2 προ</w:t>
      </w:r>
      <w:r>
        <w:rPr>
          <w:rFonts w:ascii="Open Sans" w:eastAsia="Times New Roman" w:hAnsi="Open Sans" w:cs="Arial"/>
          <w:color w:val="606060"/>
          <w:sz w:val="21"/>
          <w:szCs w:val="21"/>
        </w:rPr>
        <w:t xml:space="preserve">σαυξάνονται κατά ποσοστό τριάντα τοις εκατό (30%).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5. Τα υβριδικά μηχανοκίνητα επιβατικά αυτοκίνητα, όπως αυτά προσδιορίζονται από την Οδηγία 2007/46/ΕΚ, όπως ισχύει και ειδικότερα τα υβριδικά ηλεκτρικά αυτοκίνητα, όπως αυτά προσδιορίζονται από τον Κανο</w:t>
      </w:r>
      <w:r>
        <w:rPr>
          <w:rFonts w:ascii="Open Sans" w:eastAsia="Times New Roman" w:hAnsi="Open Sans" w:cs="Arial"/>
          <w:color w:val="606060"/>
          <w:sz w:val="21"/>
          <w:szCs w:val="21"/>
        </w:rPr>
        <w:t xml:space="preserve">νισμό 692/2008, όπως ισχύει, με εκπεμπόμενη μάζα διοξειδίου του άνθρακα μεγαλύτερη από ή ίση με πενήντα ένα (51)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./χλμ., απαλλάσσονται από το πενήντα τοις εκατό (50%) του προβλεπόμενου από το άρθρο αυτό τέλους ταξινόμησης. Τα υβριδικά αυτοκίνητα του προη</w:t>
      </w:r>
      <w:r>
        <w:rPr>
          <w:rFonts w:ascii="Open Sans" w:eastAsia="Times New Roman" w:hAnsi="Open Sans" w:cs="Arial"/>
          <w:color w:val="606060"/>
          <w:sz w:val="21"/>
          <w:szCs w:val="21"/>
        </w:rPr>
        <w:t xml:space="preserve">γούμενου εδαφίου με εκπεμπόμενη μάζα διοξειδίου του άνθρακα μικρότερη ή ίση με πενήντα (50) </w:t>
      </w:r>
      <w:proofErr w:type="spellStart"/>
      <w:r>
        <w:rPr>
          <w:rFonts w:ascii="Open Sans" w:eastAsia="Times New Roman" w:hAnsi="Open Sans" w:cs="Arial"/>
          <w:color w:val="606060"/>
          <w:sz w:val="21"/>
          <w:szCs w:val="21"/>
        </w:rPr>
        <w:t>γρ</w:t>
      </w:r>
      <w:proofErr w:type="spellEnd"/>
      <w:r>
        <w:rPr>
          <w:rFonts w:ascii="Open Sans" w:eastAsia="Times New Roman" w:hAnsi="Open Sans" w:cs="Arial"/>
          <w:color w:val="606060"/>
          <w:sz w:val="21"/>
          <w:szCs w:val="21"/>
        </w:rPr>
        <w:t>./χλμ. απαλλάσσονται από το εβδομήντα πέντε (75%) του προβλεπόμενου από τις διατάξεις του άρθρου αυτού τέλους ταξινόμησης. Τα αμιγώς ηλεκτρικά αυτοκίνητα, όπως αυ</w:t>
      </w:r>
      <w:r>
        <w:rPr>
          <w:rFonts w:ascii="Open Sans" w:eastAsia="Times New Roman" w:hAnsi="Open Sans" w:cs="Arial"/>
          <w:color w:val="606060"/>
          <w:sz w:val="21"/>
          <w:szCs w:val="21"/>
        </w:rPr>
        <w:t xml:space="preserve">τά προσδιορίζονται από τον Κανονισμό 692/2008, δεν υπόκεινται στο προβλεπόμενο από τις διατάξεις του παρόντος τέλους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Τα αυτοκινούμενα τροχόσπιτα της Δασμολογικής Κλάσης Δ.Κ. 8703 της Συνδυασμένης Ονοματολογίας (Σ.Ο.), απαλλάσσονται από </w:t>
      </w:r>
      <w:r>
        <w:rPr>
          <w:rFonts w:ascii="Open Sans" w:eastAsia="Times New Roman" w:hAnsi="Open Sans" w:cs="Arial"/>
          <w:color w:val="606060"/>
          <w:sz w:val="21"/>
          <w:szCs w:val="21"/>
        </w:rPr>
        <w:t xml:space="preserve">το εβδομήντα πέντε (75%) του προβλεπόμενου από τις διατάξεις του παρόντος τέλους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Επιβατικά αυτοκίνητα ιδιωτικής χρήσης της Δασμολογικής Κλάσης Δ.Κ. 87.03 της Συνδυασμένης Ονοματολογίας, τα οποία είχαν ταξινομηθεί και κυκλοφορήσει στην Ελ</w:t>
      </w:r>
      <w:r>
        <w:rPr>
          <w:rFonts w:ascii="Open Sans" w:eastAsia="Times New Roman" w:hAnsi="Open Sans" w:cs="Arial"/>
          <w:color w:val="606060"/>
          <w:sz w:val="21"/>
          <w:szCs w:val="21"/>
        </w:rPr>
        <w:t>λάδα, εφόσον μεταφέρονται ή αποστέλλονται σε άλλο κράτος μέλος της Ευρωπαϊκής Ένωσης ή εξάγονται σε τρίτη χώρα και επαναφέρονται στην ημεδαπή μέσα σε διάστημα οκτώ (8) ετών από τη διαγραφή τους από τα μητρώα αυτοκινήτων του Υπουργείου Υποδομών και Μεταφορώ</w:t>
      </w:r>
      <w:r>
        <w:rPr>
          <w:rFonts w:ascii="Open Sans" w:eastAsia="Times New Roman" w:hAnsi="Open Sans" w:cs="Arial"/>
          <w:color w:val="606060"/>
          <w:sz w:val="21"/>
          <w:szCs w:val="21"/>
        </w:rPr>
        <w:t xml:space="preserve">ν, με σκοπό να </w:t>
      </w:r>
      <w:proofErr w:type="spellStart"/>
      <w:r>
        <w:rPr>
          <w:rFonts w:ascii="Open Sans" w:eastAsia="Times New Roman" w:hAnsi="Open Sans" w:cs="Arial"/>
          <w:color w:val="606060"/>
          <w:sz w:val="21"/>
          <w:szCs w:val="21"/>
        </w:rPr>
        <w:t>επαναταξινομηθούν</w:t>
      </w:r>
      <w:proofErr w:type="spellEnd"/>
      <w:r>
        <w:rPr>
          <w:rFonts w:ascii="Open Sans" w:eastAsia="Times New Roman" w:hAnsi="Open Sans" w:cs="Arial"/>
          <w:color w:val="606060"/>
          <w:sz w:val="21"/>
          <w:szCs w:val="21"/>
        </w:rPr>
        <w:t xml:space="preserve"> και να τεθούν εκ νέου σε κυκλοφορία, απαλλάσσονται από το προβλεπόμενο από τις διατάξεις του παρόντος τέλος ταξινόμησης.</w:t>
      </w:r>
      <w:r>
        <w:rPr>
          <w:rFonts w:ascii="Open Sans" w:eastAsia="Times New Roman" w:hAnsi="Open Sans" w:cs="Arial"/>
          <w:color w:val="606060"/>
          <w:sz w:val="21"/>
          <w:szCs w:val="21"/>
        </w:rPr>
        <w:br/>
        <w:t xml:space="preserve">Με κοινή απόφαση των Υπουργών Οικονομικών και Υποδομών και Μεταφορών καθορίζεται κάθε ειδικότερο θέμα </w:t>
      </w:r>
      <w:r>
        <w:rPr>
          <w:rFonts w:ascii="Open Sans" w:eastAsia="Times New Roman" w:hAnsi="Open Sans" w:cs="Arial"/>
          <w:color w:val="606060"/>
          <w:sz w:val="21"/>
          <w:szCs w:val="21"/>
        </w:rPr>
        <w:t xml:space="preserve">για την εφαρμογή της παρούσας.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Για την υπαγωγή στους αντίστοιχους συντελεστές τέλους ταξινόμησης των παρ. 2, 3 και 4, η διαπίστωση των εκπομπών διοξειδίου του άνθρακα και του ευρωπαϊκού προτύπου εκπομπών ρύπων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τις προδιαγραφές του οποίου πλ</w:t>
      </w:r>
      <w:r>
        <w:rPr>
          <w:rFonts w:ascii="Open Sans" w:eastAsia="Times New Roman" w:hAnsi="Open Sans" w:cs="Arial"/>
          <w:color w:val="606060"/>
          <w:sz w:val="21"/>
          <w:szCs w:val="21"/>
        </w:rPr>
        <w:t>ηροί εκ κατασκευής το όχημα, πραγματοποιείται από την αρμόδια τελωνειακή αρχή με βάση την έγκριση τύπου που προσκομίζεται σε αυτήν ή το δελτίο κοινοποίησης έγκρισης τύπου και το αντίστοιχο πιστοποιητικό συμμόρφωσης του οχήματος.</w:t>
      </w:r>
      <w:r>
        <w:rPr>
          <w:rFonts w:ascii="Open Sans" w:eastAsia="Times New Roman" w:hAnsi="Open Sans" w:cs="Arial"/>
          <w:color w:val="606060"/>
          <w:sz w:val="21"/>
          <w:szCs w:val="21"/>
        </w:rPr>
        <w:br/>
        <w:t>Σε περίπτωση που δεν υπάρχε</w:t>
      </w:r>
      <w:r>
        <w:rPr>
          <w:rFonts w:ascii="Open Sans" w:eastAsia="Times New Roman" w:hAnsi="Open Sans" w:cs="Arial"/>
          <w:color w:val="606060"/>
          <w:sz w:val="21"/>
          <w:szCs w:val="21"/>
        </w:rPr>
        <w:t>ι ταύτιση στοιχείων μεταξύ του πιστοποιητικού συμμόρφωσης του οχήματος και της αντίστοιχης έγκρισης τύπου ή του δελτίου κοινοποίησης έγκρισης τύπου, η υπαγωγή στον αντίστοιχο συντελεστή τέλους ταξινόμησης γίνεται με βάση τις αναγραφόμενες εκπομπές διοξειδί</w:t>
      </w:r>
      <w:r>
        <w:rPr>
          <w:rFonts w:ascii="Open Sans" w:eastAsia="Times New Roman" w:hAnsi="Open Sans" w:cs="Arial"/>
          <w:color w:val="606060"/>
          <w:sz w:val="21"/>
          <w:szCs w:val="21"/>
        </w:rPr>
        <w:t>ου του άνθρακα και το αναγραφόμενο στο πιστοποιητικό συμμόρφωσης πρότυπο εκπομπών ρύπων που πληροί εκ κατασκευής το όχημα.</w:t>
      </w:r>
      <w:r>
        <w:rPr>
          <w:rFonts w:ascii="Open Sans" w:eastAsia="Times New Roman" w:hAnsi="Open Sans" w:cs="Arial"/>
          <w:color w:val="606060"/>
          <w:sz w:val="21"/>
          <w:szCs w:val="21"/>
        </w:rPr>
        <w:br/>
        <w:t>Προκειμένου για μεταχειρισμένα οχήματα, απαιτείται η προσκόμιση και της πρωτότυπης άδειας κυκλοφορίας αυτών που είχαν λάβει στην ξένη</w:t>
      </w:r>
      <w:r>
        <w:rPr>
          <w:rFonts w:ascii="Open Sans" w:eastAsia="Times New Roman" w:hAnsi="Open Sans" w:cs="Arial"/>
          <w:color w:val="606060"/>
          <w:sz w:val="21"/>
          <w:szCs w:val="21"/>
        </w:rPr>
        <w:t xml:space="preserve"> χώρα.</w:t>
      </w:r>
      <w:r>
        <w:rPr>
          <w:rFonts w:ascii="Open Sans" w:eastAsia="Times New Roman" w:hAnsi="Open Sans" w:cs="Arial"/>
          <w:color w:val="606060"/>
          <w:sz w:val="21"/>
          <w:szCs w:val="21"/>
        </w:rPr>
        <w:br/>
        <w:t xml:space="preserve">Στις ειδικές περιπτώσεις οχημάτων που δεν διαθέτουν τα δικαιολογητικά έγγραφα του πρώτου εδαφίου, για την υπαγωγή του οχήματος στον αντίστοιχο συντελεστή τέλους ταξινόμησης, καθορίζονται, με κοινή απόφαση των Υπουργών Οικονομικών, </w:t>
      </w:r>
      <w:r>
        <w:rPr>
          <w:rFonts w:ascii="Open Sans" w:eastAsia="Times New Roman" w:hAnsi="Open Sans" w:cs="Arial"/>
          <w:color w:val="606060"/>
          <w:sz w:val="21"/>
          <w:szCs w:val="21"/>
        </w:rPr>
        <w:lastRenderedPageBreak/>
        <w:t xml:space="preserve">Περιβάλλοντος και </w:t>
      </w:r>
      <w:r>
        <w:rPr>
          <w:rFonts w:ascii="Open Sans" w:eastAsia="Times New Roman" w:hAnsi="Open Sans" w:cs="Arial"/>
          <w:color w:val="606060"/>
          <w:sz w:val="21"/>
          <w:szCs w:val="21"/>
        </w:rPr>
        <w:t>Ενέργειας και Υποδομών και Μεταφορών και του Διοικητή της Ανεξάρτητης Αρχής Δημοσίων Εσόδων, οι διαδικασίες και τα δικαιολογητικά έγγραφα που προσκομίζονται στην αρμόδια τελωνειακή αρχή για τον χαρακτηρισμό του οχήματος ως αντιρρυπαντικής τεχνολογίας και τ</w:t>
      </w:r>
      <w:r>
        <w:rPr>
          <w:rFonts w:ascii="Open Sans" w:eastAsia="Times New Roman" w:hAnsi="Open Sans" w:cs="Arial"/>
          <w:color w:val="606060"/>
          <w:sz w:val="21"/>
          <w:szCs w:val="21"/>
        </w:rPr>
        <w:t xml:space="preserve">η διαπίστωση των προδιαγραφών της οδηγίας αντιρρυπαντικής τεχνολογίας που αυτό πληροί εκ κατασκευής, καθώς και κάθε άλλο ειδικότερο θέμα για την εφαρμογή της παρούσας.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229BEB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0845FC7">
          <v:rect id="_x0000_i1162" style="width:0;height:0" o:hrstd="t" o:hr="t" fillcolor="#a0a0a0" stroked="f"/>
        </w:pict>
      </w:r>
    </w:p>
    <w:p w14:paraId="368774D0" w14:textId="77777777" w:rsidR="00000000" w:rsidRDefault="0051661F" w:rsidP="00303FBA">
      <w:pPr>
        <w:spacing w:before="300" w:after="300"/>
        <w:divId w:val="2086872317"/>
        <w:rPr>
          <w:rFonts w:ascii="Open Sans" w:eastAsia="Times New Roman" w:hAnsi="Open Sans" w:cs="Arial"/>
          <w:color w:val="606060"/>
          <w:sz w:val="21"/>
          <w:szCs w:val="21"/>
        </w:rPr>
      </w:pPr>
    </w:p>
    <w:p w14:paraId="059917B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121α. Τέλος ταξινόμησης επιβατικών αυτοκίνητων που τίθενται στη διάθεση προσώπων εγκατεστημένων στη χώρα με χρηματοδοτική μίσθωση ή μίσθωση - Κείμενο </w:t>
      </w:r>
      <w:r>
        <w:rPr>
          <w:color w:val="2F5496" w:themeColor="accent1" w:themeShade="BF"/>
        </w:rPr>
        <w:t>νόμου</w:t>
      </w:r>
    </w:p>
    <w:p w14:paraId="5D2FC49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Το τέλος ταξινόμησης του άρθρου 121 του παρόντος νόμου, για επιβατικά αυτοκίνητα ιδιωτικής χρήσης και αυτοκίνητα τύπου JEEP των δασμολογικών κλάσεων 87.03 και 87.04 της Συνδυασμένης Ονοματολογίας, αντίστοιχα, τα οποία τίθενται στη διάθεση προσώπω</w:t>
      </w:r>
      <w:r>
        <w:rPr>
          <w:rFonts w:ascii="Open Sans" w:eastAsia="Times New Roman" w:hAnsi="Open Sans" w:cs="Arial"/>
          <w:color w:val="606060"/>
          <w:sz w:val="21"/>
          <w:szCs w:val="21"/>
        </w:rPr>
        <w:t>ν εγκατεστημένων στο εσωτερικό της χώρας με χρηματοδοτική μίσθωση ή μίσθωση, κατά την έννοια των περιπτώσεων θ' και ι' του άρθρου 120, επιβάλλεται ανάλογα με το χρονικό διάστημα της χρήσης τους στη χώρα και υπολογίζεται ως εξής:</w:t>
      </w:r>
      <w:r>
        <w:rPr>
          <w:rFonts w:ascii="Open Sans" w:eastAsia="Times New Roman" w:hAnsi="Open Sans" w:cs="Arial"/>
          <w:color w:val="606060"/>
          <w:sz w:val="21"/>
          <w:szCs w:val="21"/>
        </w:rPr>
        <w:br/>
        <w:t>α. Για καινούργιο επιβατικό</w:t>
      </w:r>
      <w:r>
        <w:rPr>
          <w:rFonts w:ascii="Open Sans" w:eastAsia="Times New Roman" w:hAnsi="Open Sans" w:cs="Arial"/>
          <w:color w:val="606060"/>
          <w:sz w:val="21"/>
          <w:szCs w:val="21"/>
        </w:rPr>
        <w:t xml:space="preserve"> αυτοκίνητο, το τέλος ταξινόμησης ισούται με το ποσό που προκύπτει από την επιβολή του ποσοστού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λόγω ηλικίας και κατηγορίας αμαξώματος του άρθρου 126 του παρόντος νόμου, το οποίο αντιστοιχεί στη χρονική στιγμή λήξης του διαστήματος της χρηματοδ</w:t>
      </w:r>
      <w:r>
        <w:rPr>
          <w:rFonts w:ascii="Open Sans" w:eastAsia="Times New Roman" w:hAnsi="Open Sans" w:cs="Arial"/>
          <w:color w:val="606060"/>
          <w:sz w:val="21"/>
          <w:szCs w:val="21"/>
        </w:rPr>
        <w:t>οτικής μίσθωσης ή μίσθωσης, επί του συνολικού τέλους ταξινόμησης για το υπό κρίση αυτοκίνητο.</w:t>
      </w:r>
      <w:r>
        <w:rPr>
          <w:rFonts w:ascii="Open Sans" w:eastAsia="Times New Roman" w:hAnsi="Open Sans" w:cs="Arial"/>
          <w:color w:val="606060"/>
          <w:sz w:val="21"/>
          <w:szCs w:val="21"/>
        </w:rPr>
        <w:br/>
        <w:t>β. Για μεταχειρισμένο επιβατικό αυτοκίνητο, το τέλος ταξινόμησης ισούται με το ποσό που προκύπτει από την επιβολή ποσοστού επί του συνολικού τέλους ταξινόμησης όμ</w:t>
      </w:r>
      <w:r>
        <w:rPr>
          <w:rFonts w:ascii="Open Sans" w:eastAsia="Times New Roman" w:hAnsi="Open Sans" w:cs="Arial"/>
          <w:color w:val="606060"/>
          <w:sz w:val="21"/>
          <w:szCs w:val="21"/>
        </w:rPr>
        <w:t xml:space="preserve">οιου καινούργιου αυτοκινήτου. Στην περίπτωση αυτή, το ποσοστό ισούται με τη διαφορά μεταξύ του ποσοστού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xml:space="preserve">, λόγω ηλικίας και αμαξώματος, κατά τη λήξη του διαστήματος της χρηματοδοτικής μίσθωσης ή μίσθωσης και του ποσοστού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λόγω ηλικίας κ</w:t>
      </w:r>
      <w:r>
        <w:rPr>
          <w:rFonts w:ascii="Open Sans" w:eastAsia="Times New Roman" w:hAnsi="Open Sans" w:cs="Arial"/>
          <w:color w:val="606060"/>
          <w:sz w:val="21"/>
          <w:szCs w:val="21"/>
        </w:rPr>
        <w:t>αι αμαξώματος, κατά την έναρξη της χρηματοδοτικής μίσθωσης ή μίσθωσης.</w:t>
      </w:r>
      <w:r>
        <w:rPr>
          <w:rFonts w:ascii="Open Sans" w:eastAsia="Times New Roman" w:hAnsi="Open Sans" w:cs="Arial"/>
          <w:color w:val="606060"/>
          <w:sz w:val="21"/>
          <w:szCs w:val="21"/>
        </w:rPr>
        <w:br/>
        <w:t>Όταν δεν προκύπτει διαφορά μεταξύ των ως άνω ποσοστών, επιβάλλεται τέλος ταξινόμησης:</w:t>
      </w:r>
      <w:r>
        <w:rPr>
          <w:rFonts w:ascii="Open Sans" w:eastAsia="Times New Roman" w:hAnsi="Open Sans" w:cs="Arial"/>
          <w:color w:val="606060"/>
          <w:sz w:val="21"/>
          <w:szCs w:val="21"/>
        </w:rPr>
        <w:br/>
        <w:t>- για μεταχειρισμένο επιβατικό αυτοκίνητο παλαιότητας άνω των 18 μηνών, με συντελεστή 1% επί του συ</w:t>
      </w:r>
      <w:r>
        <w:rPr>
          <w:rFonts w:ascii="Open Sans" w:eastAsia="Times New Roman" w:hAnsi="Open Sans" w:cs="Arial"/>
          <w:color w:val="606060"/>
          <w:sz w:val="21"/>
          <w:szCs w:val="21"/>
        </w:rPr>
        <w:t>νολικού τέλους ταξινόμησης για κάθε μήνα κυκλοφορίας και</w:t>
      </w:r>
      <w:r>
        <w:rPr>
          <w:rFonts w:ascii="Open Sans" w:eastAsia="Times New Roman" w:hAnsi="Open Sans" w:cs="Arial"/>
          <w:color w:val="606060"/>
          <w:sz w:val="21"/>
          <w:szCs w:val="21"/>
        </w:rPr>
        <w:br/>
        <w:t xml:space="preserve">- για μεταχειρισμένο επιβατικό αυτοκίνητο παλαιότητας άνω των 54 μηνών, με συντελεστή 0,5% επί του συνολικού τέλους ταξινόμησης για κάθε μήνα κυκλοφορίας. </w:t>
      </w:r>
      <w:r>
        <w:rPr>
          <w:rFonts w:ascii="Open Sans" w:eastAsia="Times New Roman" w:hAnsi="Open Sans" w:cs="Arial"/>
          <w:color w:val="606060"/>
          <w:sz w:val="21"/>
          <w:szCs w:val="21"/>
        </w:rPr>
        <w:br/>
      </w:r>
    </w:p>
    <w:p w14:paraId="0C967B8D"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2. Η είσπραξη της διαφοράς μεταξύ του συ</w:t>
      </w:r>
      <w:r>
        <w:rPr>
          <w:rFonts w:ascii="Open Sans" w:hAnsi="Open Sans" w:cs="Arial"/>
          <w:color w:val="606060"/>
          <w:sz w:val="21"/>
          <w:szCs w:val="21"/>
        </w:rPr>
        <w:t xml:space="preserve">νολικού τέλους ταξινόμησης και του μέρους αυτού που καταβάλλεται αναλογικά, σύμφωνα με τις ως άνω περιπτώσεις α' και β', αναστέλλεται μέχρι τη λήξη του χρονικού διαστήματος της χρηματοδοτικής μίσθωσης ή μίσθωσης. Τα επιβατικά αυτοκίνητα δύνανται να </w:t>
      </w:r>
      <w:proofErr w:type="spellStart"/>
      <w:r>
        <w:rPr>
          <w:rFonts w:ascii="Open Sans" w:hAnsi="Open Sans" w:cs="Arial"/>
          <w:color w:val="606060"/>
          <w:sz w:val="21"/>
          <w:szCs w:val="21"/>
        </w:rPr>
        <w:t>επαναπο</w:t>
      </w:r>
      <w:r>
        <w:rPr>
          <w:rFonts w:ascii="Open Sans" w:hAnsi="Open Sans" w:cs="Arial"/>
          <w:color w:val="606060"/>
          <w:sz w:val="21"/>
          <w:szCs w:val="21"/>
        </w:rPr>
        <w:t>στέλονται</w:t>
      </w:r>
      <w:proofErr w:type="spellEnd"/>
      <w:r>
        <w:rPr>
          <w:rFonts w:ascii="Open Sans" w:hAnsi="Open Sans" w:cs="Arial"/>
          <w:color w:val="606060"/>
          <w:sz w:val="21"/>
          <w:szCs w:val="21"/>
        </w:rPr>
        <w:t xml:space="preserve"> σε άλλο κράτος - μέλος ή να εξάγονται σε τρίτη χώρα, με τήρηση των προβλεπόμενων διατυπώσεων </w:t>
      </w:r>
      <w:r>
        <w:rPr>
          <w:rFonts w:ascii="Open Sans" w:hAnsi="Open Sans" w:cs="Arial"/>
          <w:color w:val="606060"/>
          <w:sz w:val="21"/>
          <w:szCs w:val="21"/>
        </w:rPr>
        <w:lastRenderedPageBreak/>
        <w:t>και διαδικασιών, πριν από τη λήξη του χρονικού διαστήματος της χρηματοδοτικής μίσθωσης ή μίσθωσης, οπότε η ως άνω διαφορά διαγράφεται.</w:t>
      </w:r>
    </w:p>
    <w:p w14:paraId="040E92C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Υπόχρεο πρό</w:t>
      </w:r>
      <w:r>
        <w:rPr>
          <w:rFonts w:ascii="Open Sans" w:eastAsia="Times New Roman" w:hAnsi="Open Sans" w:cs="Arial"/>
          <w:color w:val="606060"/>
          <w:sz w:val="21"/>
          <w:szCs w:val="21"/>
        </w:rPr>
        <w:t xml:space="preserve">σωπο, εκτός του ιδιοκτήτη, κατά την έννοια των διατάξεων του άρθρου 130 του ν. </w:t>
      </w:r>
      <w:hyperlink r:id="rId32" w:tgtFrame="_blank" w:history="1">
        <w:r>
          <w:rPr>
            <w:rStyle w:val="Hyperlink"/>
            <w:rFonts w:ascii="Open Sans" w:eastAsia="Times New Roman" w:hAnsi="Open Sans" w:cs="Arial"/>
            <w:sz w:val="21"/>
            <w:szCs w:val="21"/>
          </w:rPr>
          <w:t>2960/2001</w:t>
        </w:r>
      </w:hyperlink>
      <w:r>
        <w:rPr>
          <w:rFonts w:ascii="Open Sans" w:eastAsia="Times New Roman" w:hAnsi="Open Sans" w:cs="Arial"/>
          <w:color w:val="606060"/>
          <w:sz w:val="21"/>
          <w:szCs w:val="21"/>
        </w:rPr>
        <w:t xml:space="preserve"> είναι και ο μισθωτής, ο οποίος κατέχει ή </w:t>
      </w:r>
      <w:r>
        <w:rPr>
          <w:rFonts w:ascii="Open Sans" w:eastAsia="Times New Roman" w:hAnsi="Open Sans" w:cs="Arial"/>
          <w:color w:val="606060"/>
          <w:sz w:val="21"/>
          <w:szCs w:val="21"/>
        </w:rPr>
        <w:t xml:space="preserve">χρησιμοποιεί επιβατικό αυτοκίνητο με χρηματοδοτική μίσθωση ή μίσθωση. </w:t>
      </w:r>
      <w:r>
        <w:rPr>
          <w:rFonts w:ascii="Open Sans" w:eastAsia="Times New Roman" w:hAnsi="Open Sans" w:cs="Arial"/>
          <w:color w:val="606060"/>
          <w:sz w:val="21"/>
          <w:szCs w:val="21"/>
        </w:rPr>
        <w:br/>
      </w:r>
    </w:p>
    <w:p w14:paraId="3E2101B5"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4. Όταν δεν είναι γνωστό εκ των προτέρων το χρονικό διάστημα της χρήσης του αυτοκινήτου στη χώρα, ως αντικείμενο χρηματοδοτικής μίσθωσης ή μίσθωσης, το τέλος ταξινόμησης καταβάλλεται</w:t>
      </w:r>
      <w:r>
        <w:rPr>
          <w:rFonts w:ascii="Open Sans" w:hAnsi="Open Sans" w:cs="Arial"/>
          <w:color w:val="606060"/>
          <w:sz w:val="21"/>
          <w:szCs w:val="21"/>
        </w:rPr>
        <w:t xml:space="preserve"> ολόκληρο από τον υπόχρεο και το μέρος αυτού που δεν αναλογεί στο χρονικό διάστημα της μίσθωσης και χρήσης στη χώρα, το οποίο υπολογίζεται αναλογικά με βάση τους συντελεστές </w:t>
      </w:r>
      <w:proofErr w:type="spellStart"/>
      <w:r>
        <w:rPr>
          <w:rFonts w:ascii="Open Sans" w:hAnsi="Open Sans" w:cs="Arial"/>
          <w:color w:val="606060"/>
          <w:sz w:val="21"/>
          <w:szCs w:val="21"/>
        </w:rPr>
        <w:t>απομείωσης</w:t>
      </w:r>
      <w:proofErr w:type="spellEnd"/>
      <w:r>
        <w:rPr>
          <w:rFonts w:ascii="Open Sans" w:hAnsi="Open Sans" w:cs="Arial"/>
          <w:color w:val="606060"/>
          <w:sz w:val="21"/>
          <w:szCs w:val="21"/>
        </w:rPr>
        <w:t xml:space="preserve"> λόγω ηλικίας, αμαξώματος και </w:t>
      </w:r>
      <w:proofErr w:type="spellStart"/>
      <w:r>
        <w:rPr>
          <w:rFonts w:ascii="Open Sans" w:hAnsi="Open Sans" w:cs="Arial"/>
          <w:color w:val="606060"/>
          <w:sz w:val="21"/>
          <w:szCs w:val="21"/>
        </w:rPr>
        <w:t>διανυθέντων</w:t>
      </w:r>
      <w:proofErr w:type="spellEnd"/>
      <w:r>
        <w:rPr>
          <w:rFonts w:ascii="Open Sans" w:hAnsi="Open Sans" w:cs="Arial"/>
          <w:color w:val="606060"/>
          <w:sz w:val="21"/>
          <w:szCs w:val="21"/>
        </w:rPr>
        <w:t xml:space="preserve"> χιλιομέτρων του άρθρου 126 του</w:t>
      </w:r>
      <w:r>
        <w:rPr>
          <w:rFonts w:ascii="Open Sans" w:hAnsi="Open Sans" w:cs="Arial"/>
          <w:color w:val="606060"/>
          <w:sz w:val="21"/>
          <w:szCs w:val="21"/>
        </w:rPr>
        <w:t xml:space="preserve"> ιδίου νόμου, επιστρέφεται εντόκως, με βάση το επιτόκιο των εντόκων γραμματίων εκδόσεως Ελληνικού Δημοσίου τρίμηνης διάρκειας. Στις περιπτώσεις επιστροφής του τέλους ταξινόμησης, δικαιούχο πρόσωπο, εκτός από τον υπόχρεο, είναι και ο ιδιοκτήτης επιβατικού α</w:t>
      </w:r>
      <w:r>
        <w:rPr>
          <w:rFonts w:ascii="Open Sans" w:hAnsi="Open Sans" w:cs="Arial"/>
          <w:color w:val="606060"/>
          <w:sz w:val="21"/>
          <w:szCs w:val="21"/>
        </w:rPr>
        <w:t>υτοκινήτου το οποίο εκμισθώνει, στο πλαίσιο της επαγγελματικής του δραστηριότητας στη χώρα με χρηματοδοτική μίσθωση ή μίσθωση και για το οποίο έχει καταβληθεί όλο το τέλος ταξινόμησης. Η καταβολή σε οποιοδήποτε από τα ως άνω πρόσωπα απαλλάσσει το Δημόσιο α</w:t>
      </w:r>
      <w:r>
        <w:rPr>
          <w:rFonts w:ascii="Open Sans" w:hAnsi="Open Sans" w:cs="Arial"/>
          <w:color w:val="606060"/>
          <w:sz w:val="21"/>
          <w:szCs w:val="21"/>
        </w:rPr>
        <w:t>πό οποιαδήποτε ευθύνη.</w:t>
      </w:r>
    </w:p>
    <w:p w14:paraId="134B3F7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Αυτοκίνητο για το οποίο το τέλος ταξινόμησης έχει καταβληθεί αναλογικά ή έχει επιστραφεί δεν δύναται να υπαχθεί στις διατάξεις της παραγράφου 6 του άρθρου 121 του παρόντος νόμου, περί απαλλαγής λόγω </w:t>
      </w:r>
      <w:proofErr w:type="spellStart"/>
      <w:r>
        <w:rPr>
          <w:rFonts w:ascii="Open Sans" w:eastAsia="Times New Roman" w:hAnsi="Open Sans" w:cs="Arial"/>
          <w:color w:val="606060"/>
          <w:sz w:val="21"/>
          <w:szCs w:val="21"/>
        </w:rPr>
        <w:t>επαναταξινόμησης</w:t>
      </w:r>
      <w:proofErr w:type="spellEnd"/>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Το ε</w:t>
      </w:r>
      <w:r>
        <w:rPr>
          <w:rFonts w:ascii="Open Sans" w:eastAsia="Times New Roman" w:hAnsi="Open Sans" w:cs="Arial"/>
          <w:color w:val="606060"/>
          <w:sz w:val="21"/>
          <w:szCs w:val="21"/>
        </w:rPr>
        <w:t xml:space="preserve">λάχιστο χρονικό διάστημα χρήσης του επιβατικού αυτοκινήτου στη χώρα για σκοπούς υπαγωγής στις διατάξεις του παρόντος άρθρου δεν δύναται να υπολείπεται του ενός (1) μήνα. Για την έναρξη του χρονικού διαστήματος υπολογισμού του τέλους ταξινόμησης λαμβάνεται </w:t>
      </w:r>
      <w:r>
        <w:rPr>
          <w:rFonts w:ascii="Open Sans" w:eastAsia="Times New Roman" w:hAnsi="Open Sans" w:cs="Arial"/>
          <w:color w:val="606060"/>
          <w:sz w:val="21"/>
          <w:szCs w:val="21"/>
        </w:rPr>
        <w:t>ο χρόνος γένεσης υποχρέωσης καταβολής του, κατά την έννοια των διατάξεων της παραγράφου 1 του άρθρου 128 του παρόντος νόμου, με εξαίρεση όταν το επιβατικό αυτοκίνητο έχει τεθεί σε ένα από τα ανασταλτικά καθεστώτα του άρθρου 133 του παρόντος νόμου, οπότε το</w:t>
      </w:r>
      <w:r>
        <w:rPr>
          <w:rFonts w:ascii="Open Sans" w:eastAsia="Times New Roman" w:hAnsi="Open Sans" w:cs="Arial"/>
          <w:color w:val="606060"/>
          <w:sz w:val="21"/>
          <w:szCs w:val="21"/>
        </w:rPr>
        <w:t xml:space="preserve"> χρονικό διάστημα υπαγωγής ξεκινά να υπολογίζεται με την έξοδο από τα καθεστώτα αυτά.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Με κοινή απόφαση των Υπουργών Οικονομικών και Υποδομών, Μεταφορών και Δικτύων καθορίζονται οι όροι, οι προϋποθέσεις, τα έντυπα, τα απαιτούμενα δικαιολογητικά και η </w:t>
      </w:r>
      <w:r>
        <w:rPr>
          <w:rFonts w:ascii="Open Sans" w:eastAsia="Times New Roman" w:hAnsi="Open Sans" w:cs="Arial"/>
          <w:color w:val="606060"/>
          <w:sz w:val="21"/>
          <w:szCs w:val="21"/>
        </w:rPr>
        <w:t xml:space="preserve">διαδικασία υπαγωγής των επιβατικών αυτοκινήτων στις ρυθμίσεις του παρόντος άρθρου με αναλογική καταβολή ή επιστροφή του τέλους ταξινόμησης, τα απαιτούμενα παράβολα, καθώς και κάθε άλλη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8. Οι δια</w:t>
      </w:r>
      <w:r>
        <w:rPr>
          <w:rFonts w:ascii="Open Sans" w:eastAsia="Times New Roman" w:hAnsi="Open Sans" w:cs="Arial"/>
          <w:color w:val="606060"/>
          <w:sz w:val="21"/>
          <w:szCs w:val="21"/>
        </w:rPr>
        <w:t xml:space="preserve">τάξεις του παρόντος άρθρου εφαρμόζονται δέκα (10) ημέρες από την έκδοση της κοινής υπουργικής απόφασης της παραγράφου 7 και για αυτοκίνητα για τα οποία το τέλος ταξινόμησης βεβαιώνεται, μετά την ημερομηνία αυτή.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8CD9ED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15B3667">
          <v:rect id="_x0000_i1163" style="width:0;height:0" o:hrstd="t" o:hr="t" fillcolor="#a0a0a0" stroked="f"/>
        </w:pict>
      </w:r>
    </w:p>
    <w:p w14:paraId="1353F201" w14:textId="77777777" w:rsidR="00000000" w:rsidRDefault="0051661F" w:rsidP="00303FBA">
      <w:pPr>
        <w:spacing w:before="300" w:after="300"/>
        <w:divId w:val="2086872317"/>
        <w:rPr>
          <w:rFonts w:ascii="Open Sans" w:eastAsia="Times New Roman" w:hAnsi="Open Sans" w:cs="Arial"/>
          <w:color w:val="606060"/>
          <w:sz w:val="21"/>
          <w:szCs w:val="21"/>
        </w:rPr>
      </w:pPr>
    </w:p>
    <w:p w14:paraId="1677DDE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122. Τέλος ταξινόμησης επιβατικών αυτοκινήτων δημόσιας χρήσης - Κείμενο νόμου</w:t>
      </w:r>
    </w:p>
    <w:p w14:paraId="0F8933C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τα επιβατικά αυτοκίν</w:t>
      </w:r>
      <w:r>
        <w:rPr>
          <w:rFonts w:ascii="Open Sans" w:eastAsia="Times New Roman" w:hAnsi="Open Sans" w:cs="Arial"/>
          <w:color w:val="606060"/>
          <w:sz w:val="21"/>
          <w:szCs w:val="21"/>
        </w:rPr>
        <w:t xml:space="preserve">ητα που πληρούν εκ κατασκευής τις προδιαγραφές της Οδηγίας 94/12 Ε.Κ. ή μεταγενέστερης ανεξάρτητα από το καύσιμο που χρησιμοποιούν, τα οποία προορίζονται να κυκλοφορήσουν ως δημόσιας χρήσης, καταβάλλεται το δεκατρία τοις εκατό (13%) του τέλους ταξινόμησης </w:t>
      </w:r>
      <w:r>
        <w:rPr>
          <w:rFonts w:ascii="Open Sans" w:eastAsia="Times New Roman" w:hAnsi="Open Sans" w:cs="Arial"/>
          <w:color w:val="606060"/>
          <w:sz w:val="21"/>
          <w:szCs w:val="21"/>
        </w:rPr>
        <w:t xml:space="preserve">που προβλέπεται από τις διατάξεις του προηγούμενου άρθρου για τα όμοια αντιρρυπαντικής τεχνολογίας επιβατικά αυτοκίνητα ιδιωτικής χρήσης.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τα αυτοκίνητα που πληρούν εκ κατασκευής τις προδιαγραφές της Οδηγίας 91/441 Ε.Ο.Κ. και παλαιοτέρων ή είναι σ</w:t>
      </w:r>
      <w:r>
        <w:rPr>
          <w:rFonts w:ascii="Open Sans" w:eastAsia="Times New Roman" w:hAnsi="Open Sans" w:cs="Arial"/>
          <w:color w:val="606060"/>
          <w:sz w:val="21"/>
          <w:szCs w:val="21"/>
        </w:rPr>
        <w:t xml:space="preserve">υμβατικής τεχνολογίας καταβάλλεται το πενήντα τοις εκατό (50%) του τέλους ταξινόμησης που προβλέπεται από τις διατάξεις του προηγούμενου άρθρου για όμοια αντιρρυπαντικής ή συμβατικής τεχνολογίας επιβατικά αυτοκίνητα ιδιωτικής χρήσης.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Προκειμένου για </w:t>
      </w:r>
      <w:r>
        <w:rPr>
          <w:rFonts w:ascii="Open Sans" w:eastAsia="Times New Roman" w:hAnsi="Open Sans" w:cs="Arial"/>
          <w:color w:val="606060"/>
          <w:sz w:val="21"/>
          <w:szCs w:val="21"/>
        </w:rPr>
        <w:t xml:space="preserve">επιβατικά αυτοκίνητα που λειτουργούν με πετρελαιοκινητήρα και προορίζονται να τεθούν σε κυκλοφορία ως δημόσιας χρήσης, η επιβάρυνση από το τέλος ταξινόμησης των προηγούμενων παραγράφων 1 και 2 δεν μπορεί να υπερβαίνει σε ποσοστό το εκατό τοις εκατό (100%) </w:t>
      </w:r>
      <w:r>
        <w:rPr>
          <w:rFonts w:ascii="Open Sans" w:eastAsia="Times New Roman" w:hAnsi="Open Sans" w:cs="Arial"/>
          <w:color w:val="606060"/>
          <w:sz w:val="21"/>
          <w:szCs w:val="21"/>
        </w:rPr>
        <w:t xml:space="preserve">της φορολογητέας αξίας που διαμορφώνεται σε κάθε περίπτωση.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Τα επιβατικά αυτοκίνητα δημόσιας χρήσης, εφόσον αποχαρακτηρίζονται και τίθενται σε κυκλοφορία ως ιδιωτικής χρήσης πριν παρέλθει πενταετία από τον τελωνισμό τους, υπόκεινται στην καταβολή της</w:t>
      </w:r>
      <w:r>
        <w:rPr>
          <w:rFonts w:ascii="Open Sans" w:eastAsia="Times New Roman" w:hAnsi="Open Sans" w:cs="Arial"/>
          <w:color w:val="606060"/>
          <w:sz w:val="21"/>
          <w:szCs w:val="21"/>
        </w:rPr>
        <w:t xml:space="preserve"> διαφοράς μεταξύ των μειωμένων φόρων που κατέβαλαν κι εκείνων που ισχύουν κατά το χρόνο του τελωνισμού τους ως ιδιωτικής χρήσης και με βάση τα φορολογικά στοιχεία που διαμορφώνονται κατά τον ίδιο χρόνο. Μετά την παρέλευση πενταετίας από τον τελωνισμό τους </w:t>
      </w:r>
      <w:r>
        <w:rPr>
          <w:rFonts w:ascii="Open Sans" w:eastAsia="Times New Roman" w:hAnsi="Open Sans" w:cs="Arial"/>
          <w:color w:val="606060"/>
          <w:sz w:val="21"/>
          <w:szCs w:val="21"/>
        </w:rPr>
        <w:t xml:space="preserve">ως δημόσιας χρήσης δεν οφείλεται διαφορά τέλους, αλλά καταβάλλεται ποσό ίσο με τα ετήσια τέλη κυκλοφορίας που ισχύουν κατά το χρόνο ταξινόμησής τους ως ιδιωτικής χρήσης.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Οι διατάξεις της προηγούμενης παραγράφου εφαρμόζονται και για επιβατικά αυτοκίνη</w:t>
      </w:r>
      <w:r>
        <w:rPr>
          <w:rFonts w:ascii="Open Sans" w:eastAsia="Times New Roman" w:hAnsi="Open Sans" w:cs="Arial"/>
          <w:color w:val="606060"/>
          <w:sz w:val="21"/>
          <w:szCs w:val="21"/>
        </w:rPr>
        <w:t xml:space="preserve">τα δημόσιας χρήσης που παραλήφθηκαν με τα προηγούμενα ευνοϊκά φορολογικά καθεστώτα.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6. Με απόφαση του Υπουργού Οικονομίας και Οικονομικών καθορίζονται οι όροι, οι προϋποθέσεις και οι αναγκαίες λεπτομέρειες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D93FDA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342D07B">
          <v:rect id="_x0000_i1164" style="width:0;height:0" o:hrstd="t" o:hr="t" fillcolor="#a0a0a0" stroked="f"/>
        </w:pict>
      </w:r>
    </w:p>
    <w:p w14:paraId="51760D5D" w14:textId="77777777" w:rsidR="00000000" w:rsidRDefault="0051661F" w:rsidP="00303FBA">
      <w:pPr>
        <w:spacing w:before="300" w:after="300"/>
        <w:divId w:val="2086872317"/>
        <w:rPr>
          <w:rFonts w:ascii="Open Sans" w:eastAsia="Times New Roman" w:hAnsi="Open Sans" w:cs="Arial"/>
          <w:color w:val="606060"/>
          <w:sz w:val="21"/>
          <w:szCs w:val="21"/>
        </w:rPr>
      </w:pPr>
    </w:p>
    <w:p w14:paraId="38EB76A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123. Τέλος ταξινόμησης φορτηγών αυτοκινήτων - Κείμενο νόμου</w:t>
      </w:r>
    </w:p>
    <w:p w14:paraId="3C331A7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1. Τα φορτηγά αυτοκίνητα και οι βάσεις τους της Δασμολογικής Κλάσης Δ.Κ. 87.04 της Συνδυασμένης Ονοματολογίας (Σ.Ο.), καθώς και τα αυτοκίνητα οχήματα που διαθέτουν εκ κατασκευής χωριστό θάλαμο με δύο σειρές καθισμάτων για τον οδηγό, συνοδηγό και τους επιβά</w:t>
      </w:r>
      <w:r>
        <w:rPr>
          <w:rFonts w:ascii="Open Sans" w:eastAsia="Times New Roman" w:hAnsi="Open Sans" w:cs="Arial"/>
          <w:color w:val="606060"/>
          <w:sz w:val="21"/>
          <w:szCs w:val="21"/>
        </w:rPr>
        <w:t xml:space="preserve">τες και χωριστό ανοικτό χώρο φόρτωσης εμπορευμάτων της Δασμολογικής Κλάσης Δ.Κ. 87.03 της Σ.Ο., τα οποία πληρούν εκ κατασκευής τις προδιαγραφές ορίων εκπομπών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6, όπως αυτά προβλέπονται στους Κανονισμούς 715/2007 (ΕΚ), και 692/2008 (ΕΕ), καθώς και αυτά</w:t>
      </w:r>
      <w:r>
        <w:rPr>
          <w:rFonts w:ascii="Open Sans" w:eastAsia="Times New Roman" w:hAnsi="Open Sans" w:cs="Arial"/>
          <w:color w:val="606060"/>
          <w:sz w:val="21"/>
          <w:szCs w:val="21"/>
        </w:rPr>
        <w:t xml:space="preserve"> που πληρούν τις προδιαγραφές του Κανονισμού 595/2009 (ΕΚ)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VI, υποβάλλονται σε τέλος ταξινόμησης ως εξής:</w:t>
      </w:r>
      <w:r>
        <w:rPr>
          <w:rFonts w:ascii="Open Sans" w:eastAsia="Times New Roman" w:hAnsi="Open Sans" w:cs="Arial"/>
          <w:color w:val="606060"/>
          <w:sz w:val="21"/>
          <w:szCs w:val="21"/>
        </w:rPr>
        <w:br/>
        <w:t>α) Φορτηγά αυτοκίνητα, μικτού βάρους πάνω από 3,5 τόνους, ποσοστό πέντε τοις εκατό (5%).</w:t>
      </w:r>
      <w:r>
        <w:rPr>
          <w:rFonts w:ascii="Open Sans" w:eastAsia="Times New Roman" w:hAnsi="Open Sans" w:cs="Arial"/>
          <w:color w:val="606060"/>
          <w:sz w:val="21"/>
          <w:szCs w:val="21"/>
        </w:rPr>
        <w:br/>
        <w:t>β) Ανοικτά φορτηγά μέχρι και 3,5 τόνους, ποσοστό οκτώ το</w:t>
      </w:r>
      <w:r>
        <w:rPr>
          <w:rFonts w:ascii="Open Sans" w:eastAsia="Times New Roman" w:hAnsi="Open Sans" w:cs="Arial"/>
          <w:color w:val="606060"/>
          <w:sz w:val="21"/>
          <w:szCs w:val="21"/>
        </w:rPr>
        <w:t>ις εκατό (8%).</w:t>
      </w:r>
      <w:r>
        <w:rPr>
          <w:rFonts w:ascii="Open Sans" w:eastAsia="Times New Roman" w:hAnsi="Open Sans" w:cs="Arial"/>
          <w:color w:val="606060"/>
          <w:sz w:val="21"/>
          <w:szCs w:val="21"/>
        </w:rPr>
        <w:br/>
        <w:t>γ) Κλειστά φορτηγά αυτοκίνητα μικτού βάρους μέχρι και 3,5 τόνους, ποσοστό δέκα τοις εκατό (10%).</w:t>
      </w:r>
      <w:r>
        <w:rPr>
          <w:rFonts w:ascii="Open Sans" w:eastAsia="Times New Roman" w:hAnsi="Open Sans" w:cs="Arial"/>
          <w:color w:val="606060"/>
          <w:sz w:val="21"/>
          <w:szCs w:val="21"/>
        </w:rPr>
        <w:br/>
        <w:t>δ) Βάσεις των φορτηγών αυτοκινήτων των προηγούμενων περιπτώσεων, ποσοστό πέντε τοις εκατό (5%).</w:t>
      </w:r>
      <w:r>
        <w:rPr>
          <w:rFonts w:ascii="Open Sans" w:eastAsia="Times New Roman" w:hAnsi="Open Sans" w:cs="Arial"/>
          <w:color w:val="606060"/>
          <w:sz w:val="21"/>
          <w:szCs w:val="21"/>
        </w:rPr>
        <w:br/>
        <w:t>ε) Αυτοκίνητα οχήματα με μικτό βάρος μέχρι 3,5 τ</w:t>
      </w:r>
      <w:r>
        <w:rPr>
          <w:rFonts w:ascii="Open Sans" w:eastAsia="Times New Roman" w:hAnsi="Open Sans" w:cs="Arial"/>
          <w:color w:val="606060"/>
          <w:sz w:val="21"/>
          <w:szCs w:val="21"/>
        </w:rPr>
        <w:t>όνους που διαθέτουν εκ κατασκευής χωριστό θάλαμο με δύο σειρές καθισμάτων για τον οδηγό, συνοδηγό και τους επιβάτες και χωριστό ανοικτό χώρο φόρτωσης εμπορευμάτων της Δ.Κ. 87.03, ποσοστό οκτώ τοις εκατό (8%).</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Οι συντελεστές των περ. α΄ έως και ε΄ προσα</w:t>
      </w:r>
      <w:r>
        <w:rPr>
          <w:rFonts w:ascii="Open Sans" w:eastAsia="Times New Roman" w:hAnsi="Open Sans" w:cs="Arial"/>
          <w:color w:val="606060"/>
          <w:sz w:val="21"/>
          <w:szCs w:val="21"/>
        </w:rPr>
        <w:t xml:space="preserve">υξάνονται κατά ποσοστό τριάντα τοις εκατό (30%), προκειμένου για αυτοκίνητα που πληρούν εκ κατασκευής τις προδιαγραφές ορίων εκπομπών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5, όπως αυτά ορίζονται στους Κανονισμούς 715/2007 (ΕΚ) και 692/2008 (ΕΕ) ή μεταγενέστερους τροποποιητικούς αυτών, ή τ</w:t>
      </w:r>
      <w:r>
        <w:rPr>
          <w:rFonts w:ascii="Open Sans" w:eastAsia="Times New Roman" w:hAnsi="Open Sans" w:cs="Arial"/>
          <w:color w:val="606060"/>
          <w:sz w:val="21"/>
          <w:szCs w:val="21"/>
        </w:rPr>
        <w:t xml:space="preserve">ις προδιαγραφές των σειρών Β2 ή C (EEV) της Οδηγίας 1999/96 ΕΚ, 2005/55 ΕΚ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V και κατά ποσοστό εκατό τοις εκατό (100%), προκειμένου για αυτοκίνητα που δεν πληρούν τις προδιαγραφές των ανωτέρω ορίων εκπομπών και τις προδιαγραφές ορίων εκπομπών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6, ό</w:t>
      </w:r>
      <w:r>
        <w:rPr>
          <w:rFonts w:ascii="Open Sans" w:eastAsia="Times New Roman" w:hAnsi="Open Sans" w:cs="Arial"/>
          <w:color w:val="606060"/>
          <w:sz w:val="21"/>
          <w:szCs w:val="21"/>
        </w:rPr>
        <w:t xml:space="preserve">πως αυτά προβλέπονται στους Κανονισμούς 715/2007 (ΕΚ), 692/2008 (ΕΚ), καθώς και αυτά που δεν πληρούν τις προδιαγραφές του Κανονισμού 595/2009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xml:space="preserve"> VI. Οι συντελεστές για οχήματα της περίπτωσης η', τα οποία δεν πληρούν εκ κατασκευής τις προδιαγραφές της οδη</w:t>
      </w:r>
      <w:r>
        <w:rPr>
          <w:rFonts w:ascii="Open Sans" w:eastAsia="Times New Roman" w:hAnsi="Open Sans" w:cs="Arial"/>
          <w:color w:val="606060"/>
          <w:sz w:val="21"/>
          <w:szCs w:val="21"/>
        </w:rPr>
        <w:t>γίας 92/61/ΕΚ ή μεταγενέστερης προσαυξάνονται κατά ποσοστό τριάντα τοις εκατό (30%).</w:t>
      </w:r>
      <w:r>
        <w:rPr>
          <w:rFonts w:ascii="Open Sans" w:eastAsia="Times New Roman" w:hAnsi="Open Sans" w:cs="Arial"/>
          <w:color w:val="606060"/>
          <w:sz w:val="21"/>
          <w:szCs w:val="21"/>
        </w:rPr>
        <w:br/>
        <w:t>ζ) Για τα αυτοκίνητα οχήματα που καθορίζονται στις περιπτώσεις β' και ε', τα οποία με την προσθήκη στον ανοικτό χώρο φόρτωσης καλύμματος από άκαμπτο στερεό υλικό, διασκευά</w:t>
      </w:r>
      <w:r>
        <w:rPr>
          <w:rFonts w:ascii="Open Sans" w:eastAsia="Times New Roman" w:hAnsi="Open Sans" w:cs="Arial"/>
          <w:color w:val="606060"/>
          <w:sz w:val="21"/>
          <w:szCs w:val="21"/>
        </w:rPr>
        <w:t>ζονται σε οχήματα με μόνιμο κλειστό αμάξωμα των δασμολογικών κλάσεων 87.04 και 87.03, εφαρμόζονται οι διατάξεις του ν. 1573/1985 (A' 201).</w:t>
      </w:r>
      <w:r>
        <w:rPr>
          <w:rFonts w:ascii="Open Sans" w:eastAsia="Times New Roman" w:hAnsi="Open Sans" w:cs="Arial"/>
          <w:color w:val="606060"/>
          <w:sz w:val="21"/>
          <w:szCs w:val="21"/>
        </w:rPr>
        <w:br/>
        <w:t>Ως αυτοκίνητο όχημα με μόνιμο κλειστό αμάξωμα νοείται όχι μόνο αυτό που εκ κατασκευής το αμάξωμά του είναι κλειστό, α</w:t>
      </w:r>
      <w:r>
        <w:rPr>
          <w:rFonts w:ascii="Open Sans" w:eastAsia="Times New Roman" w:hAnsi="Open Sans" w:cs="Arial"/>
          <w:color w:val="606060"/>
          <w:sz w:val="21"/>
          <w:szCs w:val="21"/>
        </w:rPr>
        <w:t xml:space="preserve">λλά και αυτό που προκύπτει με την </w:t>
      </w:r>
      <w:r>
        <w:rPr>
          <w:rFonts w:ascii="Open Sans" w:eastAsia="Times New Roman" w:hAnsi="Open Sans" w:cs="Arial"/>
          <w:color w:val="606060"/>
          <w:sz w:val="21"/>
          <w:szCs w:val="21"/>
        </w:rPr>
        <w:lastRenderedPageBreak/>
        <w:t>προσθήκη στο αμάξωμα ανοικτού φορτηγού της περίπτωσης β', καθώς και στον ανοικτό χώρο φόρτωσης των οχημάτων της περίπτωσης ε', καλύμματος από άκαμπτα στερεά υλικά, ανεξάρτητα αν αφαιρείται εύκολα ή δύσκολα ή αν το πίσω μέρ</w:t>
      </w:r>
      <w:r>
        <w:rPr>
          <w:rFonts w:ascii="Open Sans" w:eastAsia="Times New Roman" w:hAnsi="Open Sans" w:cs="Arial"/>
          <w:color w:val="606060"/>
          <w:sz w:val="21"/>
          <w:szCs w:val="21"/>
        </w:rPr>
        <w:t>ος του αμαξώματος παραμένει ανοικτό.</w:t>
      </w:r>
      <w:r>
        <w:rPr>
          <w:rFonts w:ascii="Open Sans" w:eastAsia="Times New Roman" w:hAnsi="Open Sans" w:cs="Arial"/>
          <w:color w:val="606060"/>
          <w:sz w:val="21"/>
          <w:szCs w:val="21"/>
        </w:rPr>
        <w:br/>
        <w:t xml:space="preserve">η) Αυτοκίνητα οχήματα, ανοικτά ή κλειστά, τρίκυκλα ή </w:t>
      </w:r>
      <w:proofErr w:type="spellStart"/>
      <w:r>
        <w:rPr>
          <w:rFonts w:ascii="Open Sans" w:eastAsia="Times New Roman" w:hAnsi="Open Sans" w:cs="Arial"/>
          <w:color w:val="606060"/>
          <w:sz w:val="21"/>
          <w:szCs w:val="21"/>
        </w:rPr>
        <w:t>τετράκυκλα</w:t>
      </w:r>
      <w:proofErr w:type="spellEnd"/>
      <w:r>
        <w:rPr>
          <w:rFonts w:ascii="Open Sans" w:eastAsia="Times New Roman" w:hAnsi="Open Sans" w:cs="Arial"/>
          <w:color w:val="606060"/>
          <w:sz w:val="21"/>
          <w:szCs w:val="21"/>
        </w:rPr>
        <w:t>, που εμπίπτουν στο πεδίο εφαρμογής της Οδηγίας 92/61/ΕΚ του Συμβουλίου της 30ής Ιουνίου 1992 (EEL 225 της 10.9.1992) και πληρούν εκ κατασκευής τις προδιαγρ</w:t>
      </w:r>
      <w:r>
        <w:rPr>
          <w:rFonts w:ascii="Open Sans" w:eastAsia="Times New Roman" w:hAnsi="Open Sans" w:cs="Arial"/>
          <w:color w:val="606060"/>
          <w:sz w:val="21"/>
          <w:szCs w:val="21"/>
        </w:rPr>
        <w:t>αφές της Οδηγίας αυτής ή μεταγενέστερης, υποβάλλονται σε τέλος ταξινόμησης, ως ακολούθως: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51"/>
        <w:gridCol w:w="3839"/>
      </w:tblGrid>
      <w:tr w:rsidR="00000000" w14:paraId="59A1B848"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8C0DF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ΚΥΛΙΝΔΡΙΣΜΟΣ ΚΙΝΗΤΗΡΑ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01A849"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ΠΟΣΟΣΤΟ ΤΕΛΟΥΣ ΤΑΞΙΝΟΜΗΣΗΣ</w:t>
            </w:r>
          </w:p>
        </w:tc>
      </w:tr>
      <w:tr w:rsidR="00000000" w14:paraId="38C530D6"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27921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Κάτω των 50 κυβικών εκατοστών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1CB129"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0%</w:t>
            </w:r>
          </w:p>
        </w:tc>
      </w:tr>
      <w:tr w:rsidR="00000000" w14:paraId="31221DA1"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EF4B6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50 μέχρι και 500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2C50B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w:t>
            </w:r>
          </w:p>
        </w:tc>
      </w:tr>
      <w:tr w:rsidR="00000000" w14:paraId="19CB5690"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D7817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501 μέχρι και 900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8E226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6</w:t>
            </w:r>
            <w:r>
              <w:rPr>
                <w:rFonts w:ascii="Open Sans" w:eastAsia="Times New Roman" w:hAnsi="Open Sans"/>
                <w:color w:val="606060"/>
                <w:sz w:val="21"/>
                <w:szCs w:val="21"/>
              </w:rPr>
              <w:t>%</w:t>
            </w:r>
          </w:p>
        </w:tc>
      </w:tr>
      <w:tr w:rsidR="00000000" w14:paraId="226DB11D"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C4972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901 κυβικά εκατοστά και πάνω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E84A0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w:t>
            </w:r>
          </w:p>
        </w:tc>
      </w:tr>
    </w:tbl>
    <w:p w14:paraId="6530579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Προκειμένου για κλειστά φορτηγά που προέρχονται από μετατροπή επιβατικών αυτοκινήτων, το αναφερόμενο στην περίπτωση γ' της προηγούμενης παραγράφου ποσοστό τέλους τριπλασιάζεται και υπολογίζεται επί της φορολογ</w:t>
      </w:r>
      <w:r>
        <w:rPr>
          <w:rFonts w:ascii="Open Sans" w:eastAsia="Times New Roman" w:hAnsi="Open Sans" w:cs="Arial"/>
          <w:color w:val="606060"/>
          <w:sz w:val="21"/>
          <w:szCs w:val="21"/>
        </w:rPr>
        <w:t>ητέας αξίας, όπως αυτή διαμορφώνεται για τα επιβατικά.</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Για την επιβολή του τέλους ταξινόμησης των αυτοκινήτων των περιπτώσεων β', γ' και των βάσεων αυτών, καθώς και των περιπτώσεων ε' και η' της παραγράφου 1, η φορολογητέα αξία διαμορφώνεται με βάση </w:t>
      </w:r>
      <w:r>
        <w:rPr>
          <w:rFonts w:ascii="Open Sans" w:eastAsia="Times New Roman" w:hAnsi="Open Sans" w:cs="Arial"/>
          <w:color w:val="606060"/>
          <w:sz w:val="21"/>
          <w:szCs w:val="21"/>
        </w:rPr>
        <w:t>τη λιανική τιμή πώλησης προ φόρων.</w:t>
      </w:r>
      <w:r>
        <w:rPr>
          <w:rFonts w:ascii="Open Sans" w:eastAsia="Times New Roman" w:hAnsi="Open Sans" w:cs="Arial"/>
          <w:color w:val="606060"/>
          <w:sz w:val="21"/>
          <w:szCs w:val="21"/>
        </w:rPr>
        <w:br/>
        <w:t xml:space="preserve">Για τα μεταχειρισμένα αυτοκίνητα, η ως άνω τιμή λιανικής πώλησης προ φόρων </w:t>
      </w:r>
      <w:proofErr w:type="spellStart"/>
      <w:r>
        <w:rPr>
          <w:rFonts w:ascii="Open Sans" w:eastAsia="Times New Roman" w:hAnsi="Open Sans" w:cs="Arial"/>
          <w:color w:val="606060"/>
          <w:sz w:val="21"/>
          <w:szCs w:val="21"/>
        </w:rPr>
        <w:t>απομοιώνεται</w:t>
      </w:r>
      <w:proofErr w:type="spellEnd"/>
      <w:r>
        <w:rPr>
          <w:rFonts w:ascii="Open Sans" w:eastAsia="Times New Roman" w:hAnsi="Open Sans" w:cs="Arial"/>
          <w:color w:val="606060"/>
          <w:sz w:val="21"/>
          <w:szCs w:val="21"/>
        </w:rPr>
        <w:t xml:space="preserve"> με βάση τα στοιχεία που η αρμόδια Τελωνειακή Υπηρεσία Αξιών διαθέτει και η τελική φορολογητέα αξία καθορίζεται από την υπηρεσία αυτή.</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Για την επιβολή του τέλους ταξινόμησης των αυτοκινήτων της περίπτωσης α' της παρ. 1 και των βάσεων αυτών, η φορολογητέα αξία διαμορφώνεται από την άθροιση των παρακάτω στοιχείων:</w:t>
      </w:r>
      <w:r>
        <w:rPr>
          <w:rFonts w:ascii="Open Sans" w:eastAsia="Times New Roman" w:hAnsi="Open Sans" w:cs="Arial"/>
          <w:color w:val="606060"/>
          <w:sz w:val="21"/>
          <w:szCs w:val="21"/>
        </w:rPr>
        <w:br/>
        <w:t xml:space="preserve">α) Την πράγματι </w:t>
      </w:r>
      <w:proofErr w:type="spellStart"/>
      <w:r>
        <w:rPr>
          <w:rFonts w:ascii="Open Sans" w:eastAsia="Times New Roman" w:hAnsi="Open Sans" w:cs="Arial"/>
          <w:color w:val="606060"/>
          <w:sz w:val="21"/>
          <w:szCs w:val="21"/>
        </w:rPr>
        <w:t>πληρωθείσα</w:t>
      </w:r>
      <w:proofErr w:type="spellEnd"/>
      <w:r>
        <w:rPr>
          <w:rFonts w:ascii="Open Sans" w:eastAsia="Times New Roman" w:hAnsi="Open Sans" w:cs="Arial"/>
          <w:color w:val="606060"/>
          <w:sz w:val="21"/>
          <w:szCs w:val="21"/>
        </w:rPr>
        <w:t xml:space="preserve"> ή πληρωτέα αξία για τα καινούρια αυτοκίνητα</w:t>
      </w:r>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Για τα μεταχειρισμένα αυτοκίνητα λαμβάνεται υπόψη η τιμή που καθορίζεται από την αρμόδια Τελωνειακή Υπηρεσία Αξιών με βάση τα στοιχεία που η υπηρεσία αυτή διαθέτει. Η τεκμαρτή αυτή αξία δεν μπορεί να είναι μικρότερη της πράγματι </w:t>
      </w:r>
      <w:proofErr w:type="spellStart"/>
      <w:r>
        <w:rPr>
          <w:rFonts w:ascii="Open Sans" w:eastAsia="Times New Roman" w:hAnsi="Open Sans" w:cs="Arial"/>
          <w:color w:val="606060"/>
          <w:sz w:val="21"/>
          <w:szCs w:val="21"/>
        </w:rPr>
        <w:t>πληρωθείσας</w:t>
      </w:r>
      <w:proofErr w:type="spellEnd"/>
      <w:r>
        <w:rPr>
          <w:rFonts w:ascii="Open Sans" w:eastAsia="Times New Roman" w:hAnsi="Open Sans" w:cs="Arial"/>
          <w:color w:val="606060"/>
          <w:sz w:val="21"/>
          <w:szCs w:val="21"/>
        </w:rPr>
        <w:t xml:space="preserve"> ή πληρωτέας α</w:t>
      </w:r>
      <w:r>
        <w:rPr>
          <w:rFonts w:ascii="Open Sans" w:eastAsia="Times New Roman" w:hAnsi="Open Sans" w:cs="Arial"/>
          <w:color w:val="606060"/>
          <w:sz w:val="21"/>
          <w:szCs w:val="21"/>
        </w:rPr>
        <w:t>ξίας (τιμή αγοράς).</w:t>
      </w:r>
      <w:r>
        <w:rPr>
          <w:rFonts w:ascii="Open Sans" w:eastAsia="Times New Roman" w:hAnsi="Open Sans" w:cs="Arial"/>
          <w:color w:val="606060"/>
          <w:sz w:val="21"/>
          <w:szCs w:val="21"/>
        </w:rPr>
        <w:br/>
        <w:t>β) Τους εισαγωγικούς δασμούς που πράγματι καταβάλλονται.</w:t>
      </w:r>
      <w:r>
        <w:rPr>
          <w:rFonts w:ascii="Open Sans" w:eastAsia="Times New Roman" w:hAnsi="Open Sans" w:cs="Arial"/>
          <w:color w:val="606060"/>
          <w:sz w:val="21"/>
          <w:szCs w:val="21"/>
        </w:rPr>
        <w:br/>
        <w:t>γ) Τα παρεπόμενα έξοδα με τα οποία επιβαρύνονται τα οχήματα, όπως έξοδα προμήθειας, μεσιτείας, τόκων, φόρτωσης, εκφόρτωσης, ασφάλισης και μεταφοράς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5. </w:t>
      </w:r>
      <w:r>
        <w:rPr>
          <w:rFonts w:ascii="Open Sans" w:eastAsia="Times New Roman" w:hAnsi="Open Sans" w:cs="Arial"/>
          <w:color w:val="606060"/>
          <w:sz w:val="21"/>
          <w:szCs w:val="21"/>
        </w:rPr>
        <w:t>Τα ανοικτά φορτηγά αυτοκίνητα που διασκευάζονται σε κλειστά κατ' εφαρμογή των διατάξεων της παραγράφου 11 του άρθρου 4 του ν. 2443/1996 (Α' 265) υποβάλλονται αντί των φορολογικών επιβαρύνσεων που προβλέπονται από το ν. 1573/1985 (Α'201) σε τέλος ταξινόμηση</w:t>
      </w:r>
      <w:r>
        <w:rPr>
          <w:rFonts w:ascii="Open Sans" w:eastAsia="Times New Roman" w:hAnsi="Open Sans" w:cs="Arial"/>
          <w:color w:val="606060"/>
          <w:sz w:val="21"/>
          <w:szCs w:val="21"/>
        </w:rPr>
        <w:t>ς, το ύψος του οποίου ορίζεται ως εξής:</w:t>
      </w:r>
      <w:r>
        <w:rPr>
          <w:rFonts w:ascii="Open Sans" w:eastAsia="Times New Roman" w:hAnsi="Open Sans" w:cs="Arial"/>
          <w:color w:val="606060"/>
          <w:sz w:val="21"/>
          <w:szCs w:val="21"/>
        </w:rPr>
        <w:br/>
        <w:t xml:space="preserve">-Για τα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κινητήρα από 901 - 1.400 </w:t>
      </w:r>
      <w:proofErr w:type="spellStart"/>
      <w:r>
        <w:rPr>
          <w:rFonts w:ascii="Open Sans" w:eastAsia="Times New Roman" w:hAnsi="Open Sans" w:cs="Arial"/>
          <w:color w:val="606060"/>
          <w:sz w:val="21"/>
          <w:szCs w:val="21"/>
        </w:rPr>
        <w:t>κυβ</w:t>
      </w:r>
      <w:proofErr w:type="spellEnd"/>
      <w:r>
        <w:rPr>
          <w:rFonts w:ascii="Open Sans" w:eastAsia="Times New Roman" w:hAnsi="Open Sans" w:cs="Arial"/>
          <w:color w:val="606060"/>
          <w:sz w:val="21"/>
          <w:szCs w:val="21"/>
        </w:rPr>
        <w:t>. εκατοστά, επτακόσια τριάντα τρία (733) ευρώ.</w:t>
      </w:r>
      <w:r>
        <w:rPr>
          <w:rFonts w:ascii="Open Sans" w:eastAsia="Times New Roman" w:hAnsi="Open Sans" w:cs="Arial"/>
          <w:color w:val="606060"/>
          <w:sz w:val="21"/>
          <w:szCs w:val="21"/>
        </w:rPr>
        <w:br/>
        <w:t xml:space="preserve">-Για τα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κινητήρα από 1.401 - 1.800 </w:t>
      </w:r>
      <w:proofErr w:type="spellStart"/>
      <w:r>
        <w:rPr>
          <w:rFonts w:ascii="Open Sans" w:eastAsia="Times New Roman" w:hAnsi="Open Sans" w:cs="Arial"/>
          <w:color w:val="606060"/>
          <w:sz w:val="21"/>
          <w:szCs w:val="21"/>
        </w:rPr>
        <w:t>κυβ</w:t>
      </w:r>
      <w:proofErr w:type="spellEnd"/>
      <w:r>
        <w:rPr>
          <w:rFonts w:ascii="Open Sans" w:eastAsia="Times New Roman" w:hAnsi="Open Sans" w:cs="Arial"/>
          <w:color w:val="606060"/>
          <w:sz w:val="21"/>
          <w:szCs w:val="21"/>
        </w:rPr>
        <w:t>. εκατοστά, χίλια είκοσι επτά (1.027) ευρώ.</w:t>
      </w:r>
      <w:r>
        <w:rPr>
          <w:rFonts w:ascii="Open Sans" w:eastAsia="Times New Roman" w:hAnsi="Open Sans" w:cs="Arial"/>
          <w:color w:val="606060"/>
          <w:sz w:val="21"/>
          <w:szCs w:val="21"/>
        </w:rPr>
        <w:br/>
        <w:t xml:space="preserve">-Για τα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κινη</w:t>
      </w:r>
      <w:r>
        <w:rPr>
          <w:rFonts w:ascii="Open Sans" w:eastAsia="Times New Roman" w:hAnsi="Open Sans" w:cs="Arial"/>
          <w:color w:val="606060"/>
          <w:sz w:val="21"/>
          <w:szCs w:val="21"/>
        </w:rPr>
        <w:t xml:space="preserve">τήρα από 1.801 - 2.000 </w:t>
      </w:r>
      <w:proofErr w:type="spellStart"/>
      <w:r>
        <w:rPr>
          <w:rFonts w:ascii="Open Sans" w:eastAsia="Times New Roman" w:hAnsi="Open Sans" w:cs="Arial"/>
          <w:color w:val="606060"/>
          <w:sz w:val="21"/>
          <w:szCs w:val="21"/>
        </w:rPr>
        <w:t>κυβ</w:t>
      </w:r>
      <w:proofErr w:type="spellEnd"/>
      <w:r>
        <w:rPr>
          <w:rFonts w:ascii="Open Sans" w:eastAsia="Times New Roman" w:hAnsi="Open Sans" w:cs="Arial"/>
          <w:color w:val="606060"/>
          <w:sz w:val="21"/>
          <w:szCs w:val="21"/>
        </w:rPr>
        <w:t>. εκατοστά, χίλια τετρακόσια εξήντα επτά (1.467) ευρώ.</w:t>
      </w:r>
      <w:r>
        <w:rPr>
          <w:rFonts w:ascii="Open Sans" w:eastAsia="Times New Roman" w:hAnsi="Open Sans" w:cs="Arial"/>
          <w:color w:val="606060"/>
          <w:sz w:val="21"/>
          <w:szCs w:val="21"/>
        </w:rPr>
        <w:br/>
        <w:t xml:space="preserve">-Για τα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κινητήρα από 2.001 </w:t>
      </w:r>
      <w:proofErr w:type="spellStart"/>
      <w:r>
        <w:rPr>
          <w:rFonts w:ascii="Open Sans" w:eastAsia="Times New Roman" w:hAnsi="Open Sans" w:cs="Arial"/>
          <w:color w:val="606060"/>
          <w:sz w:val="21"/>
          <w:szCs w:val="21"/>
        </w:rPr>
        <w:t>κυβ</w:t>
      </w:r>
      <w:proofErr w:type="spellEnd"/>
      <w:r>
        <w:rPr>
          <w:rFonts w:ascii="Open Sans" w:eastAsia="Times New Roman" w:hAnsi="Open Sans" w:cs="Arial"/>
          <w:color w:val="606060"/>
          <w:sz w:val="21"/>
          <w:szCs w:val="21"/>
        </w:rPr>
        <w:t>. εκατοστά και πάνω, δύο χιλιάδες τριακόσια σαράντα επτά (2.347) ευρώ.</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Τα ηλεκτροκίνητα φορτηγά αυτοκίνητα και τα οχήματα της </w:t>
      </w:r>
      <w:r>
        <w:rPr>
          <w:rFonts w:ascii="Open Sans" w:eastAsia="Times New Roman" w:hAnsi="Open Sans" w:cs="Arial"/>
          <w:color w:val="606060"/>
          <w:sz w:val="21"/>
          <w:szCs w:val="21"/>
        </w:rPr>
        <w:t>περίπτωσης ε' της παραγράφου 1 δεν υπόκεινται στο προβλεπόμενο από τις διατάξεις του άρθρου αυτού τέλος ταξινόμησης.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Τα ανοικτά ή κλειστά φορτηγά αυτοκίνητα μικτού βάρους άνω των 3,5 τόνων που προέρχονται από διασκευή ελκυστήρων της δασμολογικής κλάσ</w:t>
      </w:r>
      <w:r>
        <w:rPr>
          <w:rFonts w:ascii="Open Sans" w:eastAsia="Times New Roman" w:hAnsi="Open Sans" w:cs="Arial"/>
          <w:color w:val="606060"/>
          <w:sz w:val="21"/>
          <w:szCs w:val="21"/>
        </w:rPr>
        <w:t>ης (</w:t>
      </w:r>
      <w:proofErr w:type="spellStart"/>
      <w:r>
        <w:rPr>
          <w:rFonts w:ascii="Open Sans" w:eastAsia="Times New Roman" w:hAnsi="Open Sans" w:cs="Arial"/>
          <w:color w:val="606060"/>
          <w:sz w:val="21"/>
          <w:szCs w:val="21"/>
        </w:rPr>
        <w:t>δ.κ</w:t>
      </w:r>
      <w:proofErr w:type="spellEnd"/>
      <w:r>
        <w:rPr>
          <w:rFonts w:ascii="Open Sans" w:eastAsia="Times New Roman" w:hAnsi="Open Sans" w:cs="Arial"/>
          <w:color w:val="606060"/>
          <w:sz w:val="21"/>
          <w:szCs w:val="21"/>
        </w:rPr>
        <w:t xml:space="preserve">.) 87.1, επιβατικών αυτοκινήτων (λεωφορείων) της </w:t>
      </w:r>
      <w:proofErr w:type="spellStart"/>
      <w:r>
        <w:rPr>
          <w:rFonts w:ascii="Open Sans" w:eastAsia="Times New Roman" w:hAnsi="Open Sans" w:cs="Arial"/>
          <w:color w:val="606060"/>
          <w:sz w:val="21"/>
          <w:szCs w:val="21"/>
        </w:rPr>
        <w:t>δ.κ</w:t>
      </w:r>
      <w:proofErr w:type="spellEnd"/>
      <w:r>
        <w:rPr>
          <w:rFonts w:ascii="Open Sans" w:eastAsia="Times New Roman" w:hAnsi="Open Sans" w:cs="Arial"/>
          <w:color w:val="606060"/>
          <w:sz w:val="21"/>
          <w:szCs w:val="21"/>
        </w:rPr>
        <w:t xml:space="preserve">. 87.2, φορτηγών αυτοκινήτων ψυγείων της </w:t>
      </w:r>
      <w:proofErr w:type="spellStart"/>
      <w:r>
        <w:rPr>
          <w:rFonts w:ascii="Open Sans" w:eastAsia="Times New Roman" w:hAnsi="Open Sans" w:cs="Arial"/>
          <w:color w:val="606060"/>
          <w:sz w:val="21"/>
          <w:szCs w:val="21"/>
        </w:rPr>
        <w:t>δ.κ</w:t>
      </w:r>
      <w:proofErr w:type="spellEnd"/>
      <w:r>
        <w:rPr>
          <w:rFonts w:ascii="Open Sans" w:eastAsia="Times New Roman" w:hAnsi="Open Sans" w:cs="Arial"/>
          <w:color w:val="606060"/>
          <w:sz w:val="21"/>
          <w:szCs w:val="21"/>
        </w:rPr>
        <w:t xml:space="preserve">. 87.04 για τα οποία δεν έχει καταβληθεί το αναλογούν τέλος ταξινόμησης, αυτοκινήτων οχημάτων ειδικών χρήσεων της </w:t>
      </w:r>
      <w:proofErr w:type="spellStart"/>
      <w:r>
        <w:rPr>
          <w:rFonts w:ascii="Open Sans" w:eastAsia="Times New Roman" w:hAnsi="Open Sans" w:cs="Arial"/>
          <w:color w:val="606060"/>
          <w:sz w:val="21"/>
          <w:szCs w:val="21"/>
        </w:rPr>
        <w:t>δ.κ</w:t>
      </w:r>
      <w:proofErr w:type="spellEnd"/>
      <w:r>
        <w:rPr>
          <w:rFonts w:ascii="Open Sans" w:eastAsia="Times New Roman" w:hAnsi="Open Sans" w:cs="Arial"/>
          <w:color w:val="606060"/>
          <w:sz w:val="21"/>
          <w:szCs w:val="21"/>
        </w:rPr>
        <w:t>. 87.05 της Συνδυασμένης Ονοματολογί</w:t>
      </w:r>
      <w:r>
        <w:rPr>
          <w:rFonts w:ascii="Open Sans" w:eastAsia="Times New Roman" w:hAnsi="Open Sans" w:cs="Arial"/>
          <w:color w:val="606060"/>
          <w:sz w:val="21"/>
          <w:szCs w:val="21"/>
        </w:rPr>
        <w:t>ας, υποβάλλονται, αντί των φορολογικών επιβαρύνσεων που προβλέπονται από το ν. 1573/1985 (Α' 201), σε τέλος ταξινόμησης το ύψος του οποίου ορίζεται ως εξής:</w:t>
      </w:r>
      <w:r>
        <w:rPr>
          <w:rFonts w:ascii="Open Sans" w:eastAsia="Times New Roman" w:hAnsi="Open Sans" w:cs="Arial"/>
          <w:color w:val="606060"/>
          <w:sz w:val="21"/>
          <w:szCs w:val="21"/>
        </w:rPr>
        <w:br/>
        <w:t>- Μικτού βάρους πάνω από 3,5 τόνους μέχρι και 7,5 τόνους 1.000 ευρώ.</w:t>
      </w:r>
      <w:r>
        <w:rPr>
          <w:rFonts w:ascii="Open Sans" w:eastAsia="Times New Roman" w:hAnsi="Open Sans" w:cs="Arial"/>
          <w:color w:val="606060"/>
          <w:sz w:val="21"/>
          <w:szCs w:val="21"/>
        </w:rPr>
        <w:br/>
        <w:t>- Μικτού βάρους πάνω από 7,5 τ</w:t>
      </w:r>
      <w:r>
        <w:rPr>
          <w:rFonts w:ascii="Open Sans" w:eastAsia="Times New Roman" w:hAnsi="Open Sans" w:cs="Arial"/>
          <w:color w:val="606060"/>
          <w:sz w:val="21"/>
          <w:szCs w:val="21"/>
        </w:rPr>
        <w:t>όνους μέχρι και 14 τόνους 1.800 ευρώ.</w:t>
      </w:r>
      <w:r>
        <w:rPr>
          <w:rFonts w:ascii="Open Sans" w:eastAsia="Times New Roman" w:hAnsi="Open Sans" w:cs="Arial"/>
          <w:color w:val="606060"/>
          <w:sz w:val="21"/>
          <w:szCs w:val="21"/>
        </w:rPr>
        <w:br/>
        <w:t>- Μικτού βάρους πάνω από 14 τόνους 2.500 ευρώ. Τα παραπάνω ποσά προσαυξάνονται κατά πεντακόσια (500) ευρώ στις περιπτώσεις που από τη μετασκευή προκύπτει ανατρεπόμενο ή βυτιοφόρο όχημα.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A9CFC39"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8. Αναστέλλεται η βεβαίωση τ</w:t>
      </w:r>
      <w:r>
        <w:rPr>
          <w:rFonts w:ascii="Open Sans" w:hAnsi="Open Sans" w:cs="Arial"/>
          <w:color w:val="606060"/>
          <w:sz w:val="21"/>
          <w:szCs w:val="21"/>
        </w:rPr>
        <w:t>ου τέλους ταξινόμησης που αναλογεί σύμφωνα με τα οριζόμενα στην παράγραφο 1 του παρόντος άρθρου στα φορτηγά αυτοκίνητα της δασμολογικής κλάσης 87.04 της Συνδυασμένης Ονοματολογίας και στις βάσεις αυτών, που παραλαμβάνονται με προορισμό τη διασκευή τους στο</w:t>
      </w:r>
      <w:r>
        <w:rPr>
          <w:rFonts w:ascii="Open Sans" w:hAnsi="Open Sans" w:cs="Arial"/>
          <w:color w:val="606060"/>
          <w:sz w:val="21"/>
          <w:szCs w:val="21"/>
        </w:rPr>
        <w:t xml:space="preserve"> εσωτερικό της χώρας, μετά από έγκριση της αρμόδιας τελωνειακής αρχής, υπό τους όρους και διατυπώσεις που καθορίζονται με απόφαση του Υπουργού Οικονομικών, σε οχήματα των δασμολογικών κλάσεων 87.02, 87.04 και 87.05 της Συνδυασμένης Ονοματολογίας.</w:t>
      </w:r>
      <w:r>
        <w:rPr>
          <w:rFonts w:ascii="Open Sans" w:hAnsi="Open Sans" w:cs="Arial"/>
          <w:color w:val="606060"/>
          <w:sz w:val="21"/>
          <w:szCs w:val="21"/>
        </w:rPr>
        <w:br/>
        <w:t xml:space="preserve">Το τέλος </w:t>
      </w:r>
      <w:r>
        <w:rPr>
          <w:rFonts w:ascii="Open Sans" w:hAnsi="Open Sans" w:cs="Arial"/>
          <w:color w:val="606060"/>
          <w:sz w:val="21"/>
          <w:szCs w:val="21"/>
        </w:rPr>
        <w:t>ταξινόμησης που αναλογεί στα διασκευασθέντα έτοιμα οχήματα, που προορίζονται για ταξινόμηση στη χώρα μας, επιβάλλεται και εισπράττεται με την ολοκλήρωση της διασκευής των οχημάτων αυτών.</w:t>
      </w:r>
      <w:r>
        <w:rPr>
          <w:rFonts w:ascii="Open Sans" w:hAnsi="Open Sans" w:cs="Arial"/>
          <w:color w:val="606060"/>
          <w:sz w:val="21"/>
          <w:szCs w:val="21"/>
        </w:rPr>
        <w:br/>
        <w:t>Ομοίως και για τα προερχόμενα από διασκευή των βάσεων των δασμολογικώ</w:t>
      </w:r>
      <w:r>
        <w:rPr>
          <w:rFonts w:ascii="Open Sans" w:hAnsi="Open Sans" w:cs="Arial"/>
          <w:color w:val="606060"/>
          <w:sz w:val="21"/>
          <w:szCs w:val="21"/>
        </w:rPr>
        <w:t xml:space="preserve">ν κλάσεων 87.02 και 87.06 της Συνδυασμένης Ονοματολογίας έτοιμα οχήματα, το τέλος </w:t>
      </w:r>
      <w:r>
        <w:rPr>
          <w:rFonts w:ascii="Open Sans" w:hAnsi="Open Sans" w:cs="Arial"/>
          <w:color w:val="606060"/>
          <w:sz w:val="21"/>
          <w:szCs w:val="21"/>
        </w:rPr>
        <w:lastRenderedPageBreak/>
        <w:t>ταξινόμησης με το οποίο επιβαρύνονται επιβάλλεται και εισπράττεται μετά την ολοκλήρωση της διασκευής των βάσεων αυτών.</w:t>
      </w:r>
      <w:r>
        <w:rPr>
          <w:rFonts w:ascii="Open Sans" w:hAnsi="Open Sans" w:cs="Arial"/>
          <w:color w:val="606060"/>
          <w:sz w:val="21"/>
          <w:szCs w:val="21"/>
        </w:rPr>
        <w:br/>
        <w:t>Για τα ως άνω οχήματα που δεν προορίζονται για ταξινόμη</w:t>
      </w:r>
      <w:r>
        <w:rPr>
          <w:rFonts w:ascii="Open Sans" w:hAnsi="Open Sans" w:cs="Arial"/>
          <w:color w:val="606060"/>
          <w:sz w:val="21"/>
          <w:szCs w:val="21"/>
        </w:rPr>
        <w:t xml:space="preserve">ση στη χώρα μας, μετά την ολοκλήρωση της διασκευής επιτρέπεται με την τήρηση των διατυπώσεων και διαδικασιών να </w:t>
      </w:r>
      <w:proofErr w:type="spellStart"/>
      <w:r>
        <w:rPr>
          <w:rFonts w:ascii="Open Sans" w:hAnsi="Open Sans" w:cs="Arial"/>
          <w:color w:val="606060"/>
          <w:sz w:val="21"/>
          <w:szCs w:val="21"/>
        </w:rPr>
        <w:t>επαναποστέλλονται</w:t>
      </w:r>
      <w:proofErr w:type="spellEnd"/>
      <w:r>
        <w:rPr>
          <w:rFonts w:ascii="Open Sans" w:hAnsi="Open Sans" w:cs="Arial"/>
          <w:color w:val="606060"/>
          <w:sz w:val="21"/>
          <w:szCs w:val="21"/>
        </w:rPr>
        <w:t xml:space="preserve"> σε άλλο κράτος - μέλος της Ευρωπαϊκής Ένωσης ή να εξάγονται σε τρίτη χώρα χωρίς καταβολή του αναλογούντος τέλους ταξινόμησης π</w:t>
      </w:r>
      <w:r>
        <w:rPr>
          <w:rFonts w:ascii="Open Sans" w:hAnsi="Open Sans" w:cs="Arial"/>
          <w:color w:val="606060"/>
          <w:sz w:val="21"/>
          <w:szCs w:val="21"/>
        </w:rPr>
        <w:t>ου έτυχαν αναστολής.</w:t>
      </w:r>
      <w:r>
        <w:rPr>
          <w:rFonts w:ascii="Open Sans" w:hAnsi="Open Sans" w:cs="Arial"/>
          <w:color w:val="606060"/>
          <w:sz w:val="21"/>
          <w:szCs w:val="21"/>
        </w:rPr>
        <w:br/>
        <w:t xml:space="preserve">Για την επιβολή του τέλους ταξινόμησης, ως φορολογητέα αξία για τα φορτηγά οχήματα της δασμολογικής κλάσης 87.04 της Συνδυασμένης Ονοματολογίας που προκύπτουν από διασκευή, κατά τα ανωτέρω, λαμβάνεται υπόψη η πράγματι </w:t>
      </w:r>
      <w:proofErr w:type="spellStart"/>
      <w:r>
        <w:rPr>
          <w:rFonts w:ascii="Open Sans" w:hAnsi="Open Sans" w:cs="Arial"/>
          <w:color w:val="606060"/>
          <w:sz w:val="21"/>
          <w:szCs w:val="21"/>
        </w:rPr>
        <w:t>πληρωθείσα</w:t>
      </w:r>
      <w:proofErr w:type="spellEnd"/>
      <w:r>
        <w:rPr>
          <w:rFonts w:ascii="Open Sans" w:hAnsi="Open Sans" w:cs="Arial"/>
          <w:color w:val="606060"/>
          <w:sz w:val="21"/>
          <w:szCs w:val="21"/>
        </w:rPr>
        <w:t xml:space="preserve"> ή πληρ</w:t>
      </w:r>
      <w:r>
        <w:rPr>
          <w:rFonts w:ascii="Open Sans" w:hAnsi="Open Sans" w:cs="Arial"/>
          <w:color w:val="606060"/>
          <w:sz w:val="21"/>
          <w:szCs w:val="21"/>
        </w:rPr>
        <w:t>ωτέα αξία του αρχικού οχήματος και τα λοιπά στοιχεία της παραγράφου 4, στα οποία προστίθεται και το κόστος της διασκευής, εφόσον το τελικό παραγόμενο φορτηγό αυτοκίνητο έχει μικτό βάρος πάνω από 3,5 τόνους ή η λιανική τιμή πώλησης προ φόρων του τελικού παρ</w:t>
      </w:r>
      <w:r>
        <w:rPr>
          <w:rFonts w:ascii="Open Sans" w:hAnsi="Open Sans" w:cs="Arial"/>
          <w:color w:val="606060"/>
          <w:sz w:val="21"/>
          <w:szCs w:val="21"/>
        </w:rPr>
        <w:t>αγόμενου φορτηγού αυτοκίνητου, εφόσον έχει μικτό βάρος μέχρι και 3,5 τόνους.</w:t>
      </w:r>
    </w:p>
    <w:p w14:paraId="4384CB4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t>9. Με κοινή απόφαση των Υπουργών Οικονομικών, Περιβάλλοντος και Ενέργειας, Υποδομών, Μεταφορών και Δικτύων καθορίζονται οι διαδικασίες και τα απαραίτητα δικαιολογητικά για τη διαπίστωση του προτύπου εκπομπών ρύπων (</w:t>
      </w:r>
      <w:proofErr w:type="spellStart"/>
      <w:r>
        <w:rPr>
          <w:rFonts w:ascii="Open Sans" w:eastAsia="Times New Roman" w:hAnsi="Open Sans" w:cs="Arial"/>
          <w:color w:val="606060"/>
          <w:sz w:val="21"/>
          <w:szCs w:val="21"/>
        </w:rPr>
        <w:t>Euro</w:t>
      </w:r>
      <w:proofErr w:type="spellEnd"/>
      <w:r>
        <w:rPr>
          <w:rFonts w:ascii="Open Sans" w:eastAsia="Times New Roman" w:hAnsi="Open Sans" w:cs="Arial"/>
          <w:color w:val="606060"/>
          <w:sz w:val="21"/>
          <w:szCs w:val="21"/>
        </w:rPr>
        <w:t>), καθώς και κάθε άλλη αναγκαία λεπτο</w:t>
      </w:r>
      <w:r>
        <w:rPr>
          <w:rFonts w:ascii="Open Sans" w:eastAsia="Times New Roman" w:hAnsi="Open Sans" w:cs="Arial"/>
          <w:color w:val="606060"/>
          <w:sz w:val="21"/>
          <w:szCs w:val="21"/>
        </w:rPr>
        <w:t>μέρεια για την εφαρμογή του παρόντος άρθρου.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10. Τα δικαιολογητικά στοιχεία και κάθε άλλη αναγκαία λεπτομέρεια, για τον προσδιορισμό της φορολογητέας αξίας των φορτηγών οχημάτων ανεξαρτήτου προελεύσεως ή των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παραγομένων, καθορίζονται με την από</w:t>
      </w:r>
      <w:r>
        <w:rPr>
          <w:rFonts w:ascii="Open Sans" w:eastAsia="Times New Roman" w:hAnsi="Open Sans" w:cs="Arial"/>
          <w:color w:val="606060"/>
          <w:sz w:val="21"/>
          <w:szCs w:val="21"/>
        </w:rPr>
        <w:t>φαση του πρώτου εδαφίου της παραγράφου 4 του άρθρου 126.</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8785CC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544C7F7">
          <v:rect id="_x0000_i1165" style="width:0;height:0" o:hrstd="t" o:hr="t" fillcolor="#a0a0a0" stroked="f"/>
        </w:pict>
      </w:r>
    </w:p>
    <w:p w14:paraId="1C8D3323" w14:textId="77777777" w:rsidR="00000000" w:rsidRDefault="0051661F" w:rsidP="00303FBA">
      <w:pPr>
        <w:spacing w:before="300" w:after="300"/>
        <w:divId w:val="2086872317"/>
        <w:rPr>
          <w:rFonts w:ascii="Open Sans" w:eastAsia="Times New Roman" w:hAnsi="Open Sans" w:cs="Arial"/>
          <w:color w:val="606060"/>
          <w:sz w:val="21"/>
          <w:szCs w:val="21"/>
        </w:rPr>
      </w:pPr>
    </w:p>
    <w:p w14:paraId="6FEF998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124. Τέλος ταξινόμησης μοτοσικλετών - Κείμενο νόμου</w:t>
      </w:r>
    </w:p>
    <w:p w14:paraId="55E2E69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Οι μοτοσικλέτες της δασμολογικής κλάσης 87.11 της Συνδυασμένης Ονοματολογίας υποβάλλονται σε τέλος ταξινόμησης, ως ακολούθως: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2"/>
        <w:gridCol w:w="3678"/>
      </w:tblGrid>
      <w:tr w:rsidR="00000000" w14:paraId="3F313A0A"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B5924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ΚΥΛΙΝΔΡΙΣΜΟΣ ΚΙΝΗΤΗΡΑ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B8F8E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ΠΟΣΟΣΤΟ ΤΕΛΟΥΣ ΤΑΞΙΝΟΜΗΣΗΣ</w:t>
            </w:r>
          </w:p>
        </w:tc>
      </w:tr>
      <w:tr w:rsidR="00000000" w14:paraId="2254326D"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8C6B1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Μέχρι και 125 κυ</w:t>
            </w:r>
            <w:r>
              <w:rPr>
                <w:rFonts w:ascii="Open Sans" w:eastAsia="Times New Roman" w:hAnsi="Open Sans"/>
                <w:color w:val="606060"/>
                <w:sz w:val="21"/>
                <w:szCs w:val="21"/>
              </w:rPr>
              <w:t>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F5734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0%</w:t>
            </w:r>
          </w:p>
        </w:tc>
      </w:tr>
      <w:tr w:rsidR="00000000" w14:paraId="5F87017E"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1F4BF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126 μέχρι και 249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B186A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w:t>
            </w:r>
          </w:p>
        </w:tc>
      </w:tr>
      <w:tr w:rsidR="00000000" w14:paraId="6948F688" w14:textId="77777777">
        <w:trPr>
          <w:divId w:val="2086872317"/>
          <w:trHeight w:val="37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51164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250 μέχρι και 900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D0F4B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7%</w:t>
            </w:r>
          </w:p>
        </w:tc>
      </w:tr>
      <w:tr w:rsidR="00000000" w14:paraId="6ED6F040"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26A86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lastRenderedPageBreak/>
              <w:t>Από 901 μέχρι και 1.400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167D6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12%</w:t>
            </w:r>
          </w:p>
        </w:tc>
      </w:tr>
      <w:tr w:rsidR="00000000" w14:paraId="136E2D32"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CBBAD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1.401 μέχρι και 1.600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CC949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14%</w:t>
            </w:r>
          </w:p>
        </w:tc>
      </w:tr>
      <w:tr w:rsidR="00000000" w14:paraId="16D9BA7C"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C888B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1.601 μέχρι και 1.800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30CA9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17%</w:t>
            </w:r>
          </w:p>
        </w:tc>
      </w:tr>
      <w:tr w:rsidR="00000000" w14:paraId="15E9F345"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D3EB8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1.801 και άνω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FF9AF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25%</w:t>
            </w:r>
          </w:p>
        </w:tc>
      </w:tr>
    </w:tbl>
    <w:p w14:paraId="4B264E3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φορολογητέα αξία για την επιβολή του τέλους της προηγούμενης παραγράφου διαμορφώνεται από την άθροιση των παρακάτω στοιχείων:</w:t>
      </w:r>
      <w:r>
        <w:rPr>
          <w:rFonts w:ascii="Open Sans" w:eastAsia="Times New Roman" w:hAnsi="Open Sans" w:cs="Arial"/>
          <w:color w:val="606060"/>
          <w:sz w:val="21"/>
          <w:szCs w:val="21"/>
        </w:rPr>
        <w:br/>
        <w:t xml:space="preserve">α) Την πράγματι </w:t>
      </w:r>
      <w:proofErr w:type="spellStart"/>
      <w:r>
        <w:rPr>
          <w:rFonts w:ascii="Open Sans" w:eastAsia="Times New Roman" w:hAnsi="Open Sans" w:cs="Arial"/>
          <w:color w:val="606060"/>
          <w:sz w:val="21"/>
          <w:szCs w:val="21"/>
        </w:rPr>
        <w:t>πληρωθείσα</w:t>
      </w:r>
      <w:proofErr w:type="spellEnd"/>
      <w:r>
        <w:rPr>
          <w:rFonts w:ascii="Open Sans" w:eastAsia="Times New Roman" w:hAnsi="Open Sans" w:cs="Arial"/>
          <w:color w:val="606060"/>
          <w:sz w:val="21"/>
          <w:szCs w:val="21"/>
        </w:rPr>
        <w:t xml:space="preserve"> ή πληρωτ</w:t>
      </w:r>
      <w:r>
        <w:rPr>
          <w:rFonts w:ascii="Open Sans" w:eastAsia="Times New Roman" w:hAnsi="Open Sans" w:cs="Arial"/>
          <w:color w:val="606060"/>
          <w:sz w:val="21"/>
          <w:szCs w:val="21"/>
        </w:rPr>
        <w:t>έα αξία για τις καινούργιες μοτοσικλέτες.</w:t>
      </w:r>
      <w:r>
        <w:rPr>
          <w:rFonts w:ascii="Open Sans" w:eastAsia="Times New Roman" w:hAnsi="Open Sans" w:cs="Arial"/>
          <w:color w:val="606060"/>
          <w:sz w:val="21"/>
          <w:szCs w:val="21"/>
        </w:rPr>
        <w:br/>
        <w:t xml:space="preserve">Για τις μεταχειρισμένες μοτοσικλέτες λαμβάνεται υπόψη η τιμή χονδρικής πώλησης του αντίστοιχου τύπου μοτοσικλέτας κατά το χρόνο κυκλοφορίας στη διεθνή αγορά, αφού η τιμή αυτή μειωθεί λόγω φθοράς από συνήθη χρήση ή </w:t>
      </w:r>
      <w:r>
        <w:rPr>
          <w:rFonts w:ascii="Open Sans" w:eastAsia="Times New Roman" w:hAnsi="Open Sans" w:cs="Arial"/>
          <w:color w:val="606060"/>
          <w:sz w:val="21"/>
          <w:szCs w:val="21"/>
        </w:rPr>
        <w:t>άλλη αιτία, με βάση τα παρακάτω ποσοστά μείωσης: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95"/>
        <w:gridCol w:w="1295"/>
      </w:tblGrid>
      <w:tr w:rsidR="00000000" w14:paraId="6614A264"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9498D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 και μέχρι 2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B8FED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14%</w:t>
            </w:r>
          </w:p>
        </w:tc>
      </w:tr>
      <w:tr w:rsidR="00000000" w14:paraId="1E77E807"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A6C9F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2 μέχρι και 3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9E06C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21%</w:t>
            </w:r>
          </w:p>
        </w:tc>
      </w:tr>
      <w:tr w:rsidR="00000000" w14:paraId="12B088B5"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0D0A3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3 μέχρι και 4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4CD5B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25%</w:t>
            </w:r>
          </w:p>
        </w:tc>
      </w:tr>
      <w:tr w:rsidR="00000000" w14:paraId="6F97F21F"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79417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4 μέχρι και 5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D0AD5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32%</w:t>
            </w:r>
          </w:p>
        </w:tc>
      </w:tr>
      <w:tr w:rsidR="00000000" w14:paraId="305BAFBB"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307C9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5 μέχρι και 6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283A9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35%</w:t>
            </w:r>
          </w:p>
        </w:tc>
      </w:tr>
      <w:tr w:rsidR="00000000" w14:paraId="6685251E"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7177B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6 μέχρι και 7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0A9F1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39%</w:t>
            </w:r>
          </w:p>
        </w:tc>
      </w:tr>
      <w:tr w:rsidR="00000000" w14:paraId="319DDE23"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EDD6D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7 μέχρι και 8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5832B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42%</w:t>
            </w:r>
          </w:p>
        </w:tc>
      </w:tr>
      <w:tr w:rsidR="00000000" w14:paraId="5F04419A"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5FA7C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Πάνω από 8 έτη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B4469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46%</w:t>
            </w:r>
          </w:p>
        </w:tc>
      </w:tr>
    </w:tbl>
    <w:p w14:paraId="4155A6B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Η τεκμαρτή αξία δεν μπορεί να είναι μικρότερη της πράγματι </w:t>
      </w:r>
      <w:proofErr w:type="spellStart"/>
      <w:r>
        <w:rPr>
          <w:rFonts w:ascii="Open Sans" w:eastAsia="Times New Roman" w:hAnsi="Open Sans" w:cs="Arial"/>
          <w:color w:val="606060"/>
          <w:sz w:val="21"/>
          <w:szCs w:val="21"/>
        </w:rPr>
        <w:t>πληρωθείσας</w:t>
      </w:r>
      <w:proofErr w:type="spellEnd"/>
      <w:r>
        <w:rPr>
          <w:rFonts w:ascii="Open Sans" w:eastAsia="Times New Roman" w:hAnsi="Open Sans" w:cs="Arial"/>
          <w:color w:val="606060"/>
          <w:sz w:val="21"/>
          <w:szCs w:val="21"/>
        </w:rPr>
        <w:t xml:space="preserve"> ή πληρωτέας αξίας.</w:t>
      </w:r>
      <w:r>
        <w:rPr>
          <w:rFonts w:ascii="Open Sans" w:eastAsia="Times New Roman" w:hAnsi="Open Sans" w:cs="Arial"/>
          <w:color w:val="606060"/>
          <w:sz w:val="21"/>
          <w:szCs w:val="21"/>
        </w:rPr>
        <w:br/>
        <w:t>Στην περίπτωση που στην αρμόδια Τελωνειακή Υπηρεσία Αξιών δεν έχουν κατατεθεί τιμ</w:t>
      </w:r>
      <w:r>
        <w:rPr>
          <w:rFonts w:ascii="Open Sans" w:eastAsia="Times New Roman" w:hAnsi="Open Sans" w:cs="Arial"/>
          <w:color w:val="606060"/>
          <w:sz w:val="21"/>
          <w:szCs w:val="21"/>
        </w:rPr>
        <w:t>οκατάλογοι από τους επίσημους διανομείς, η υπηρεσία αυτή καθορίζει την τιμή αγοράς με βάση τα στοιχεία που διαθέτει.</w:t>
      </w:r>
      <w:r>
        <w:rPr>
          <w:rFonts w:ascii="Open Sans" w:eastAsia="Times New Roman" w:hAnsi="Open Sans" w:cs="Arial"/>
          <w:color w:val="606060"/>
          <w:sz w:val="21"/>
          <w:szCs w:val="21"/>
        </w:rPr>
        <w:br/>
        <w:t>β) Τους εισαγωγικούς δασμούς που πράγματι καταβάλλονται.</w:t>
      </w:r>
      <w:r>
        <w:rPr>
          <w:rFonts w:ascii="Open Sans" w:eastAsia="Times New Roman" w:hAnsi="Open Sans" w:cs="Arial"/>
          <w:color w:val="606060"/>
          <w:sz w:val="21"/>
          <w:szCs w:val="21"/>
        </w:rPr>
        <w:br/>
        <w:t>γ) Τα παρεπόμενα έξοδα με τα οποία επιβαρύνονται οι μοτοσικλέτες, όπως έξοδα προμή</w:t>
      </w:r>
      <w:r>
        <w:rPr>
          <w:rFonts w:ascii="Open Sans" w:eastAsia="Times New Roman" w:hAnsi="Open Sans" w:cs="Arial"/>
          <w:color w:val="606060"/>
          <w:sz w:val="21"/>
          <w:szCs w:val="21"/>
        </w:rPr>
        <w:t>θειας, μεσιτείας, τόκων, φόρτωσης, εκφόρτωσης, ασφάλισης και μεταφοράς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DEA427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AB8266F">
          <v:rect id="_x0000_i1166" style="width:0;height:0" o:hrstd="t" o:hr="t" fillcolor="#a0a0a0" stroked="f"/>
        </w:pict>
      </w:r>
    </w:p>
    <w:p w14:paraId="6F0432E8" w14:textId="77777777" w:rsidR="00000000" w:rsidRDefault="0051661F" w:rsidP="00303FBA">
      <w:pPr>
        <w:spacing w:before="300" w:after="300"/>
        <w:divId w:val="2086872317"/>
        <w:rPr>
          <w:rFonts w:ascii="Open Sans" w:eastAsia="Times New Roman" w:hAnsi="Open Sans" w:cs="Arial"/>
          <w:color w:val="606060"/>
          <w:sz w:val="21"/>
          <w:szCs w:val="21"/>
        </w:rPr>
      </w:pPr>
    </w:p>
    <w:p w14:paraId="0F21D52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125. Τέλος ταξινόμησης άλλων οχημάτων - Κείμενο νόμου</w:t>
      </w:r>
    </w:p>
    <w:p w14:paraId="1FFB488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1. Αυτοκίνητα, οχήματα, κατά την έννοια του άρθρου 1 του ν. 2367/1953 (ΦΕΚ 82 Α΄) με εξαίρεση εκείνα που αναφέρονται στα άρθρα 121, 122, 123 και 124 του παρό</w:t>
      </w:r>
      <w:r>
        <w:rPr>
          <w:rFonts w:ascii="Open Sans" w:eastAsia="Times New Roman" w:hAnsi="Open Sans" w:cs="Arial"/>
          <w:color w:val="606060"/>
          <w:sz w:val="21"/>
          <w:szCs w:val="21"/>
        </w:rPr>
        <w:t xml:space="preserve">ντα Κώδικα, που τίθενται για πρώτη φορά σε </w:t>
      </w:r>
      <w:proofErr w:type="spellStart"/>
      <w:r>
        <w:rPr>
          <w:rFonts w:ascii="Open Sans" w:eastAsia="Times New Roman" w:hAnsi="Open Sans" w:cs="Arial"/>
          <w:color w:val="606060"/>
          <w:sz w:val="21"/>
          <w:szCs w:val="21"/>
        </w:rPr>
        <w:t>κυκλοφορία,υποβάλλονται</w:t>
      </w:r>
      <w:proofErr w:type="spellEnd"/>
      <w:r>
        <w:rPr>
          <w:rFonts w:ascii="Open Sans" w:eastAsia="Times New Roman" w:hAnsi="Open Sans" w:cs="Arial"/>
          <w:color w:val="606060"/>
          <w:sz w:val="21"/>
          <w:szCs w:val="21"/>
        </w:rPr>
        <w:t xml:space="preserve"> σε τέλος ταξινόμησης ίσο προς τα προβλεπόμενα κατά περίπτωση τέλη κυκλοφορίας ενός (1) έτους.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Τα εκποιούμενα από το Δημόσιο ή τον Οργανισμό Διακίνησης Δημοσίου Υλικού (Ο.Δ.Δ.Υ.) μεταχ</w:t>
      </w:r>
      <w:r>
        <w:rPr>
          <w:rFonts w:ascii="Open Sans" w:eastAsia="Times New Roman" w:hAnsi="Open Sans" w:cs="Arial"/>
          <w:color w:val="606060"/>
          <w:sz w:val="21"/>
          <w:szCs w:val="21"/>
        </w:rPr>
        <w:t xml:space="preserve">ειρισμένα αυτοκίνητα οχήματα, τα οποία τίθενται από τους αγοραστές σε κυκλοφορία ως ιδιωτικής χρήσης, υποβάλλονται σε τέλος ταξινόμησης ίσο προς τα κατά περίπτωση τέλη κυκλοφορίας ενός (1) έτους.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619691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5A74E70">
          <v:rect id="_x0000_i1167" style="width:0;height:0" o:hrstd="t" o:hr="t" fillcolor="#a0a0a0" stroked="f"/>
        </w:pict>
      </w:r>
    </w:p>
    <w:p w14:paraId="17E04961" w14:textId="77777777" w:rsidR="00000000" w:rsidRDefault="0051661F" w:rsidP="00303FBA">
      <w:pPr>
        <w:spacing w:before="300" w:after="300"/>
        <w:divId w:val="2086872317"/>
        <w:rPr>
          <w:rFonts w:ascii="Open Sans" w:eastAsia="Times New Roman" w:hAnsi="Open Sans" w:cs="Arial"/>
          <w:color w:val="606060"/>
          <w:sz w:val="21"/>
          <w:szCs w:val="21"/>
        </w:rPr>
      </w:pPr>
    </w:p>
    <w:p w14:paraId="126BDB6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126. Φορολογητέα αξία επιβατικών αυτοκινήτων - Κείμενο νόμου</w:t>
      </w:r>
    </w:p>
    <w:p w14:paraId="4ECD4EC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φ</w:t>
      </w:r>
      <w:r>
        <w:rPr>
          <w:rFonts w:ascii="Open Sans" w:eastAsia="Times New Roman" w:hAnsi="Open Sans" w:cs="Arial"/>
          <w:color w:val="606060"/>
          <w:sz w:val="21"/>
          <w:szCs w:val="21"/>
        </w:rPr>
        <w:t>ορολογητέα αξία για την επιβολή του τέλους ταξινόμησης των επιβατικών αυτοκινήτων διαμορφώνεται με βάση τη λιανική τιμή πώλησης προ φόρων του αυτοκινήτου, κατά τύπο, παραλλαγή και έκδοση αυτού, όπως αυτή προκύπτει από τους υποβαλλόμενους τιμοκαταλόγους στη</w:t>
      </w:r>
      <w:r>
        <w:rPr>
          <w:rFonts w:ascii="Open Sans" w:eastAsia="Times New Roman" w:hAnsi="Open Sans" w:cs="Arial"/>
          <w:color w:val="606060"/>
          <w:sz w:val="21"/>
          <w:szCs w:val="21"/>
        </w:rPr>
        <w:t>ν αρμόδια Τελωνειακή Αρχή από τους επίσημους αντιπρόσωπους/διανομείς αυτοκινήτων, συμπεριλαμβανομένης και της αξίας του προαιρετικού (EXTRA) αυτού εξοπλισμού.</w:t>
      </w:r>
      <w:r>
        <w:rPr>
          <w:rFonts w:ascii="Open Sans" w:eastAsia="Times New Roman" w:hAnsi="Open Sans" w:cs="Arial"/>
          <w:color w:val="606060"/>
          <w:sz w:val="21"/>
          <w:szCs w:val="21"/>
        </w:rPr>
        <w:br/>
        <w:t>Για μεταχειρισμένα επιβατικά αυτοκίνητα, λαμβάνεται υπόψη η κατά τα παραπάνω τιμή λιανικής πώληση</w:t>
      </w:r>
      <w:r>
        <w:rPr>
          <w:rFonts w:ascii="Open Sans" w:eastAsia="Times New Roman" w:hAnsi="Open Sans" w:cs="Arial"/>
          <w:color w:val="606060"/>
          <w:sz w:val="21"/>
          <w:szCs w:val="21"/>
        </w:rPr>
        <w:t xml:space="preserve">ς όμοιου κατά μάρκα, τύπο, παραλλαγή και έκδοση καινούργιου επιβατικού αυτοκινήτου με τον ίδιο εξοπλισμό, κατά το χρόνο κυκλοφορίας του στη διεθνή αγορά, αφού αυτή μειωθεί κατά το ποσοστό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xml:space="preserve"> που ορίζεται ανάλογα με την ηλικία του και την κατηγορία </w:t>
      </w:r>
      <w:r>
        <w:rPr>
          <w:rFonts w:ascii="Open Sans" w:eastAsia="Times New Roman" w:hAnsi="Open Sans" w:cs="Arial"/>
          <w:color w:val="606060"/>
          <w:sz w:val="21"/>
          <w:szCs w:val="21"/>
        </w:rPr>
        <w:t>αμαξώματος.</w:t>
      </w:r>
      <w:r>
        <w:rPr>
          <w:rFonts w:ascii="Open Sans" w:eastAsia="Times New Roman" w:hAnsi="Open Sans" w:cs="Arial"/>
          <w:color w:val="606060"/>
          <w:sz w:val="21"/>
          <w:szCs w:val="21"/>
        </w:rPr>
        <w:br/>
        <w:t>Με απόφαση του Υπουργού Οικονομικών, καθορίζονται τα ως άνω ποσοστά ανά εξάμηνο και έτος ηλικίας του αυτοκινήτου και ανά κατηγορία αμαξώματος. Τα στοιχεία που λαμβάνονται υπόψη για τον καθορισμό των εν λόγω ποσοστών, καθώς και ο τρόπος προσδιορ</w:t>
      </w:r>
      <w:r>
        <w:rPr>
          <w:rFonts w:ascii="Open Sans" w:eastAsia="Times New Roman" w:hAnsi="Open Sans" w:cs="Arial"/>
          <w:color w:val="606060"/>
          <w:sz w:val="21"/>
          <w:szCs w:val="21"/>
        </w:rPr>
        <w:t>ισμού των ποσοστών των ενδιάμεσων μηνών καθορίζονται με την απόφαση της παραγράφου 4 του παρόντος άρθρου.</w:t>
      </w:r>
      <w:r>
        <w:rPr>
          <w:rFonts w:ascii="Open Sans" w:eastAsia="Times New Roman" w:hAnsi="Open Sans" w:cs="Arial"/>
          <w:color w:val="606060"/>
          <w:sz w:val="21"/>
          <w:szCs w:val="21"/>
        </w:rPr>
        <w:br/>
        <w:t xml:space="preserve">Η φορολογητέα αξία, μετά την ως άνω </w:t>
      </w:r>
      <w:proofErr w:type="spellStart"/>
      <w:r>
        <w:rPr>
          <w:rFonts w:ascii="Open Sans" w:eastAsia="Times New Roman" w:hAnsi="Open Sans" w:cs="Arial"/>
          <w:color w:val="606060"/>
          <w:sz w:val="21"/>
          <w:szCs w:val="21"/>
        </w:rPr>
        <w:t>απομείωση</w:t>
      </w:r>
      <w:proofErr w:type="spellEnd"/>
      <w:r>
        <w:rPr>
          <w:rFonts w:ascii="Open Sans" w:eastAsia="Times New Roman" w:hAnsi="Open Sans" w:cs="Arial"/>
          <w:color w:val="606060"/>
          <w:sz w:val="21"/>
          <w:szCs w:val="21"/>
        </w:rPr>
        <w:t xml:space="preserve">, μειώνεται περαιτέρω ποσοστιαία με χρήση συντελεστή 0,10 για κάθε 500 επιπλέον χιλιόμετρα που έχουν </w:t>
      </w:r>
      <w:proofErr w:type="spellStart"/>
      <w:r>
        <w:rPr>
          <w:rFonts w:ascii="Open Sans" w:eastAsia="Times New Roman" w:hAnsi="Open Sans" w:cs="Arial"/>
          <w:color w:val="606060"/>
          <w:sz w:val="21"/>
          <w:szCs w:val="21"/>
        </w:rPr>
        <w:t>διαν</w:t>
      </w:r>
      <w:r>
        <w:rPr>
          <w:rFonts w:ascii="Open Sans" w:eastAsia="Times New Roman" w:hAnsi="Open Sans" w:cs="Arial"/>
          <w:color w:val="606060"/>
          <w:sz w:val="21"/>
          <w:szCs w:val="21"/>
        </w:rPr>
        <w:t>υθεί</w:t>
      </w:r>
      <w:proofErr w:type="spellEnd"/>
      <w:r>
        <w:rPr>
          <w:rFonts w:ascii="Open Sans" w:eastAsia="Times New Roman" w:hAnsi="Open Sans" w:cs="Arial"/>
          <w:color w:val="606060"/>
          <w:sz w:val="21"/>
          <w:szCs w:val="21"/>
        </w:rPr>
        <w:t xml:space="preserve"> από τον ετήσιο μέσο όρο. Η </w:t>
      </w:r>
      <w:proofErr w:type="spellStart"/>
      <w:r>
        <w:rPr>
          <w:rFonts w:ascii="Open Sans" w:eastAsia="Times New Roman" w:hAnsi="Open Sans" w:cs="Arial"/>
          <w:color w:val="606060"/>
          <w:sz w:val="21"/>
          <w:szCs w:val="21"/>
        </w:rPr>
        <w:t>απομείωση</w:t>
      </w:r>
      <w:proofErr w:type="spellEnd"/>
      <w:r>
        <w:rPr>
          <w:rFonts w:ascii="Open Sans" w:eastAsia="Times New Roman" w:hAnsi="Open Sans" w:cs="Arial"/>
          <w:color w:val="606060"/>
          <w:sz w:val="21"/>
          <w:szCs w:val="21"/>
        </w:rPr>
        <w:t xml:space="preserve"> βάσει </w:t>
      </w:r>
      <w:proofErr w:type="spellStart"/>
      <w:r>
        <w:rPr>
          <w:rFonts w:ascii="Open Sans" w:eastAsia="Times New Roman" w:hAnsi="Open Sans" w:cs="Arial"/>
          <w:color w:val="606060"/>
          <w:sz w:val="21"/>
          <w:szCs w:val="21"/>
        </w:rPr>
        <w:t>διανυθέντων</w:t>
      </w:r>
      <w:proofErr w:type="spellEnd"/>
      <w:r>
        <w:rPr>
          <w:rFonts w:ascii="Open Sans" w:eastAsia="Times New Roman" w:hAnsi="Open Sans" w:cs="Arial"/>
          <w:color w:val="606060"/>
          <w:sz w:val="21"/>
          <w:szCs w:val="21"/>
        </w:rPr>
        <w:t xml:space="preserve"> χιλιομέτρων δεν πρέπει να ξεπερνά το 10% της αξίας που προσδιορίζεται μετά την ως άνω </w:t>
      </w:r>
      <w:proofErr w:type="spellStart"/>
      <w:r>
        <w:rPr>
          <w:rFonts w:ascii="Open Sans" w:eastAsia="Times New Roman" w:hAnsi="Open Sans" w:cs="Arial"/>
          <w:color w:val="606060"/>
          <w:sz w:val="21"/>
          <w:szCs w:val="21"/>
        </w:rPr>
        <w:t>απομείωση</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 xml:space="preserve">Ο ετήσιος μέσος όρος </w:t>
      </w:r>
      <w:proofErr w:type="spellStart"/>
      <w:r>
        <w:rPr>
          <w:rFonts w:ascii="Open Sans" w:eastAsia="Times New Roman" w:hAnsi="Open Sans" w:cs="Arial"/>
          <w:color w:val="606060"/>
          <w:sz w:val="21"/>
          <w:szCs w:val="21"/>
        </w:rPr>
        <w:t>διανυθέντων</w:t>
      </w:r>
      <w:proofErr w:type="spellEnd"/>
      <w:r>
        <w:rPr>
          <w:rFonts w:ascii="Open Sans" w:eastAsia="Times New Roman" w:hAnsi="Open Sans" w:cs="Arial"/>
          <w:color w:val="606060"/>
          <w:sz w:val="21"/>
          <w:szCs w:val="21"/>
        </w:rPr>
        <w:t xml:space="preserve"> χιλιομέτρων, για σκοπούς εφαρμογής της παρούσας διάταξης, ορίζεται</w:t>
      </w:r>
      <w:r>
        <w:rPr>
          <w:rFonts w:ascii="Open Sans" w:eastAsia="Times New Roman" w:hAnsi="Open Sans" w:cs="Arial"/>
          <w:color w:val="606060"/>
          <w:sz w:val="21"/>
          <w:szCs w:val="21"/>
        </w:rPr>
        <w:t xml:space="preserve"> στις δεκαπέντε χιλιάδες (15.000). Η συνολική </w:t>
      </w:r>
      <w:proofErr w:type="spellStart"/>
      <w:r>
        <w:rPr>
          <w:rFonts w:ascii="Open Sans" w:eastAsia="Times New Roman" w:hAnsi="Open Sans" w:cs="Arial"/>
          <w:color w:val="606060"/>
          <w:sz w:val="21"/>
          <w:szCs w:val="21"/>
        </w:rPr>
        <w:t>απομείωση</w:t>
      </w:r>
      <w:proofErr w:type="spellEnd"/>
      <w:r>
        <w:rPr>
          <w:rFonts w:ascii="Open Sans" w:eastAsia="Times New Roman" w:hAnsi="Open Sans" w:cs="Arial"/>
          <w:color w:val="606060"/>
          <w:sz w:val="21"/>
          <w:szCs w:val="21"/>
        </w:rPr>
        <w:t xml:space="preserve">, περιλαμβανόμενης και της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xml:space="preserve"> λόγω </w:t>
      </w:r>
      <w:proofErr w:type="spellStart"/>
      <w:r>
        <w:rPr>
          <w:rFonts w:ascii="Open Sans" w:eastAsia="Times New Roman" w:hAnsi="Open Sans" w:cs="Arial"/>
          <w:color w:val="606060"/>
          <w:sz w:val="21"/>
          <w:szCs w:val="21"/>
        </w:rPr>
        <w:t>διανυθέντων</w:t>
      </w:r>
      <w:proofErr w:type="spellEnd"/>
      <w:r>
        <w:rPr>
          <w:rFonts w:ascii="Open Sans" w:eastAsia="Times New Roman" w:hAnsi="Open Sans" w:cs="Arial"/>
          <w:color w:val="606060"/>
          <w:sz w:val="21"/>
          <w:szCs w:val="21"/>
        </w:rPr>
        <w:t xml:space="preserve"> χιλιομέτρων πέραν του μέσου όρου, δεν δύναται να υπερβαίνει το 95%.</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Προκειμένου για ασθενοφόρα οχήματα η φορολογητέα αξία για την επιβολή το</w:t>
      </w:r>
      <w:r>
        <w:rPr>
          <w:rFonts w:ascii="Open Sans" w:eastAsia="Times New Roman" w:hAnsi="Open Sans" w:cs="Arial"/>
          <w:color w:val="606060"/>
          <w:sz w:val="21"/>
          <w:szCs w:val="21"/>
        </w:rPr>
        <w:t xml:space="preserve">υ </w:t>
      </w:r>
      <w:r>
        <w:rPr>
          <w:rFonts w:ascii="Open Sans" w:eastAsia="Times New Roman" w:hAnsi="Open Sans" w:cs="Arial"/>
          <w:color w:val="606060"/>
          <w:sz w:val="21"/>
          <w:szCs w:val="21"/>
        </w:rPr>
        <w:lastRenderedPageBreak/>
        <w:t xml:space="preserve">τέλους ταξινόμησης διαμορφώνεται χωρίς το συνυπολογισμό της αξίας του ιατρικού εξοπλισμού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Όταν τα στοιχεία διαμόρφωσης της φορολογητέας αξίας επιβολής του τέλους ταξινόμησης των οχημάτων των άρθρων 121, 122, 123 και 124 του παρόντα Κώδικα εκ</w:t>
      </w:r>
      <w:r>
        <w:rPr>
          <w:rFonts w:ascii="Open Sans" w:eastAsia="Times New Roman" w:hAnsi="Open Sans" w:cs="Arial"/>
          <w:color w:val="606060"/>
          <w:sz w:val="21"/>
          <w:szCs w:val="21"/>
        </w:rPr>
        <w:t xml:space="preserve">φράζονται σε νόμισμα άλλου κράτους, για τον προσδιορισμό της αξίας αυτής λαμβάνεται υπόψη η ισοτιμία του νομίσματος αυτού προς το ευρώ σύμφωνα με τις διατάξεις των άρθρων 168 μέχρι και 172 του Κανονισμού (Ε.Ο.Κ.) 2454/1993.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 απόφαση του Υπουργού Οι</w:t>
      </w:r>
      <w:r>
        <w:rPr>
          <w:rFonts w:ascii="Open Sans" w:eastAsia="Times New Roman" w:hAnsi="Open Sans" w:cs="Arial"/>
          <w:color w:val="606060"/>
          <w:sz w:val="21"/>
          <w:szCs w:val="21"/>
        </w:rPr>
        <w:t xml:space="preserve">κονομικών καθορίζονται τα απαραίτητα ή πρόσφορα για τον προσδιορισμό της φορολογητέας αξίας ή του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του κινητήρα των επιβατικών αυτοκινήτων, δικαιολογητικά στοιχεία καθώς και η αναγκαία διαδικασία και κάθε άλλη λεπτομέρεια για την εφαρμογή του π</w:t>
      </w:r>
      <w:r>
        <w:rPr>
          <w:rFonts w:ascii="Open Sans" w:eastAsia="Times New Roman" w:hAnsi="Open Sans" w:cs="Arial"/>
          <w:color w:val="606060"/>
          <w:sz w:val="21"/>
          <w:szCs w:val="21"/>
        </w:rPr>
        <w:t xml:space="preserve">αρόντα Κώδικα. </w:t>
      </w:r>
      <w:r>
        <w:rPr>
          <w:rFonts w:ascii="Open Sans" w:eastAsia="Times New Roman" w:hAnsi="Open Sans" w:cs="Arial"/>
          <w:color w:val="606060"/>
          <w:sz w:val="21"/>
          <w:szCs w:val="21"/>
        </w:rPr>
        <w:br/>
        <w:t>Με όμοια απόφαση συνιστάται Ειδική Επιτροπή για τον προσδιορισμό της φορολογητέας αξίας για την επιβολή του τέλους ταξινόμησης των αυτοκινήτων οχημάτων της επόμενης παραγράφου 5 του παρόντος άρθρου.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Σε περίπτωση που ο κάτοχος μεταχειρ</w:t>
      </w:r>
      <w:r>
        <w:rPr>
          <w:rFonts w:ascii="Open Sans" w:eastAsia="Times New Roman" w:hAnsi="Open Sans" w:cs="Arial"/>
          <w:color w:val="606060"/>
          <w:sz w:val="21"/>
          <w:szCs w:val="21"/>
        </w:rPr>
        <w:t xml:space="preserve">ισμένου επιβατικού αυτοκίνητου δεν αποδέχεται το ποσό του τέλους ταξινόμησης που προσδιορίζεται με βάση τους συντελεστές που προσδιορίζονται με τις διατάξεις του άρθρου 121 και την κλίμακα </w:t>
      </w:r>
      <w:proofErr w:type="spellStart"/>
      <w:r>
        <w:rPr>
          <w:rFonts w:ascii="Open Sans" w:eastAsia="Times New Roman" w:hAnsi="Open Sans" w:cs="Arial"/>
          <w:color w:val="606060"/>
          <w:sz w:val="21"/>
          <w:szCs w:val="21"/>
        </w:rPr>
        <w:t>απομείωσης</w:t>
      </w:r>
      <w:proofErr w:type="spellEnd"/>
      <w:r>
        <w:rPr>
          <w:rFonts w:ascii="Open Sans" w:eastAsia="Times New Roman" w:hAnsi="Open Sans" w:cs="Arial"/>
          <w:color w:val="606060"/>
          <w:sz w:val="21"/>
          <w:szCs w:val="21"/>
        </w:rPr>
        <w:t xml:space="preserve"> της αξίας που προσδιορίζεται από τις διατάξεις της παραγ</w:t>
      </w:r>
      <w:r>
        <w:rPr>
          <w:rFonts w:ascii="Open Sans" w:eastAsia="Times New Roman" w:hAnsi="Open Sans" w:cs="Arial"/>
          <w:color w:val="606060"/>
          <w:sz w:val="21"/>
          <w:szCs w:val="21"/>
        </w:rPr>
        <w:t>ράφου 1 του παρόντος η φορολογητέα αξία προσδιορίζεται από την επιτροπή της προηγουμένης παραγράφου 4, σε τρόπο ώστε το προς καταβολή τέλος ταξινόμησης να ισούται με το υπολειπόμενο ποσό του τέλους αυτού που ενσωματώνεται σε όχημα της αυτής μάρκας, τύπου κ</w:t>
      </w:r>
      <w:r>
        <w:rPr>
          <w:rFonts w:ascii="Open Sans" w:eastAsia="Times New Roman" w:hAnsi="Open Sans" w:cs="Arial"/>
          <w:color w:val="606060"/>
          <w:sz w:val="21"/>
          <w:szCs w:val="21"/>
        </w:rPr>
        <w:t xml:space="preserve">αι συστήματος κίνησης ή ελλείψει αυτών σε όχημα παρόμοιο ή παρεμφερές, το οποίο έχει τεθεί σε κυκλοφορία στην Ελλάδα κατά το αυτό έτος της πρώτης κυκλοφορίας του αυτοκίνητου σε Κράτος - Μέλος της Ευρωπαϊκής Ένωσης. </w:t>
      </w:r>
      <w:r>
        <w:rPr>
          <w:rFonts w:ascii="Open Sans" w:eastAsia="Times New Roman" w:hAnsi="Open Sans" w:cs="Arial"/>
          <w:color w:val="606060"/>
          <w:sz w:val="21"/>
          <w:szCs w:val="21"/>
        </w:rPr>
        <w:br/>
        <w:t>Για την εκτίμηση της πραγματικής κατάστα</w:t>
      </w:r>
      <w:r>
        <w:rPr>
          <w:rFonts w:ascii="Open Sans" w:eastAsia="Times New Roman" w:hAnsi="Open Sans" w:cs="Arial"/>
          <w:color w:val="606060"/>
          <w:sz w:val="21"/>
          <w:szCs w:val="21"/>
        </w:rPr>
        <w:t>σης του αυτοκίνητου προηγείται εξέταση από επιτροπές εμπειρογνωμόνων, που συγκροτούνται στην έδρα των Τελωνειακών Περιφερειών και αποτελούνται από έναν εκπρόσωπο της Τελωνειακής Περιφέρειας, έναν εκπρόσωπο της Υπηρεσίας Μεταφορών και Επικοινωνιών της οικεί</w:t>
      </w:r>
      <w:r>
        <w:rPr>
          <w:rFonts w:ascii="Open Sans" w:eastAsia="Times New Roman" w:hAnsi="Open Sans" w:cs="Arial"/>
          <w:color w:val="606060"/>
          <w:sz w:val="21"/>
          <w:szCs w:val="21"/>
        </w:rPr>
        <w:t xml:space="preserve">ας Νομαρχιακής Αυτοδιοίκησης και τον κάτοχο του οχήματος ή τον εξουσιοδοτημένο εκπρόσωπο του. </w:t>
      </w:r>
      <w:r>
        <w:rPr>
          <w:rFonts w:ascii="Open Sans" w:eastAsia="Times New Roman" w:hAnsi="Open Sans" w:cs="Arial"/>
          <w:color w:val="606060"/>
          <w:sz w:val="21"/>
          <w:szCs w:val="21"/>
        </w:rPr>
        <w:br/>
        <w:t xml:space="preserve">Για την εξέταση του οχήματος από τις παραπάνω επιτροπές των εμπειρογνωμόνων απαιτείται αίτηση του ενδιαφερομένου και καταβολή </w:t>
      </w:r>
      <w:proofErr w:type="spellStart"/>
      <w:r>
        <w:rPr>
          <w:rFonts w:ascii="Open Sans" w:eastAsia="Times New Roman" w:hAnsi="Open Sans" w:cs="Arial"/>
          <w:color w:val="606060"/>
          <w:sz w:val="21"/>
          <w:szCs w:val="21"/>
        </w:rPr>
        <w:t>παραβόλου</w:t>
      </w:r>
      <w:proofErr w:type="spellEnd"/>
      <w:r>
        <w:rPr>
          <w:rFonts w:ascii="Open Sans" w:eastAsia="Times New Roman" w:hAnsi="Open Sans" w:cs="Arial"/>
          <w:color w:val="606060"/>
          <w:sz w:val="21"/>
          <w:szCs w:val="21"/>
        </w:rPr>
        <w:t>, το ύψος του οποίου καθορ</w:t>
      </w:r>
      <w:r>
        <w:rPr>
          <w:rFonts w:ascii="Open Sans" w:eastAsia="Times New Roman" w:hAnsi="Open Sans" w:cs="Arial"/>
          <w:color w:val="606060"/>
          <w:sz w:val="21"/>
          <w:szCs w:val="21"/>
        </w:rPr>
        <w:t>ίζεται με απόφαση Υπουργού Οικονομίας και Οικονομικών.</w:t>
      </w:r>
      <w:r>
        <w:rPr>
          <w:rFonts w:ascii="Open Sans" w:eastAsia="Times New Roman" w:hAnsi="Open Sans" w:cs="Arial"/>
          <w:color w:val="606060"/>
          <w:sz w:val="21"/>
          <w:szCs w:val="21"/>
        </w:rPr>
        <w:br/>
        <w:t>Με όμοια απόφαση καθορίζονται τα στοιχεία που πρέπει να λαμβάνονται υπόψη από τις επιτροπές αυτές για την εκτίμηση της πραγματικής κατάστασης του αυτοκινήτου, καθώς και κάθε άλλη αναγκαία λεπτομέρεια γ</w:t>
      </w:r>
      <w:r>
        <w:rPr>
          <w:rFonts w:ascii="Open Sans" w:eastAsia="Times New Roman" w:hAnsi="Open Sans" w:cs="Arial"/>
          <w:color w:val="606060"/>
          <w:sz w:val="21"/>
          <w:szCs w:val="21"/>
        </w:rPr>
        <w:t xml:space="preserve">ια την εφαρμογή της παρούσας παραγράφου. </w:t>
      </w:r>
      <w:r>
        <w:rPr>
          <w:rFonts w:ascii="Open Sans" w:eastAsia="Times New Roman" w:hAnsi="Open Sans" w:cs="Arial"/>
          <w:color w:val="606060"/>
          <w:sz w:val="21"/>
          <w:szCs w:val="21"/>
        </w:rPr>
        <w:br/>
        <w:t>Η ισχύς της παραγράφου αυτής αρχίζει από την 1η Ιανουαρίου 2004.</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554A10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4E78D78F">
          <v:rect id="_x0000_i1168" style="width:0;height:0" o:hrstd="t" o:hr="t" fillcolor="#a0a0a0" stroked="f"/>
        </w:pict>
      </w:r>
    </w:p>
    <w:p w14:paraId="0AB371BA" w14:textId="77777777" w:rsidR="00000000" w:rsidRDefault="0051661F" w:rsidP="00303FBA">
      <w:pPr>
        <w:spacing w:before="300" w:after="300"/>
        <w:divId w:val="2086872317"/>
        <w:rPr>
          <w:rFonts w:ascii="Open Sans" w:eastAsia="Times New Roman" w:hAnsi="Open Sans" w:cs="Arial"/>
          <w:color w:val="606060"/>
          <w:sz w:val="21"/>
          <w:szCs w:val="21"/>
        </w:rPr>
      </w:pPr>
    </w:p>
    <w:p w14:paraId="211EA5A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127. </w:t>
      </w:r>
      <w:proofErr w:type="spellStart"/>
      <w:r>
        <w:rPr>
          <w:color w:val="2F5496" w:themeColor="accent1" w:themeShade="BF"/>
        </w:rPr>
        <w:t>Κυλινδρισμός</w:t>
      </w:r>
      <w:proofErr w:type="spellEnd"/>
      <w:r>
        <w:rPr>
          <w:color w:val="2F5496" w:themeColor="accent1" w:themeShade="BF"/>
        </w:rPr>
        <w:t xml:space="preserve"> κινητήρα - Κείμενο νόμου</w:t>
      </w:r>
    </w:p>
    <w:p w14:paraId="2FC6545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 </w:t>
      </w:r>
      <w:proofErr w:type="spellStart"/>
      <w:r>
        <w:rPr>
          <w:rFonts w:ascii="Open Sans" w:eastAsia="Times New Roman" w:hAnsi="Open Sans" w:cs="Arial"/>
          <w:color w:val="606060"/>
          <w:sz w:val="21"/>
          <w:szCs w:val="21"/>
        </w:rPr>
        <w:t>κυλινδρισμός</w:t>
      </w:r>
      <w:proofErr w:type="spellEnd"/>
      <w:r>
        <w:rPr>
          <w:rFonts w:ascii="Open Sans" w:eastAsia="Times New Roman" w:hAnsi="Open Sans" w:cs="Arial"/>
          <w:color w:val="606060"/>
          <w:sz w:val="21"/>
          <w:szCs w:val="21"/>
        </w:rPr>
        <w:t xml:space="preserve"> του κινητήρα που λαμβάνεται υπόψη για τον υπολογισμό του τέλους ταξινόμησης, σ</w:t>
      </w:r>
      <w:r>
        <w:rPr>
          <w:rFonts w:ascii="Open Sans" w:eastAsia="Times New Roman" w:hAnsi="Open Sans" w:cs="Arial"/>
          <w:color w:val="606060"/>
          <w:sz w:val="21"/>
          <w:szCs w:val="21"/>
        </w:rPr>
        <w:t>ύμφωνα με τις διατάξεις των άρθρων 121, 122, 123, 124 και 125 του παρόντα Κώδικα, δεν μπορεί να είναι κατώτερος εκείνου που καθορίζεται από το εργοστάσιο κατασκευής και περιλαμβάνεται στα διεθνή έντυπα τεχνικών προδιαγραφών για το συγκεκριμένο τύπο αυτοκιν</w:t>
      </w:r>
      <w:r>
        <w:rPr>
          <w:rFonts w:ascii="Open Sans" w:eastAsia="Times New Roman" w:hAnsi="Open Sans" w:cs="Arial"/>
          <w:color w:val="606060"/>
          <w:sz w:val="21"/>
          <w:szCs w:val="21"/>
        </w:rPr>
        <w:t xml:space="preserve">ήτου.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Σε περίπτωση αντικατάστασης κινητήρα αυτοκινήτου με κινητήρα μεγαλύτερου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εφόσον η αντικατάσταση λαμβάνει χώρα εντός τριετίας από την έκδοση της πρώτης άδειας κυκλοφορίας, το τέλος ταξινόμησης </w:t>
      </w:r>
      <w:proofErr w:type="spellStart"/>
      <w:r>
        <w:rPr>
          <w:rFonts w:ascii="Open Sans" w:eastAsia="Times New Roman" w:hAnsi="Open Sans" w:cs="Arial"/>
          <w:color w:val="606060"/>
          <w:sz w:val="21"/>
          <w:szCs w:val="21"/>
        </w:rPr>
        <w:t>επανυπολογίζεται</w:t>
      </w:r>
      <w:proofErr w:type="spellEnd"/>
      <w:r>
        <w:rPr>
          <w:rFonts w:ascii="Open Sans" w:eastAsia="Times New Roman" w:hAnsi="Open Sans" w:cs="Arial"/>
          <w:color w:val="606060"/>
          <w:sz w:val="21"/>
          <w:szCs w:val="21"/>
        </w:rPr>
        <w:t xml:space="preserve"> με βάση τον </w:t>
      </w:r>
      <w:proofErr w:type="spellStart"/>
      <w:r>
        <w:rPr>
          <w:rFonts w:ascii="Open Sans" w:eastAsia="Times New Roman" w:hAnsi="Open Sans" w:cs="Arial"/>
          <w:color w:val="606060"/>
          <w:sz w:val="21"/>
          <w:szCs w:val="21"/>
        </w:rPr>
        <w:t>κυλινδρισ</w:t>
      </w:r>
      <w:r>
        <w:rPr>
          <w:rFonts w:ascii="Open Sans" w:eastAsia="Times New Roman" w:hAnsi="Open Sans" w:cs="Arial"/>
          <w:color w:val="606060"/>
          <w:sz w:val="21"/>
          <w:szCs w:val="21"/>
        </w:rPr>
        <w:t>μό</w:t>
      </w:r>
      <w:proofErr w:type="spellEnd"/>
      <w:r>
        <w:rPr>
          <w:rFonts w:ascii="Open Sans" w:eastAsia="Times New Roman" w:hAnsi="Open Sans" w:cs="Arial"/>
          <w:color w:val="606060"/>
          <w:sz w:val="21"/>
          <w:szCs w:val="21"/>
        </w:rPr>
        <w:t xml:space="preserve"> του νέου κινητήρα και καταβάλλεται η διαφορά κατά την έκδοση της νέας άδειας, σύμφωνα με τις διατάξεις που ισχύουν κατά το χρόνο έκδοσης της άδειας αυτής. Αν αντικατασταθεί ο κινητήρας αυτοκινήτου προσώπων που απαλλάχτηκαν από το τέλος ταξινόμησης με κι</w:t>
      </w:r>
      <w:r>
        <w:rPr>
          <w:rFonts w:ascii="Open Sans" w:eastAsia="Times New Roman" w:hAnsi="Open Sans" w:cs="Arial"/>
          <w:color w:val="606060"/>
          <w:sz w:val="21"/>
          <w:szCs w:val="21"/>
        </w:rPr>
        <w:t xml:space="preserve">νητήρα μεγαλύτερου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από το όριο που προβλέπεται για την απαλλαγή, ανεξάρτητα από το χρόνο αντικατάστασης, καταβάλλεται ολόκληρο το τέλος ταξινόμησης με βάση τις διατάξεις που ισχύουν κατά το χρόνο έκδοσης της νέας άδειας κυκλοφορίας. Όσοι προβα</w:t>
      </w:r>
      <w:r>
        <w:rPr>
          <w:rFonts w:ascii="Open Sans" w:eastAsia="Times New Roman" w:hAnsi="Open Sans" w:cs="Arial"/>
          <w:color w:val="606060"/>
          <w:sz w:val="21"/>
          <w:szCs w:val="21"/>
        </w:rPr>
        <w:t xml:space="preserve">ίνουν σε αντικατάσταση κινητήρα αυτοκινήτου τους προκειμένου να τους εκδοθεί νέα άδεια κυκλοφορίας, οφείλουν να προσκομίσουν στην αρμόδια Τελωνειακή Αρχή τα σχετικά φορολογικά στοιχεία που εκδόθηκαν για την αγορά ή τοποθέτηση του κινητήρα.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69E181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CF25D9F">
          <v:rect id="_x0000_i1169" style="width:0;height:0" o:hrstd="t" o:hr="t" fillcolor="#a0a0a0" stroked="f"/>
        </w:pict>
      </w:r>
    </w:p>
    <w:p w14:paraId="5A0F3B0A" w14:textId="77777777" w:rsidR="00000000" w:rsidRDefault="0051661F" w:rsidP="00303FBA">
      <w:pPr>
        <w:spacing w:before="300" w:after="300"/>
        <w:divId w:val="2086872317"/>
        <w:rPr>
          <w:rFonts w:ascii="Open Sans" w:eastAsia="Times New Roman" w:hAnsi="Open Sans" w:cs="Arial"/>
          <w:color w:val="606060"/>
          <w:sz w:val="21"/>
          <w:szCs w:val="21"/>
        </w:rPr>
      </w:pPr>
    </w:p>
    <w:p w14:paraId="1558E52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128. Χρόνος γένεσης υποχρέωσης καταβολής του τέλους ταξινόμησης και απαιτητό αυτού - Κείμενο νόμου</w:t>
      </w:r>
    </w:p>
    <w:p w14:paraId="0E5C8A1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υποχρέωση καταβολής του τέλους ταξινόμησης γεννάται:</w:t>
      </w:r>
      <w:r>
        <w:rPr>
          <w:rFonts w:ascii="Open Sans" w:eastAsia="Times New Roman" w:hAnsi="Open Sans" w:cs="Arial"/>
          <w:color w:val="606060"/>
          <w:sz w:val="21"/>
          <w:szCs w:val="21"/>
        </w:rPr>
        <w:br/>
        <w:t xml:space="preserve">- για τα κοινοτικά οχήματα και για τα προερχόμενα από τρίτες χώρες κατά την είσοδό τους στο </w:t>
      </w:r>
      <w:r>
        <w:rPr>
          <w:rFonts w:ascii="Open Sans" w:eastAsia="Times New Roman" w:hAnsi="Open Sans" w:cs="Arial"/>
          <w:color w:val="606060"/>
          <w:sz w:val="21"/>
          <w:szCs w:val="21"/>
        </w:rPr>
        <w:t>εσωτερικό της χώρας,</w:t>
      </w:r>
      <w:r>
        <w:rPr>
          <w:rFonts w:ascii="Open Sans" w:eastAsia="Times New Roman" w:hAnsi="Open Sans" w:cs="Arial"/>
          <w:color w:val="606060"/>
          <w:sz w:val="21"/>
          <w:szCs w:val="21"/>
        </w:rPr>
        <w:br/>
        <w:t xml:space="preserve">- για τα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παραγόμενα με την ολοκλήρωση της παραγωγής του οχήματος, </w:t>
      </w:r>
      <w:r>
        <w:rPr>
          <w:rFonts w:ascii="Open Sans" w:eastAsia="Times New Roman" w:hAnsi="Open Sans" w:cs="Arial"/>
          <w:color w:val="606060"/>
          <w:sz w:val="21"/>
          <w:szCs w:val="21"/>
        </w:rPr>
        <w:br/>
        <w:t xml:space="preserve">- προκειμένου για οχήματα που παράγονται υπό καθεστώς τελωνειακής επίβλεψης κατά την έξοδο από το καθεστώς αυτό.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Το τέλος ταξινόμησης καθίσταται απαιτητό</w:t>
      </w:r>
      <w:r>
        <w:rPr>
          <w:rFonts w:ascii="Open Sans" w:eastAsia="Times New Roman" w:hAnsi="Open Sans" w:cs="Arial"/>
          <w:color w:val="606060"/>
          <w:sz w:val="21"/>
          <w:szCs w:val="21"/>
        </w:rPr>
        <w:t xml:space="preserve"> και καταβάλλεται πριν τη θέση των οχημάτων σε κυκλοφορία και για τα οχήματα των άρθρων 121, 122, 123 και 124 του παρόντα Κώδικα, το αργότερο:</w:t>
      </w:r>
      <w:r>
        <w:rPr>
          <w:rFonts w:ascii="Open Sans" w:eastAsia="Times New Roman" w:hAnsi="Open Sans" w:cs="Arial"/>
          <w:color w:val="606060"/>
          <w:sz w:val="21"/>
          <w:szCs w:val="21"/>
        </w:rPr>
        <w:br/>
        <w:t xml:space="preserve">- για τα μεταφερόμενα ή </w:t>
      </w:r>
      <w:proofErr w:type="spellStart"/>
      <w:r>
        <w:rPr>
          <w:rFonts w:ascii="Open Sans" w:eastAsia="Times New Roman" w:hAnsi="Open Sans" w:cs="Arial"/>
          <w:color w:val="606060"/>
          <w:sz w:val="21"/>
          <w:szCs w:val="21"/>
        </w:rPr>
        <w:t>αποστελλόμενα</w:t>
      </w:r>
      <w:proofErr w:type="spellEnd"/>
      <w:r>
        <w:rPr>
          <w:rFonts w:ascii="Open Sans" w:eastAsia="Times New Roman" w:hAnsi="Open Sans" w:cs="Arial"/>
          <w:color w:val="606060"/>
          <w:sz w:val="21"/>
          <w:szCs w:val="21"/>
        </w:rPr>
        <w:t xml:space="preserve"> από τα λοιπά Κράτη - Μέλη της Ευρωπαϊκής </w:t>
      </w:r>
      <w:r>
        <w:rPr>
          <w:rFonts w:ascii="Open Sans" w:eastAsia="Times New Roman" w:hAnsi="Open Sans" w:cs="Arial"/>
          <w:color w:val="606060"/>
          <w:sz w:val="21"/>
          <w:szCs w:val="21"/>
        </w:rPr>
        <w:lastRenderedPageBreak/>
        <w:t>Ένωσης (Ε.Ε) τη 15η ημέρα του επόμ</w:t>
      </w:r>
      <w:r>
        <w:rPr>
          <w:rFonts w:ascii="Open Sans" w:eastAsia="Times New Roman" w:hAnsi="Open Sans" w:cs="Arial"/>
          <w:color w:val="606060"/>
          <w:sz w:val="21"/>
          <w:szCs w:val="21"/>
        </w:rPr>
        <w:t>ενου μήνα από αυτόν που γεννήθηκε η υποχρέωση καταβολής του τέλους αυτού. Εφόσον υποβληθεί πριν από την ημέρα αυτή, η ειδική δήλωση της παραγράφου 2 του άρθρου 130 του παρόντα Κώδικα, το τέλος καθίσταται απαιτητό την ημερομηνία αποδοχής της ειδικής δήλωσης</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t>- για τα εισαγόμενα οχήματα, τη 15η ημέρα από τη θέση αυτών σε ανάλωση ή την ημερομηνία αποδοχής του σχετικού παραστατικού της παραγράφου 3 του άρθρου 130 του παρόντα Κώδικα, εφόσον αυτό κατατεθεί νωρίτερα.</w:t>
      </w:r>
      <w:r>
        <w:rPr>
          <w:rFonts w:ascii="Open Sans" w:eastAsia="Times New Roman" w:hAnsi="Open Sans" w:cs="Arial"/>
          <w:color w:val="606060"/>
          <w:sz w:val="21"/>
          <w:szCs w:val="21"/>
        </w:rPr>
        <w:br/>
        <w:t xml:space="preserve">- για τα </w:t>
      </w:r>
      <w:proofErr w:type="spellStart"/>
      <w:r>
        <w:rPr>
          <w:rFonts w:ascii="Open Sans" w:eastAsia="Times New Roman" w:hAnsi="Open Sans" w:cs="Arial"/>
          <w:color w:val="606060"/>
          <w:sz w:val="21"/>
          <w:szCs w:val="21"/>
        </w:rPr>
        <w:t>εγχωρίως</w:t>
      </w:r>
      <w:proofErr w:type="spellEnd"/>
      <w:r>
        <w:rPr>
          <w:rFonts w:ascii="Open Sans" w:eastAsia="Times New Roman" w:hAnsi="Open Sans" w:cs="Arial"/>
          <w:color w:val="606060"/>
          <w:sz w:val="21"/>
          <w:szCs w:val="21"/>
        </w:rPr>
        <w:t xml:space="preserve"> παραγόμενα, κατά το χρόνο πο</w:t>
      </w:r>
      <w:r>
        <w:rPr>
          <w:rFonts w:ascii="Open Sans" w:eastAsia="Times New Roman" w:hAnsi="Open Sans" w:cs="Arial"/>
          <w:color w:val="606060"/>
          <w:sz w:val="21"/>
          <w:szCs w:val="21"/>
        </w:rPr>
        <w:t xml:space="preserve">υ γεννάται η υποχρέωση καταβολής του τέλους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Όταν τα οχήματα τίθενται σε ένα από τα καθεστώτα αναστολής του άρθρου 133 του παρόντα Κώδικα ή στα τελωνειακά ανασταλτικά καθεστώτα του άρθρου 84 παράγραφος 1 στοιχείο α΄ του Κανονισμού Ε.Ο.Κ. 2913/1</w:t>
      </w:r>
      <w:r>
        <w:rPr>
          <w:rFonts w:ascii="Open Sans" w:eastAsia="Times New Roman" w:hAnsi="Open Sans" w:cs="Arial"/>
          <w:color w:val="606060"/>
          <w:sz w:val="21"/>
          <w:szCs w:val="21"/>
        </w:rPr>
        <w:t>992 (EEL 302/19.10.1992) το τέλος ταξινόμησης και ο Φόρος Προστιθέμενης Αξίας (Φ.Π.Α.) καθίστανται απαιτητοί κατά την έξοδο των οχημάτων, έστω και αντικανονικά από τα καθεστώτα αυτά. Η θέση των οχημάτων στα καθεστώτα αυτά θα πρέπει να γίνει πριν το τέλος τ</w:t>
      </w:r>
      <w:r>
        <w:rPr>
          <w:rFonts w:ascii="Open Sans" w:eastAsia="Times New Roman" w:hAnsi="Open Sans" w:cs="Arial"/>
          <w:color w:val="606060"/>
          <w:sz w:val="21"/>
          <w:szCs w:val="21"/>
        </w:rPr>
        <w:t xml:space="preserve">αξινόμησης καταστεί απαιτητό, σύμφωνα με την προηγούμενη παράγραφο.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Το τέλος ταξινόμησης για τα επιβατικά αυτοκίνητα του άρθρου 121α, καθίσταται απαιτητό και καταβάλλεται πριν από τη θέση αυτών σε κυκλοφορία και το αργότερο τη 15η ημέρα του επόμενου </w:t>
      </w:r>
      <w:r>
        <w:rPr>
          <w:rFonts w:ascii="Open Sans" w:eastAsia="Times New Roman" w:hAnsi="Open Sans" w:cs="Arial"/>
          <w:color w:val="606060"/>
          <w:sz w:val="21"/>
          <w:szCs w:val="21"/>
        </w:rPr>
        <w:t>μήνα από αυτόν που γεννήθηκε η υποχρέωση καταβολής του τέλους αυτού. Εφόσον υποβληθεί πριν από την ημέρα αυτή, η ειδική δήλωση της παραγράφου 2 του άρθρου 130 του παρόντα Κώδικα, το τέλος καθίσταται απαιτητό την ημερομηνία αποδοχής της ειδικής δήλωσης. Εφό</w:t>
      </w:r>
      <w:r>
        <w:rPr>
          <w:rFonts w:ascii="Open Sans" w:eastAsia="Times New Roman" w:hAnsi="Open Sans" w:cs="Arial"/>
          <w:color w:val="606060"/>
          <w:sz w:val="21"/>
          <w:szCs w:val="21"/>
        </w:rPr>
        <w:t>σον δεν συντρέχει για τα εν λόγω αυτοκίνητα υποχρέωση ταξινόμησης, το τέλος ταξινόμησης καθίσταται απαιτητό 5 ημέρες από την είσοδό τους στη χώρα και ως θέση σε κυκλοφορία, νοείται η χρήση του οδικού δικτύου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F2AB50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8FE59FA">
          <v:rect id="_x0000_i1170" style="width:0;height:0" o:hrstd="t" o:hr="t" fillcolor="#a0a0a0" stroked="f"/>
        </w:pict>
      </w:r>
    </w:p>
    <w:p w14:paraId="746EAB9F" w14:textId="77777777" w:rsidR="00000000" w:rsidRDefault="0051661F" w:rsidP="00303FBA">
      <w:pPr>
        <w:spacing w:before="300" w:after="300"/>
        <w:divId w:val="2086872317"/>
        <w:rPr>
          <w:rFonts w:ascii="Open Sans" w:eastAsia="Times New Roman" w:hAnsi="Open Sans" w:cs="Arial"/>
          <w:color w:val="606060"/>
          <w:sz w:val="21"/>
          <w:szCs w:val="21"/>
        </w:rPr>
      </w:pPr>
    </w:p>
    <w:p w14:paraId="54BADEC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129. Μεταφορά, αποστολή, άφιξη κοινοτικών οχημάτων - Κείμενο νόμου</w:t>
      </w:r>
    </w:p>
    <w:p w14:paraId="20028258" w14:textId="77777777" w:rsidR="00000000" w:rsidRDefault="0051661F" w:rsidP="00303FBA">
      <w:pPr>
        <w:divId w:val="2086872317"/>
        <w:rPr>
          <w:rFonts w:ascii="Open Sans" w:eastAsia="Times New Roman" w:hAnsi="Open Sans" w:cs="Arial"/>
          <w:color w:val="606060"/>
          <w:sz w:val="21"/>
          <w:szCs w:val="21"/>
        </w:rPr>
      </w:pPr>
    </w:p>
    <w:p w14:paraId="1B4F26F7"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 Τα κοινοτικά οχήματα που ανα</w:t>
      </w:r>
      <w:r>
        <w:rPr>
          <w:rFonts w:ascii="Open Sans" w:hAnsi="Open Sans" w:cs="Arial"/>
          <w:color w:val="606060"/>
          <w:sz w:val="21"/>
          <w:szCs w:val="21"/>
        </w:rPr>
        <w:t>φέρονται στα άρθρα 121, 121α, 122, 123 και 124 του παρόντος Κώδικα, καθώς και οι βάσεις των δασμολογικών κλάσεων 87.02 και 87.06 της Συνδυασμένης Ονοματολογίας, τα οποία εισέρχονται στο εσωτερικό της χώρας, δηλώνονται αμέσως στην πλησιέστερη Τελωνειακή Αρχ</w:t>
      </w:r>
      <w:r>
        <w:rPr>
          <w:rFonts w:ascii="Open Sans" w:hAnsi="Open Sans" w:cs="Arial"/>
          <w:color w:val="606060"/>
          <w:sz w:val="21"/>
          <w:szCs w:val="21"/>
        </w:rPr>
        <w:t>ή.</w:t>
      </w:r>
    </w:p>
    <w:p w14:paraId="46967FA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16AC5D80"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lastRenderedPageBreak/>
        <w:t xml:space="preserve">2. Όταν τα παραπάνω οχήματα, μεταφέρονται </w:t>
      </w:r>
      <w:proofErr w:type="spellStart"/>
      <w:r>
        <w:rPr>
          <w:rFonts w:ascii="Open Sans" w:hAnsi="Open Sans" w:cs="Arial"/>
          <w:color w:val="606060"/>
          <w:sz w:val="21"/>
          <w:szCs w:val="21"/>
        </w:rPr>
        <w:t>έμφορτα</w:t>
      </w:r>
      <w:proofErr w:type="spellEnd"/>
      <w:r>
        <w:rPr>
          <w:rFonts w:ascii="Open Sans" w:hAnsi="Open Sans" w:cs="Arial"/>
          <w:color w:val="606060"/>
          <w:sz w:val="21"/>
          <w:szCs w:val="21"/>
        </w:rPr>
        <w:t xml:space="preserve"> ή αυτοδύναμα στο εσωτερικό της χώρας, δηλώνονται αμέσως από το πρόσωπο που πραγματοποίησε την είσοδο αυτή ή τον ιδιοκτήτη των οχημάτων ή τον παραλήπτη ή τον νόμιμο αντιπρόσωπό τους.</w:t>
      </w:r>
    </w:p>
    <w:p w14:paraId="6D8BA89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21CF0EA2"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3. Κατά τη δή</w:t>
      </w:r>
      <w:r>
        <w:rPr>
          <w:rFonts w:ascii="Open Sans" w:hAnsi="Open Sans" w:cs="Arial"/>
          <w:color w:val="606060"/>
          <w:sz w:val="21"/>
          <w:szCs w:val="21"/>
        </w:rPr>
        <w:t>λωση των οχημάτων της παραγράφου 1 καθορίζεται η αναγκαία προθεσμία για τη μεταφορά των οχημάτων στον δηλωθέντα πρώτο ή τελικό τόπο προορισμού.</w:t>
      </w:r>
    </w:p>
    <w:p w14:paraId="1F7120D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κατά τις ανωτέρω παραγράφους δήλωση δεν υποβάλλεται όταν τα κοινοτικά οχήματα εμπίπτουν στις διατάξεις τ</w:t>
      </w:r>
      <w:r>
        <w:rPr>
          <w:rFonts w:ascii="Open Sans" w:eastAsia="Times New Roman" w:hAnsi="Open Sans" w:cs="Arial"/>
          <w:color w:val="606060"/>
          <w:sz w:val="21"/>
          <w:szCs w:val="21"/>
        </w:rPr>
        <w:t xml:space="preserve">ης παραγράφου 2 του άρθρου 133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Τα κοινοτικά οχήματα δύναται, πριν από τη βεβαίωση του οφειλόμενου τέλους ταξινόμησης, να </w:t>
      </w:r>
      <w:proofErr w:type="spellStart"/>
      <w:r>
        <w:rPr>
          <w:rFonts w:ascii="Open Sans" w:eastAsia="Times New Roman" w:hAnsi="Open Sans" w:cs="Arial"/>
          <w:color w:val="606060"/>
          <w:sz w:val="21"/>
          <w:szCs w:val="21"/>
        </w:rPr>
        <w:t>επαναποστέλονται</w:t>
      </w:r>
      <w:proofErr w:type="spellEnd"/>
      <w:r>
        <w:rPr>
          <w:rFonts w:ascii="Open Sans" w:eastAsia="Times New Roman" w:hAnsi="Open Sans" w:cs="Arial"/>
          <w:color w:val="606060"/>
          <w:sz w:val="21"/>
          <w:szCs w:val="21"/>
        </w:rPr>
        <w:t xml:space="preserve"> στα λοιπά Κράτη - Μέλη της Ευρωπαϊκής Ένωσης (Ε.Ε.) ή να εξάγονται σε τρίτες χώρες.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Με</w:t>
      </w:r>
      <w:r>
        <w:rPr>
          <w:rFonts w:ascii="Open Sans" w:eastAsia="Times New Roman" w:hAnsi="Open Sans" w:cs="Arial"/>
          <w:color w:val="606060"/>
          <w:sz w:val="21"/>
          <w:szCs w:val="21"/>
        </w:rPr>
        <w:t xml:space="preserve"> αποφάσεις του Υπουργού Οικονομικών καθορίζεται ο τύπος και το περιεχόμενο της δήλωσης, καθώς και κάθε άλλη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2049BB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0CEB505">
          <v:rect id="_x0000_i1171" style="width:0;height:0" o:hrstd="t" o:hr="t" fillcolor="#a0a0a0" stroked="f"/>
        </w:pict>
      </w:r>
    </w:p>
    <w:p w14:paraId="15D762C7" w14:textId="77777777" w:rsidR="00000000" w:rsidRDefault="0051661F" w:rsidP="00303FBA">
      <w:pPr>
        <w:spacing w:before="300" w:after="300"/>
        <w:divId w:val="2086872317"/>
        <w:rPr>
          <w:rFonts w:ascii="Open Sans" w:eastAsia="Times New Roman" w:hAnsi="Open Sans" w:cs="Arial"/>
          <w:color w:val="606060"/>
          <w:sz w:val="21"/>
          <w:szCs w:val="21"/>
        </w:rPr>
      </w:pPr>
    </w:p>
    <w:p w14:paraId="02F519D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130. Βεβαίωση και είσπραξη του τέλους ταξινόμησης οχημάτων - Πιστοποιητικά ταξινόμησης - Κείμενο νόμου</w:t>
      </w:r>
    </w:p>
    <w:p w14:paraId="0FED847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Υπόχρεος στην καταβολή του τέλους ταξινόμησης είναι ο ιδιοκτήτης του </w:t>
      </w:r>
      <w:r>
        <w:rPr>
          <w:rFonts w:ascii="Open Sans" w:eastAsia="Times New Roman" w:hAnsi="Open Sans" w:cs="Arial"/>
          <w:color w:val="606060"/>
          <w:sz w:val="21"/>
          <w:szCs w:val="21"/>
        </w:rPr>
        <w:t xml:space="preserve">οχήματος ή ο νόμιμος αντιπρόσωπός του.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τη βεβαίωση και είσπραξη του τέλους ταξινόμησης και του Φόρου Προστιθέμενης Αξίας (Φ.Π.Α.) ή για τη χορήγηση οριστικής απαλλαγής κοινοτικών οχημάτων, υποβάλλεται στην αρμόδια Τελωνειακή Αρχή ειδική δήλωση μέ</w:t>
      </w:r>
      <w:r>
        <w:rPr>
          <w:rFonts w:ascii="Open Sans" w:eastAsia="Times New Roman" w:hAnsi="Open Sans" w:cs="Arial"/>
          <w:color w:val="606060"/>
          <w:sz w:val="21"/>
          <w:szCs w:val="21"/>
        </w:rPr>
        <w:t>χρι την ημερομηνία κατά την οποία το τέλος καθίσταται απαιτητό και οπωσδήποτε πριν από την έκδοση της άδειας κυκλοφορίας. Για τα οχήματα των παραγράφων 1 και 2 του άρθρου 133 του παρόντα Κώδικα η ειδική δήλωση υποβάλλεται κατά την έξοδο αυτών από τα αναστα</w:t>
      </w:r>
      <w:r>
        <w:rPr>
          <w:rFonts w:ascii="Open Sans" w:eastAsia="Times New Roman" w:hAnsi="Open Sans" w:cs="Arial"/>
          <w:color w:val="606060"/>
          <w:sz w:val="21"/>
          <w:szCs w:val="21"/>
        </w:rPr>
        <w:t xml:space="preserve">λτικά καθεστώτα. Με την ειδική δήλωση, που αποτελεί τίτλο υπέρ του Δημοσίου, </w:t>
      </w:r>
      <w:proofErr w:type="spellStart"/>
      <w:r>
        <w:rPr>
          <w:rFonts w:ascii="Open Sans" w:eastAsia="Times New Roman" w:hAnsi="Open Sans" w:cs="Arial"/>
          <w:color w:val="606060"/>
          <w:sz w:val="21"/>
          <w:szCs w:val="21"/>
        </w:rPr>
        <w:t>συνεισπράττεται</w:t>
      </w:r>
      <w:proofErr w:type="spellEnd"/>
      <w:r>
        <w:rPr>
          <w:rFonts w:ascii="Open Sans" w:eastAsia="Times New Roman" w:hAnsi="Open Sans" w:cs="Arial"/>
          <w:color w:val="606060"/>
          <w:sz w:val="21"/>
          <w:szCs w:val="21"/>
        </w:rPr>
        <w:t xml:space="preserve"> και ο οφειλόμενος Φόρος Προστιθέμενης Αξίας (Φ.Π.Α.).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3. Η βεβαίωση και είσπραξη του τέλους ταξινόμησης ή η χορήγηση οριστικής απαλλαγής από αυτό, των οχημάτων </w:t>
      </w:r>
      <w:r>
        <w:rPr>
          <w:rFonts w:ascii="Open Sans" w:eastAsia="Times New Roman" w:hAnsi="Open Sans" w:cs="Arial"/>
          <w:color w:val="606060"/>
          <w:sz w:val="21"/>
          <w:szCs w:val="21"/>
        </w:rPr>
        <w:t>που προέρχονται από τρίτες χώρες, γίνεται:</w:t>
      </w:r>
      <w:r>
        <w:rPr>
          <w:rFonts w:ascii="Open Sans" w:eastAsia="Times New Roman" w:hAnsi="Open Sans" w:cs="Arial"/>
          <w:color w:val="606060"/>
          <w:sz w:val="21"/>
          <w:szCs w:val="21"/>
        </w:rPr>
        <w:br/>
        <w:t xml:space="preserve">α) όταν το τέλος καταβληθεί κατά το χρόνο θέσης σε ανάλωση, επί του ιδίου παραστατικού που χρησιμοποιείται για τη βεβαίωση και είσπραξη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εισαγωγής.</w:t>
      </w:r>
      <w:r>
        <w:rPr>
          <w:rFonts w:ascii="Open Sans" w:eastAsia="Times New Roman" w:hAnsi="Open Sans" w:cs="Arial"/>
          <w:color w:val="606060"/>
          <w:sz w:val="21"/>
          <w:szCs w:val="21"/>
        </w:rPr>
        <w:br/>
        <w:t>β) όταν το τέλος καταβληθεί σε μ</w:t>
      </w:r>
      <w:r>
        <w:rPr>
          <w:rFonts w:ascii="Open Sans" w:eastAsia="Times New Roman" w:hAnsi="Open Sans" w:cs="Arial"/>
          <w:color w:val="606060"/>
          <w:sz w:val="21"/>
          <w:szCs w:val="21"/>
        </w:rPr>
        <w:t xml:space="preserve">εταγενέστερο χρόνο, επί της ειδικής δήλωσης που προβλέπεται από την προηγούμενη παράγραφο. Η ειδική δήλωση θα υποβάλλεται στην Τελωνειακή Αρχή στην οποία έγινε η θέση σε ανάλωση του οχήματος και θα συσχετίζεται με το παραστατικό θέσης σε ανάλωση που μέχρι </w:t>
      </w:r>
      <w:r>
        <w:rPr>
          <w:rFonts w:ascii="Open Sans" w:eastAsia="Times New Roman" w:hAnsi="Open Sans" w:cs="Arial"/>
          <w:color w:val="606060"/>
          <w:sz w:val="21"/>
          <w:szCs w:val="21"/>
        </w:rPr>
        <w:t xml:space="preserve">τότε θα παραμένει σε εκκρεμότητα. </w:t>
      </w:r>
      <w:r>
        <w:rPr>
          <w:rFonts w:ascii="Open Sans" w:eastAsia="Times New Roman" w:hAnsi="Open Sans" w:cs="Arial"/>
          <w:color w:val="606060"/>
          <w:sz w:val="21"/>
          <w:szCs w:val="21"/>
        </w:rPr>
        <w:br/>
        <w:t xml:space="preserve">γ) όταν τα οχήματα έχουν υπαχθεί σε τελωνειακό ανασταλτικό καθεστώς επί του παραστατικού με το οποίο τίθενται σε ανάλωση.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Οι συντελεστές, που λαμβάνονται υπόψη για τη βεβαίωση και είσπραξη του τέλους ταξινόμησης και</w:t>
      </w:r>
      <w:r>
        <w:rPr>
          <w:rFonts w:ascii="Open Sans" w:eastAsia="Times New Roman" w:hAnsi="Open Sans" w:cs="Arial"/>
          <w:color w:val="606060"/>
          <w:sz w:val="21"/>
          <w:szCs w:val="21"/>
        </w:rPr>
        <w:t xml:space="preserve"> εφόσον το όχημα είναι κοινοτικό και του Φόρου Προστιθέμενης Αξίας (Φ.Π.Α.), είναι εκείνοι που ισχύουν κατά το χρόνο που το τέλος καθίσταται απαιτητό. Αν μειωθούν οι συντελεστές του τέλους ταξινόμησης ή και του Φόρου Προστιθέμενης Αξίας (Φ.Π.Α.), μετά την </w:t>
      </w:r>
      <w:r>
        <w:rPr>
          <w:rFonts w:ascii="Open Sans" w:eastAsia="Times New Roman" w:hAnsi="Open Sans" w:cs="Arial"/>
          <w:color w:val="606060"/>
          <w:sz w:val="21"/>
          <w:szCs w:val="21"/>
        </w:rPr>
        <w:t>υποβολή του παραστατικού βεβαίωσης και είσπραξης και πριν από την έκδοση του αποδεικτικού είσπραξης, εφαρμόζεται ο ευνοϊκότερος για τον υπόχρεο συντελεστής. Η διάταξη του προηγούμενου εδαφίου δεν εφαρμόζεται, στην περίπτωση που το αποδεικτικό είσπραξης δεν</w:t>
      </w:r>
      <w:r>
        <w:rPr>
          <w:rFonts w:ascii="Open Sans" w:eastAsia="Times New Roman" w:hAnsi="Open Sans" w:cs="Arial"/>
          <w:color w:val="606060"/>
          <w:sz w:val="21"/>
          <w:szCs w:val="21"/>
        </w:rPr>
        <w:t xml:space="preserve"> εκδόθηκε για λόγους που αποκλειστικά βαρύνουν τον υπόχρεο. Αν δεν υποβληθεί η δήλωση των παραγράφων 1 και 2 του άρθρου 129 του παρόντα Κώδικα και εφόσον οι Τελωνειακές Αρχές αδυνατούν να προσδιορίσουν το χρόνο κατά τον οποίο το τέλος κατέστη απαιτητό, οι </w:t>
      </w:r>
      <w:r>
        <w:rPr>
          <w:rFonts w:ascii="Open Sans" w:eastAsia="Times New Roman" w:hAnsi="Open Sans" w:cs="Arial"/>
          <w:color w:val="606060"/>
          <w:sz w:val="21"/>
          <w:szCs w:val="21"/>
        </w:rPr>
        <w:t xml:space="preserve">συντελεστές, που λαμβάνονται υπόψη για τη βεβαίωση και είσπραξη του τέλους ταξινόμησης και του Φόρου Προστιθέμενης Αξίας (Φ.Π.Α.), είναι αυτοί που ισχύουν κατά την ημερομηνία διαπίστωσης της παράβασης.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Μετά την είσπραξη του τέλους ταξινόμησης και των</w:t>
      </w:r>
      <w:r>
        <w:rPr>
          <w:rFonts w:ascii="Open Sans" w:eastAsia="Times New Roman" w:hAnsi="Open Sans" w:cs="Arial"/>
          <w:color w:val="606060"/>
          <w:sz w:val="21"/>
          <w:szCs w:val="21"/>
        </w:rPr>
        <w:t xml:space="preserve"> λοιπών επιβαρύνσεων ή τη νόμιμη οριστική απαλλαγή από αυτά εκδίδονται από την αρμόδια Τελωνειακή Αρχή αποδεικτικό είσπραξης και πιστοποιητικό ταξινόμησης ή τελωνισμού του οχήματος.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Με αποφάσεις του Υπουργού Οικονομικών καθορίζεται ο τύπος και το περ</w:t>
      </w:r>
      <w:r>
        <w:rPr>
          <w:rFonts w:ascii="Open Sans" w:eastAsia="Times New Roman" w:hAnsi="Open Sans" w:cs="Arial"/>
          <w:color w:val="606060"/>
          <w:sz w:val="21"/>
          <w:szCs w:val="21"/>
        </w:rPr>
        <w:t xml:space="preserve">ιεχόμενο της ειδικής δήλωσης, του αποδεικτικού είσπραξης και του πιστοποιητικού ταξινόμησης, καθώς και κάθε άλλη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Μετά από αίτηση του ιδιοκτήτη του οχήματος ή του νόμιμου αντιπροσώπου του που </w:t>
      </w:r>
      <w:r>
        <w:rPr>
          <w:rFonts w:ascii="Open Sans" w:eastAsia="Times New Roman" w:hAnsi="Open Sans" w:cs="Arial"/>
          <w:color w:val="606060"/>
          <w:sz w:val="21"/>
          <w:szCs w:val="21"/>
        </w:rPr>
        <w:t>υποβάλλεται πριν τη γνωστοποίηση στον ενδιαφερόμενο της πρόθεσης της Τελωνειακής Αρχής να προβεί στην επαλήθευση των στοιχείων αυτού, επιτρέπεται η διόρθωση των εκ παραδρομής δηλωθέντων στοιχείων της Ειδικής Δήλωσης, υπό την προϋπόθεση ότι πρόκειται για το</w:t>
      </w:r>
      <w:r>
        <w:rPr>
          <w:rFonts w:ascii="Open Sans" w:eastAsia="Times New Roman" w:hAnsi="Open Sans" w:cs="Arial"/>
          <w:color w:val="606060"/>
          <w:sz w:val="21"/>
          <w:szCs w:val="21"/>
        </w:rPr>
        <w:t xml:space="preserve"> ίδιο όχημα.</w:t>
      </w:r>
      <w:r>
        <w:rPr>
          <w:rFonts w:ascii="Open Sans" w:eastAsia="Times New Roman" w:hAnsi="Open Sans" w:cs="Arial"/>
          <w:color w:val="606060"/>
          <w:sz w:val="21"/>
          <w:szCs w:val="21"/>
        </w:rPr>
        <w:br/>
        <w:t xml:space="preserve">Διόρθωση της Δήλωσης δεν επιτρέπεται αν κατά την αποδοχή ή την καταχώριση </w:t>
      </w:r>
      <w:r>
        <w:rPr>
          <w:rFonts w:ascii="Open Sans" w:eastAsia="Times New Roman" w:hAnsi="Open Sans" w:cs="Arial"/>
          <w:color w:val="606060"/>
          <w:sz w:val="21"/>
          <w:szCs w:val="21"/>
        </w:rPr>
        <w:lastRenderedPageBreak/>
        <w:t xml:space="preserve">διαπιστώνεται ανακρίβεια των στοιχείων αυτής.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Μετά από αίτηση του ιδιοκτήτη του οχήματος ή του νόμιμου αντιπροσώπου του επιτρέπεται η ακύρωση της Ειδικής Δήλωσης, </w:t>
      </w:r>
      <w:r>
        <w:rPr>
          <w:rFonts w:ascii="Open Sans" w:eastAsia="Times New Roman" w:hAnsi="Open Sans" w:cs="Arial"/>
          <w:color w:val="606060"/>
          <w:sz w:val="21"/>
          <w:szCs w:val="21"/>
        </w:rPr>
        <w:t>εφόσον συντρέχει συγγνωστή νομική ή πραγματική πλάνη αυτού, που συνεπάγεται αδυναμία ταξινόμησης του οχήματος από τις αρμόδιες υπηρεσίες του Υπουργείου Μεταφορών και Επικοινωνιών ή ικανοποίησης όλων των προβλεπόμενων προϋποθέσεων υπαγωγής του οχήματος σε ε</w:t>
      </w:r>
      <w:r>
        <w:rPr>
          <w:rFonts w:ascii="Open Sans" w:eastAsia="Times New Roman" w:hAnsi="Open Sans" w:cs="Arial"/>
          <w:color w:val="606060"/>
          <w:sz w:val="21"/>
          <w:szCs w:val="21"/>
        </w:rPr>
        <w:t>ιδικό απαλλακτικό φορολογικό καθεστώς.</w:t>
      </w:r>
      <w:r>
        <w:rPr>
          <w:rFonts w:ascii="Open Sans" w:eastAsia="Times New Roman" w:hAnsi="Open Sans" w:cs="Arial"/>
          <w:color w:val="606060"/>
          <w:sz w:val="21"/>
          <w:szCs w:val="21"/>
        </w:rPr>
        <w:br/>
        <w:t>Εάν οι Τελωνειακές Αρχές έχουν πληροφορήσει τον ιδιοκτήτη του οχήματος ότι προτίθενται να προβούν στην εξέταση αυτού, αίτηση ακύρωσης της Δήλωσης μπορεί να γίνει δεκτή μόνο μετά την πραγματοποίηση της εξέτασης.</w:t>
      </w:r>
      <w:r>
        <w:rPr>
          <w:rFonts w:ascii="Open Sans" w:eastAsia="Times New Roman" w:hAnsi="Open Sans" w:cs="Arial"/>
          <w:color w:val="606060"/>
          <w:sz w:val="21"/>
          <w:szCs w:val="21"/>
        </w:rPr>
        <w:br/>
        <w:t>Η διόρ</w:t>
      </w:r>
      <w:r>
        <w:rPr>
          <w:rFonts w:ascii="Open Sans" w:eastAsia="Times New Roman" w:hAnsi="Open Sans" w:cs="Arial"/>
          <w:color w:val="606060"/>
          <w:sz w:val="21"/>
          <w:szCs w:val="21"/>
        </w:rPr>
        <w:t xml:space="preserve">θωση ή η ακύρωση της Δήλωσης δεν επιδρά στην εφαρμογή των ισχυουσών κατασταλτικών διατάξεων.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Για την επαλήθευση των στοιχείων που αναγράφονται στην Ειδική Δήλωση οχήματος, εφαρμόζονται κατ' αναλογία τα οριζόμενα στο άρθρο 33 του παρόντος Κώδικα, καθώ</w:t>
      </w:r>
      <w:r>
        <w:rPr>
          <w:rFonts w:ascii="Open Sans" w:eastAsia="Times New Roman" w:hAnsi="Open Sans" w:cs="Arial"/>
          <w:color w:val="606060"/>
          <w:sz w:val="21"/>
          <w:szCs w:val="21"/>
        </w:rPr>
        <w:t xml:space="preserve">ς και οι αντίστοιχες περί διασαφήσεων και επαλήθευσης εμπορευμάτων διατάξεις του Κοινοτικού Τελωνειακού Κώδικα και του </w:t>
      </w:r>
      <w:proofErr w:type="spellStart"/>
      <w:r>
        <w:rPr>
          <w:rFonts w:ascii="Open Sans" w:eastAsia="Times New Roman" w:hAnsi="Open Sans" w:cs="Arial"/>
          <w:color w:val="606060"/>
          <w:sz w:val="21"/>
          <w:szCs w:val="21"/>
        </w:rPr>
        <w:t>Εφαρμοστικού</w:t>
      </w:r>
      <w:proofErr w:type="spellEnd"/>
      <w:r>
        <w:rPr>
          <w:rFonts w:ascii="Open Sans" w:eastAsia="Times New Roman" w:hAnsi="Open Sans" w:cs="Arial"/>
          <w:color w:val="606060"/>
          <w:sz w:val="21"/>
          <w:szCs w:val="21"/>
        </w:rPr>
        <w:t xml:space="preserve"> αυτού κανονισμού, ενώ σε περίπτωση που κατά τον έλεγχο και επαλήθευση του οχήματος διαπιστωθούν διαφορές, εφαρμογή έχουν τα </w:t>
      </w:r>
      <w:r>
        <w:rPr>
          <w:rFonts w:ascii="Open Sans" w:eastAsia="Times New Roman" w:hAnsi="Open Sans" w:cs="Arial"/>
          <w:color w:val="606060"/>
          <w:sz w:val="21"/>
          <w:szCs w:val="21"/>
        </w:rPr>
        <w:t xml:space="preserve">οριζόμενα στο άρθρο 42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Με κοινή απόφαση του Υπουργού Οικονομικών και του Υπουργού Υποδομών και Μεταφορών καθορίζονται εθνικές αρχές, ως εθνικά σημεία επαφής, αρμόδια για την επεξεργασία εισερχόμενων και εξερχόμενων αιτημάτων για</w:t>
      </w:r>
      <w:r>
        <w:rPr>
          <w:rFonts w:ascii="Open Sans" w:eastAsia="Times New Roman" w:hAnsi="Open Sans" w:cs="Arial"/>
          <w:color w:val="606060"/>
          <w:sz w:val="21"/>
          <w:szCs w:val="21"/>
        </w:rPr>
        <w:t xml:space="preserve"> δεδομένα ταξινόμησης οχημάτων, καθώς και λοιπά θέματα που αφορούν στους όρους λειτουργίας της αυτοματοποιημένης διαδικασίας ανταλλαγής πληροφοριών ταξινόμησης οχημάτων με χρήση της εφαρμογής λογισμικού του Ευρωπαϊκού Συστήματος Πληροφοριών για Οχήματα και</w:t>
      </w:r>
      <w:r>
        <w:rPr>
          <w:rFonts w:ascii="Open Sans" w:eastAsia="Times New Roman" w:hAnsi="Open Sans" w:cs="Arial"/>
          <w:color w:val="606060"/>
          <w:sz w:val="21"/>
          <w:szCs w:val="21"/>
        </w:rPr>
        <w:t xml:space="preserve"> Άδειες Οδήγησης (EUCARIS), για τους σκοπούς του ΦΠΑ, όπως προβλέπεται στο άρθρο 21α του Κανονισμού Ε.Ε. υπ’ </w:t>
      </w:r>
      <w:proofErr w:type="spellStart"/>
      <w:r>
        <w:rPr>
          <w:rFonts w:ascii="Open Sans" w:eastAsia="Times New Roman" w:hAnsi="Open Sans" w:cs="Arial"/>
          <w:color w:val="606060"/>
          <w:sz w:val="21"/>
          <w:szCs w:val="21"/>
        </w:rPr>
        <w:t>αρ</w:t>
      </w:r>
      <w:proofErr w:type="spellEnd"/>
      <w:r>
        <w:rPr>
          <w:rFonts w:ascii="Open Sans" w:eastAsia="Times New Roman" w:hAnsi="Open Sans" w:cs="Arial"/>
          <w:color w:val="606060"/>
          <w:sz w:val="21"/>
          <w:szCs w:val="21"/>
        </w:rPr>
        <w:t xml:space="preserve">. 904/2010.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Το τέλος ταξινόμησης που βεβαιώθηκε και εισπράχθηκε, σύμφωνα με τις διατάξεις του παρόντος, επιστρέφεται, σε περίπτωση οχημάτω</w:t>
      </w:r>
      <w:r>
        <w:rPr>
          <w:rFonts w:ascii="Open Sans" w:eastAsia="Times New Roman" w:hAnsi="Open Sans" w:cs="Arial"/>
          <w:color w:val="606060"/>
          <w:sz w:val="21"/>
          <w:szCs w:val="21"/>
        </w:rPr>
        <w:t>ν, τα οποία δεν ταξινομήθηκαν, με συνέπεια να μην κυκλοφορήσουν στο εσωτερικό της Χώρας, λόγω εξαγωγής σε τρίτες χώρες ή αποστολής τους σε άλλα κράτη μέλη της Ε.Ε..</w:t>
      </w:r>
      <w:r>
        <w:rPr>
          <w:rFonts w:ascii="Open Sans" w:eastAsia="Times New Roman" w:hAnsi="Open Sans" w:cs="Arial"/>
          <w:color w:val="606060"/>
          <w:sz w:val="21"/>
          <w:szCs w:val="21"/>
        </w:rPr>
        <w:br/>
        <w:t>Δικαιούχος της επιστροφής είναι το πρόσωπο της παρ. 1, το οποίο κατέβαλε το τέλος ταξινόμησ</w:t>
      </w:r>
      <w:r>
        <w:rPr>
          <w:rFonts w:ascii="Open Sans" w:eastAsia="Times New Roman" w:hAnsi="Open Sans" w:cs="Arial"/>
          <w:color w:val="606060"/>
          <w:sz w:val="21"/>
          <w:szCs w:val="21"/>
        </w:rPr>
        <w:t>ης με την κατά περίπτωση υποβολή του προβλεπόμενου από τις παρ. 2 και 3 τελωνειακού παραστατικού. Το σχετικό δικαίωμα παρέχεται ύστερα από αίτηση του δικαιούχου στις αρμόδιες τελωνειακές αρχές.</w:t>
      </w:r>
      <w:r>
        <w:rPr>
          <w:rFonts w:ascii="Open Sans" w:eastAsia="Times New Roman" w:hAnsi="Open Sans" w:cs="Arial"/>
          <w:color w:val="606060"/>
          <w:sz w:val="21"/>
          <w:szCs w:val="21"/>
        </w:rPr>
        <w:br/>
        <w:t>Με κοινή απόφαση του Υπουργού Οικονομικών και του Διοικητή της</w:t>
      </w:r>
      <w:r>
        <w:rPr>
          <w:rFonts w:ascii="Open Sans" w:eastAsia="Times New Roman" w:hAnsi="Open Sans" w:cs="Arial"/>
          <w:color w:val="606060"/>
          <w:sz w:val="21"/>
          <w:szCs w:val="21"/>
        </w:rPr>
        <w:t xml:space="preserve"> Α.Α.Δ.Ε. καθορίζονται οι όροι, οι προϋποθέσεις, η διαδικασία και κάθε άλλο θέμα σχετικό με την επιστροφή του τέλους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5FF423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75035B8D">
          <v:rect id="_x0000_i1172" style="width:0;height:0" o:hrstd="t" o:hr="t" fillcolor="#a0a0a0" stroked="f"/>
        </w:pict>
      </w:r>
    </w:p>
    <w:p w14:paraId="4C9B196F" w14:textId="77777777" w:rsidR="00000000" w:rsidRDefault="0051661F" w:rsidP="00303FBA">
      <w:pPr>
        <w:spacing w:before="300" w:after="300"/>
        <w:divId w:val="2086872317"/>
        <w:rPr>
          <w:rFonts w:ascii="Open Sans" w:eastAsia="Times New Roman" w:hAnsi="Open Sans" w:cs="Arial"/>
          <w:color w:val="606060"/>
          <w:sz w:val="21"/>
          <w:szCs w:val="21"/>
        </w:rPr>
      </w:pPr>
    </w:p>
    <w:p w14:paraId="752B83A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131. Βεβαίωση και είσπραξη εκ των υστέρων - Επιστροφή </w:t>
      </w:r>
      <w:proofErr w:type="spellStart"/>
      <w:r>
        <w:rPr>
          <w:color w:val="2F5496" w:themeColor="accent1" w:themeShade="BF"/>
        </w:rPr>
        <w:t>αχρεωστήτως</w:t>
      </w:r>
      <w:proofErr w:type="spellEnd"/>
      <w:r>
        <w:rPr>
          <w:color w:val="2F5496" w:themeColor="accent1" w:themeShade="BF"/>
        </w:rPr>
        <w:t xml:space="preserve"> εισπραχθέντων - Κείμενο νόμου</w:t>
      </w:r>
    </w:p>
    <w:p w14:paraId="2167613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Οι διατάξεις των άρθρων 31 και 32 του παρόντα Κώδικα εφαρμόζονται ανάλογα και για τις επιβαρύνσεις των κοινοτικών οχημάτων.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60914A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CDC2F27">
          <v:rect id="_x0000_i1173" style="width:0;height:0" o:hrstd="t" o:hr="t" fillcolor="#a0a0a0" stroked="f"/>
        </w:pict>
      </w:r>
    </w:p>
    <w:p w14:paraId="756B3CA9" w14:textId="77777777" w:rsidR="00000000" w:rsidRDefault="0051661F" w:rsidP="00303FBA">
      <w:pPr>
        <w:spacing w:before="300" w:after="300"/>
        <w:divId w:val="2086872317"/>
        <w:rPr>
          <w:rFonts w:ascii="Open Sans" w:eastAsia="Times New Roman" w:hAnsi="Open Sans" w:cs="Arial"/>
          <w:color w:val="606060"/>
          <w:sz w:val="21"/>
          <w:szCs w:val="21"/>
        </w:rPr>
      </w:pPr>
    </w:p>
    <w:p w14:paraId="2E031D5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132. Οριστικές απαλλαγές - Κείμενο νόμου</w:t>
      </w:r>
    </w:p>
    <w:p w14:paraId="4889C63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αυτοκίνητα οχήματα που παραλαμβάνονται από τ</w:t>
      </w:r>
      <w:r>
        <w:rPr>
          <w:rFonts w:ascii="Open Sans" w:eastAsia="Times New Roman" w:hAnsi="Open Sans" w:cs="Arial"/>
          <w:color w:val="606060"/>
          <w:sz w:val="21"/>
          <w:szCs w:val="21"/>
        </w:rPr>
        <w:t xml:space="preserve">ις Ιερές Μονές του Αγίου Όρους απαλλάσσονται από το τέλος ταξινόμησης, εφόσον έχει προηγηθεί έγκριση της Ιεράς Κοινότητας για την απόκτησή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Όπου από τις κείμενες διατάξεις προβλέπεται πλήρης απαλλαγή από τον Ειδικό Φόρο Κατανάλωσης (Ε.Φ.Κ.) και </w:t>
      </w:r>
      <w:r>
        <w:rPr>
          <w:rFonts w:ascii="Open Sans" w:eastAsia="Times New Roman" w:hAnsi="Open Sans" w:cs="Arial"/>
          <w:color w:val="606060"/>
          <w:sz w:val="21"/>
          <w:szCs w:val="21"/>
        </w:rPr>
        <w:t xml:space="preserve">το εφάπαξ πρόσθετο ειδικό τέλος επιβατικών αυτοκινήτων, θα παρέχεται, με τους αυτούς όρους και προϋποθέσεις, πλήρης απαλλαγή από το τέλος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Όπου από τις κείμενες διατάξεις προβλέπεται πλήρης απαλλαγή μόνο από τον Ειδικό Φόρο Κατανάλωσης (Ε</w:t>
      </w:r>
      <w:r>
        <w:rPr>
          <w:rFonts w:ascii="Open Sans" w:eastAsia="Times New Roman" w:hAnsi="Open Sans" w:cs="Arial"/>
          <w:color w:val="606060"/>
          <w:sz w:val="21"/>
          <w:szCs w:val="21"/>
        </w:rPr>
        <w:t>.Φ.Κ.), θα παρέχεται, με τους αυτούς όρους και προϋποθέσεις, απαλλαγή από το τέλος ταξινόμησης ως ακολούθως:</w:t>
      </w:r>
      <w:r>
        <w:rPr>
          <w:rFonts w:ascii="Open Sans" w:eastAsia="Times New Roman" w:hAnsi="Open Sans" w:cs="Arial"/>
          <w:color w:val="606060"/>
          <w:sz w:val="21"/>
          <w:szCs w:val="21"/>
        </w:rPr>
        <w:br/>
        <w:t>α) Για επιβατικά οχήματα ή αυτοκινούμενα τροχόσπιτα και μοτοσικλέτες ποσοστό ογδόντα τοις εκατό (80%) του προβλεπόμενου κατά περίπτωση τέλους ταξιν</w:t>
      </w:r>
      <w:r>
        <w:rPr>
          <w:rFonts w:ascii="Open Sans" w:eastAsia="Times New Roman" w:hAnsi="Open Sans" w:cs="Arial"/>
          <w:color w:val="606060"/>
          <w:sz w:val="21"/>
          <w:szCs w:val="21"/>
        </w:rPr>
        <w:t xml:space="preserve">όμησης. </w:t>
      </w:r>
      <w:r>
        <w:rPr>
          <w:rFonts w:ascii="Open Sans" w:eastAsia="Times New Roman" w:hAnsi="Open Sans" w:cs="Arial"/>
          <w:color w:val="606060"/>
          <w:sz w:val="21"/>
          <w:szCs w:val="21"/>
        </w:rPr>
        <w:br/>
        <w:t>β) Για φορτηγά αυτοκίνητα ποσοστό ενενήντα τοις εκατό (90%) του προβλεπόμενου κατά περίπτωση τέλους ταξινόμησης.</w:t>
      </w:r>
      <w:r>
        <w:rPr>
          <w:rFonts w:ascii="Open Sans" w:eastAsia="Times New Roman" w:hAnsi="Open Sans" w:cs="Arial"/>
          <w:color w:val="606060"/>
          <w:sz w:val="21"/>
          <w:szCs w:val="21"/>
        </w:rPr>
        <w:br/>
        <w:t>γ) Για τα επιβατικά οχήματα ή αυτοκινούμενα τροχόσπιτα και μοτοσικλέτες, που παραλαμβάνονται σύμφωνα με τις διατάξεις της Δ.245/88 ΑΥΟ</w:t>
      </w:r>
      <w:r>
        <w:rPr>
          <w:rFonts w:ascii="Open Sans" w:eastAsia="Times New Roman" w:hAnsi="Open Sans" w:cs="Arial"/>
          <w:color w:val="606060"/>
          <w:sz w:val="21"/>
          <w:szCs w:val="21"/>
        </w:rPr>
        <w:t xml:space="preserve"> (ΦΕΚ 195 Β'), που κυρώθηκε με το ν.1839/1989 (ΦΕΚ 90 Α'), για τα οποία </w:t>
      </w:r>
      <w:proofErr w:type="spellStart"/>
      <w:r>
        <w:rPr>
          <w:rFonts w:ascii="Open Sans" w:eastAsia="Times New Roman" w:hAnsi="Open Sans" w:cs="Arial"/>
          <w:color w:val="606060"/>
          <w:sz w:val="21"/>
          <w:szCs w:val="21"/>
        </w:rPr>
        <w:t>πληρούται</w:t>
      </w:r>
      <w:proofErr w:type="spellEnd"/>
      <w:r>
        <w:rPr>
          <w:rFonts w:ascii="Open Sans" w:eastAsia="Times New Roman" w:hAnsi="Open Sans" w:cs="Arial"/>
          <w:color w:val="606060"/>
          <w:sz w:val="21"/>
          <w:szCs w:val="21"/>
        </w:rPr>
        <w:t xml:space="preserve"> η προϋπόθεση της παραγράφου 1α του άρθρου 5 της απόφασης αυτής, πλήρης απαλλαγή του προβλεπόμενου κατά περίπτωση τέλους ταξινόμησης.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Όπου από τις κείμενες διατάξεις προ</w:t>
      </w:r>
      <w:r>
        <w:rPr>
          <w:rFonts w:ascii="Open Sans" w:eastAsia="Times New Roman" w:hAnsi="Open Sans" w:cs="Arial"/>
          <w:color w:val="606060"/>
          <w:sz w:val="21"/>
          <w:szCs w:val="21"/>
        </w:rPr>
        <w:t xml:space="preserve">βλέπεται απαλλαγή από τα δύο τρίτα (2/3) του Ειδικού Φόρου Κατανάλωσης (Ε.Φ.Κ.) επιβατικών αυτοκινήτων, θα παρέχεται, με τους αυτούς όρους και προϋποθέσεις, απαλλαγή από το πενήντα τοις εκατό (50%) του προβλεπόμενου τέλους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5. Οι παραπάνω απ</w:t>
      </w:r>
      <w:r>
        <w:rPr>
          <w:rFonts w:ascii="Open Sans" w:eastAsia="Times New Roman" w:hAnsi="Open Sans" w:cs="Arial"/>
          <w:color w:val="606060"/>
          <w:sz w:val="21"/>
          <w:szCs w:val="21"/>
        </w:rPr>
        <w:t xml:space="preserve">αλλαγές από το τέλος ταξινόμησης θα παρέχονται και στα κοινοτικά ή στα παραγόμενα στο εσωτερικό της χώρας αυτοκίνητα οχήματα, με τους αυτούς όρους και προϋποθέσεις που ορίζονται από τις κείμενες διατάξεις, οι οποίες προβλέπουν απαλλαγή από τον Ειδικό Φόρο </w:t>
      </w:r>
      <w:r>
        <w:rPr>
          <w:rFonts w:ascii="Open Sans" w:eastAsia="Times New Roman" w:hAnsi="Open Sans" w:cs="Arial"/>
          <w:color w:val="606060"/>
          <w:sz w:val="21"/>
          <w:szCs w:val="21"/>
        </w:rPr>
        <w:t xml:space="preserve">Κατανάλωσης (Ε.Φ.Κ.) και το εφάπαξ πρόσθετο ειδικό τέλος για αυτοκίνητα οχήματα που εισάγονται από τρίτες χώρες. </w:t>
      </w:r>
      <w:r>
        <w:rPr>
          <w:rFonts w:ascii="Open Sans" w:eastAsia="Times New Roman" w:hAnsi="Open Sans" w:cs="Arial"/>
          <w:color w:val="606060"/>
          <w:sz w:val="21"/>
          <w:szCs w:val="21"/>
        </w:rPr>
        <w:br/>
      </w:r>
    </w:p>
    <w:p w14:paraId="6885C827"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6. Για αυτοκίνητα που παραλαμβάνονται ή έχουν παραληφθεί με πλήρη ή μερική απαλλαγή από το τέλος ταξινόμησης και αποδεσμεύονται, πριν από τ</w:t>
      </w:r>
      <w:r>
        <w:rPr>
          <w:rFonts w:ascii="Open Sans" w:hAnsi="Open Sans" w:cs="Arial"/>
          <w:color w:val="606060"/>
          <w:sz w:val="21"/>
          <w:szCs w:val="21"/>
        </w:rPr>
        <w:t>ην παρέλευση του κατά περίπτωση ισχύοντος περιοριστικού διαστήματος, εισπράττεται το τέλος ταξινόμησης που αναλογεί ή η διαφορά μεταξύ του τέλους αυτού και του τέλους ταξινόμησης που έχει καταβληθεί. Το τέλος ταξινόμησης, με την επιφύλαξη των διατάξεων του</w:t>
      </w:r>
      <w:r>
        <w:rPr>
          <w:rFonts w:ascii="Open Sans" w:hAnsi="Open Sans" w:cs="Arial"/>
          <w:color w:val="606060"/>
          <w:sz w:val="21"/>
          <w:szCs w:val="21"/>
        </w:rPr>
        <w:t xml:space="preserve"> άρθρου 140 του παρόντος Κώδικα, θα υπολογίζεται με βάση τα φορολογικά στοιχεία και τους συντελεστές φορολογίας που ισχύουν για τα αυτοκίνητα αυτά κατά το χρόνο της αποδέσμευσης.</w:t>
      </w:r>
      <w:r>
        <w:rPr>
          <w:rFonts w:ascii="Open Sans" w:hAnsi="Open Sans" w:cs="Arial"/>
          <w:color w:val="606060"/>
          <w:sz w:val="21"/>
          <w:szCs w:val="21"/>
        </w:rPr>
        <w:br/>
        <w:t>Σε περίπτωση κλοπής αυτοκινήτων που έχουν παραληφθεί με πλήρη ή μερική απαλλα</w:t>
      </w:r>
      <w:r>
        <w:rPr>
          <w:rFonts w:ascii="Open Sans" w:hAnsi="Open Sans" w:cs="Arial"/>
          <w:color w:val="606060"/>
          <w:sz w:val="21"/>
          <w:szCs w:val="21"/>
        </w:rPr>
        <w:t>γή από το τέλος ταξινόμησης και υπό την προϋπόθεση ότι, παρέχεται από τις ισχύουσες διατάξεις η δυνατότητα εκ νέου χορήγησης απαλλαγής από το φόρο, για την εκ νέου υπαγωγή του δικαιούχου στο δικαίωμα, ανεξάρτητα από το χρονικό σημείο κατά το οποίο συντελεί</w:t>
      </w:r>
      <w:r>
        <w:rPr>
          <w:rFonts w:ascii="Open Sans" w:hAnsi="Open Sans" w:cs="Arial"/>
          <w:color w:val="606060"/>
          <w:sz w:val="21"/>
          <w:szCs w:val="21"/>
        </w:rPr>
        <w:t>ται η κλοπή, εφόσον η υποβολή του αιτήματος για την απόκτηση νέου αυτοκινήτου ατελώς γίνεται εντός του εκάστοτε περιοριστικού διαστήματος, οφείλεται το αναλογούν για το κλαπέν αυτοκίνητο τέλος ταξινόμησης, ενώ εφόσον η υποβολή του αιτήματος για την απόκτησ</w:t>
      </w:r>
      <w:r>
        <w:rPr>
          <w:rFonts w:ascii="Open Sans" w:hAnsi="Open Sans" w:cs="Arial"/>
          <w:color w:val="606060"/>
          <w:sz w:val="21"/>
          <w:szCs w:val="21"/>
        </w:rPr>
        <w:t>η νέου αυτοκινήτου ατελώς γίνεται πέραν του εκάστοτε περιοριστικού διαστήματος, απαλλάσσεται ο δικαιούχος από την καταβολή του αντίστοιχου τέλους ταξινόμησης.</w:t>
      </w:r>
    </w:p>
    <w:p w14:paraId="6F5C656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46AABCBE"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7. Κατ' εξαίρεση των ρυθμίσεων της προηγούμενης παραγράφου, τα επιβατικά αυτοκίνητα, που παρα</w:t>
      </w:r>
      <w:r>
        <w:rPr>
          <w:rFonts w:ascii="Open Sans" w:hAnsi="Open Sans" w:cs="Arial"/>
          <w:color w:val="606060"/>
          <w:sz w:val="21"/>
          <w:szCs w:val="21"/>
        </w:rPr>
        <w:t>λαμβάνονται ή έχουν παραληφθεί με πλήρη ή μερική απαλλαγή από το τέλος ταξινόμησης, με βάση τις διατάξεις που ισχύουν για τους ανάπηρους πολίτες, τους πολύτεκνους γονείς και τους γονείς με τρία τέκνα και συνεπεία θανάτου αυτών, περιέρχονται στους κληρονόμο</w:t>
      </w:r>
      <w:r>
        <w:rPr>
          <w:rFonts w:ascii="Open Sans" w:hAnsi="Open Sans" w:cs="Arial"/>
          <w:color w:val="606060"/>
          <w:sz w:val="21"/>
          <w:szCs w:val="21"/>
        </w:rPr>
        <w:t>υς των ανωτέρω προσώπων, αυτοί καταβάλλουν τόσα δέκατα του τέλους ταξινόμησης που αναλογεί ή αντίστοιχα της διαφοράς μεταξύ του τέλους ταξινόμησης που αναλογεί και του τέλους ταξινόμησης που έχει καταβληθεί, όσα είναι και τα εξάμηνα που υπολείπονται για τη</w:t>
      </w:r>
      <w:r>
        <w:rPr>
          <w:rFonts w:ascii="Open Sans" w:hAnsi="Open Sans" w:cs="Arial"/>
          <w:color w:val="606060"/>
          <w:sz w:val="21"/>
          <w:szCs w:val="21"/>
        </w:rPr>
        <w:t xml:space="preserve"> συμπλήρωση του κατά περίπτωση ισχύοντος περιοριστικού διαστήματος. Το κλάσμα του εξαμήνου θεωρείται ως ολόκληρο εξάμηνο.</w:t>
      </w:r>
      <w:r>
        <w:rPr>
          <w:rFonts w:ascii="Open Sans" w:hAnsi="Open Sans" w:cs="Arial"/>
          <w:color w:val="606060"/>
          <w:sz w:val="21"/>
          <w:szCs w:val="21"/>
        </w:rPr>
        <w:br/>
        <w:t>Το τέλος ταξινόμησης θα υπολογίζεται με βάση τα φορολογικά στοιχεία και τους συντελεστές φορολογίας που ισχύουν για τα αυτοκίνητα αυτά</w:t>
      </w:r>
      <w:r>
        <w:rPr>
          <w:rFonts w:ascii="Open Sans" w:hAnsi="Open Sans" w:cs="Arial"/>
          <w:color w:val="606060"/>
          <w:sz w:val="21"/>
          <w:szCs w:val="21"/>
        </w:rPr>
        <w:t xml:space="preserve"> κατά το χρόνο της αποδέσμευσης.</w:t>
      </w:r>
      <w:r>
        <w:rPr>
          <w:rFonts w:ascii="Open Sans" w:hAnsi="Open Sans" w:cs="Arial"/>
          <w:color w:val="606060"/>
          <w:sz w:val="21"/>
          <w:szCs w:val="21"/>
        </w:rPr>
        <w:br/>
        <w:t>Οι νόμιμοι κληρονόμοι δύναται να αποδεσμεύουν τελωνειακά, εντός του εκάστοτε ισχύοντος περιοριστικού διαστήματος, επιβατικό αυτοκίνητο, το οποίο έχει παραληφθεί με απαλλαγή από το τέλος ταξινόμησης με βάση τις διατάξεις για</w:t>
      </w:r>
      <w:r>
        <w:rPr>
          <w:rFonts w:ascii="Open Sans" w:hAnsi="Open Sans" w:cs="Arial"/>
          <w:color w:val="606060"/>
          <w:sz w:val="21"/>
          <w:szCs w:val="21"/>
        </w:rPr>
        <w:t xml:space="preserve"> τα άτομα με αναπηρίες και έχει περιέλθει στην κατοχή τους κατόπιν κληρονομικής διαδοχής, μέσω μεταβίβασης σε άλλο δικαιούχο της ίδιας απαλλαγής πρόσωπο χωρίς την καταβολή του τέλους ταξινόμησης και με νέα εκκίνηση του προβλεπόμενου </w:t>
      </w:r>
      <w:r>
        <w:rPr>
          <w:rFonts w:ascii="Open Sans" w:hAnsi="Open Sans" w:cs="Arial"/>
          <w:color w:val="606060"/>
          <w:sz w:val="21"/>
          <w:szCs w:val="21"/>
        </w:rPr>
        <w:lastRenderedPageBreak/>
        <w:t>περιοριστικού διαστήματ</w:t>
      </w:r>
      <w:r>
        <w:rPr>
          <w:rFonts w:ascii="Open Sans" w:hAnsi="Open Sans" w:cs="Arial"/>
          <w:color w:val="606060"/>
          <w:sz w:val="21"/>
          <w:szCs w:val="21"/>
        </w:rPr>
        <w:t>ος παρακολούθησης της ατέλειας από την ημερομηνία της μεταβίβασης.</w:t>
      </w:r>
      <w:r>
        <w:rPr>
          <w:rFonts w:ascii="Open Sans" w:hAnsi="Open Sans" w:cs="Arial"/>
          <w:color w:val="606060"/>
          <w:sz w:val="21"/>
          <w:szCs w:val="21"/>
        </w:rPr>
        <w:br/>
        <w:t>Τα επιβατικά αυτοκίνητα που έχουν παραληφθεί με απαλλαγή από το τέλος ταξινόμησης με βάση τις διατάξεις που ισχύουν για τα άτομα με αναπηρίες και συνεπεία θανάτου αυτών περιέρχονται στους ν</w:t>
      </w:r>
      <w:r>
        <w:rPr>
          <w:rFonts w:ascii="Open Sans" w:hAnsi="Open Sans" w:cs="Arial"/>
          <w:color w:val="606060"/>
          <w:sz w:val="21"/>
          <w:szCs w:val="21"/>
        </w:rPr>
        <w:t>όμιμους κληρονόμους τους, τακτοποιούνται τελωνειακά από την Τελωνειακή Περιφέρεια Αττικής εντός προθεσμίας δύο (2) ετών από την ημερομηνία θανάτου του δικαιούχου προσώπου.</w:t>
      </w:r>
      <w:r>
        <w:rPr>
          <w:rFonts w:ascii="Open Sans" w:hAnsi="Open Sans" w:cs="Arial"/>
          <w:color w:val="606060"/>
          <w:sz w:val="21"/>
          <w:szCs w:val="21"/>
        </w:rPr>
        <w:br/>
        <w:t>Σε περίπτωση υποβολής αιτημάτων τακτοποίησης-αποδέσμευσης αναπηρικών αυτοκινήτων από</w:t>
      </w:r>
      <w:r>
        <w:rPr>
          <w:rFonts w:ascii="Open Sans" w:hAnsi="Open Sans" w:cs="Arial"/>
          <w:color w:val="606060"/>
          <w:sz w:val="21"/>
          <w:szCs w:val="21"/>
        </w:rPr>
        <w:t xml:space="preserve"> τους κληρονόμους των αποθανόντων δικαιούχων μετά την πάροδο της διετίας, η εν λόγω τακτοποίηση-αποδέσμευση θα πραγματοποιείται από την Τελωνειακή Περιφέρεια Αττικής, μετά την επιβολή από την αρμόδια τελωνειακή αρχή του προβλεπόμενου από την παράγραφο 2 το</w:t>
      </w:r>
      <w:r>
        <w:rPr>
          <w:rFonts w:ascii="Open Sans" w:hAnsi="Open Sans" w:cs="Arial"/>
          <w:color w:val="606060"/>
          <w:sz w:val="21"/>
          <w:szCs w:val="21"/>
        </w:rPr>
        <w:t xml:space="preserve">υ άρθρου 147 προστίμου, </w:t>
      </w:r>
      <w:proofErr w:type="spellStart"/>
      <w:r>
        <w:rPr>
          <w:rFonts w:ascii="Open Sans" w:hAnsi="Open Sans" w:cs="Arial"/>
          <w:color w:val="606060"/>
          <w:sz w:val="21"/>
          <w:szCs w:val="21"/>
        </w:rPr>
        <w:t>επιφυλασσομένων</w:t>
      </w:r>
      <w:proofErr w:type="spellEnd"/>
      <w:r>
        <w:rPr>
          <w:rFonts w:ascii="Open Sans" w:hAnsi="Open Sans" w:cs="Arial"/>
          <w:color w:val="606060"/>
          <w:sz w:val="21"/>
          <w:szCs w:val="21"/>
        </w:rPr>
        <w:t xml:space="preserve"> των περί λαθρεμπορίας διατάξεων.</w:t>
      </w:r>
    </w:p>
    <w:p w14:paraId="1F1791F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Επιβατικά αυτοκίνητα που παραλαμβάνονται ή έχουν παραληφθεί ατελώς με τις διατάξεις των αναπήρων και ζητείται η αποδέσμευσή τους από το καθεστώς της ατέλειας μετά την παρέλευση </w:t>
      </w:r>
      <w:r>
        <w:rPr>
          <w:rFonts w:ascii="Open Sans" w:eastAsia="Times New Roman" w:hAnsi="Open Sans" w:cs="Arial"/>
          <w:color w:val="606060"/>
          <w:sz w:val="21"/>
          <w:szCs w:val="21"/>
        </w:rPr>
        <w:t xml:space="preserve">πενταετίας και μέχρι τη συμπλήρωση επταετίας από τον τελωνισμό τους, υποβάλλονται στο τριάντα τοις εκατό (30%) του τέλους ταξινόμησης, το οποίο θα υπολογίζεται με βάση τους συντελεστές της περίπτωσης α΄ της παραγράφου 2 του άρθρου 121 του παρόντος Κώδικα. </w:t>
      </w:r>
      <w:r>
        <w:rPr>
          <w:rFonts w:ascii="Open Sans" w:eastAsia="Times New Roman" w:hAnsi="Open Sans" w:cs="Arial"/>
          <w:color w:val="606060"/>
          <w:sz w:val="21"/>
          <w:szCs w:val="21"/>
        </w:rPr>
        <w:t>Μετά την παρέλευση της επταετίας δεν οφείλεται τέλος ταξινόμησης.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Απαλλάσσονται από το τέλος ταξινόμησης τα ασθενοφόρα αυτοκίνητα που παραλαμβάνονται από το Υπουργείο Υγείας και Κοινωνικής Αλληλεγγύης, τα Περιφερειακά Συστήματα Υγείας Πρόνοιας (</w:t>
      </w:r>
      <w:proofErr w:type="spellStart"/>
      <w:r>
        <w:rPr>
          <w:rFonts w:ascii="Open Sans" w:eastAsia="Times New Roman" w:hAnsi="Open Sans" w:cs="Arial"/>
          <w:color w:val="606060"/>
          <w:sz w:val="21"/>
          <w:szCs w:val="21"/>
        </w:rPr>
        <w:t>Πε.Σ.</w:t>
      </w:r>
      <w:r>
        <w:rPr>
          <w:rFonts w:ascii="Open Sans" w:eastAsia="Times New Roman" w:hAnsi="Open Sans" w:cs="Arial"/>
          <w:color w:val="606060"/>
          <w:sz w:val="21"/>
          <w:szCs w:val="21"/>
        </w:rPr>
        <w:t>Υ.Π</w:t>
      </w:r>
      <w:proofErr w:type="spellEnd"/>
      <w:r>
        <w:rPr>
          <w:rFonts w:ascii="Open Sans" w:eastAsia="Times New Roman" w:hAnsi="Open Sans" w:cs="Arial"/>
          <w:color w:val="606060"/>
          <w:sz w:val="21"/>
          <w:szCs w:val="21"/>
        </w:rPr>
        <w:t xml:space="preserve">.) και αποκεντρωμένες μονάδες αυτών, το Εθνικό Κέντρο Άμεσης Βοήθειας (Ε.Κ.Α.Β.), καθώς και νοσοκομεία που λειτουργούν ως Ν.Π.Ι.Δ. επιχορηγούμενα από τον Κρατικό Προϋπολογισμό. Η ισχύς της παραγράφου αυτής αρχίζει από τη δημοσίευση του Ν. </w:t>
      </w:r>
      <w:hyperlink r:id="rId33" w:tgtFrame="_blank" w:history="1">
        <w:r>
          <w:rPr>
            <w:rStyle w:val="Hyperlink"/>
            <w:rFonts w:ascii="Open Sans" w:eastAsia="Times New Roman" w:hAnsi="Open Sans" w:cs="Arial"/>
            <w:sz w:val="21"/>
            <w:szCs w:val="21"/>
          </w:rPr>
          <w:t>3156/2003</w:t>
        </w:r>
      </w:hyperlink>
      <w:r>
        <w:rPr>
          <w:rFonts w:ascii="Open Sans" w:eastAsia="Times New Roman" w:hAnsi="Open Sans" w:cs="Arial"/>
          <w:color w:val="606060"/>
          <w:sz w:val="21"/>
          <w:szCs w:val="21"/>
        </w:rPr>
        <w:t xml:space="preserve"> (ΦΕΚ 157 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Το προσωπικό των αναγνωρισμένων από την Ελλάδα Διεθνών Οργανισμών ή των μελών τους, καθώς επίσης και των Ευρωπαϊκών Οργανισμών που έχουν ίδια διεθνή νομική προσωπι</w:t>
      </w:r>
      <w:r>
        <w:rPr>
          <w:rFonts w:ascii="Open Sans" w:eastAsia="Times New Roman" w:hAnsi="Open Sans" w:cs="Arial"/>
          <w:color w:val="606060"/>
          <w:sz w:val="21"/>
          <w:szCs w:val="21"/>
        </w:rPr>
        <w:t xml:space="preserve">κότητα, μπορούν να τύχουν διευρυμένου καθεστώτος απαλλαγών για τα αυτοκίνητα που παραλαμβάνουν, εφόσον συμφωνηθεί μεταξύ της Ελληνικής Κυβέρνησης και του εκάστοτε Οργανισμού πέραν των </w:t>
      </w:r>
      <w:proofErr w:type="spellStart"/>
      <w:r>
        <w:rPr>
          <w:rFonts w:ascii="Open Sans" w:eastAsia="Times New Roman" w:hAnsi="Open Sans" w:cs="Arial"/>
          <w:color w:val="606060"/>
          <w:sz w:val="21"/>
          <w:szCs w:val="21"/>
        </w:rPr>
        <w:t>προβλεπομένων</w:t>
      </w:r>
      <w:proofErr w:type="spellEnd"/>
      <w:r>
        <w:rPr>
          <w:rFonts w:ascii="Open Sans" w:eastAsia="Times New Roman" w:hAnsi="Open Sans" w:cs="Arial"/>
          <w:color w:val="606060"/>
          <w:sz w:val="21"/>
          <w:szCs w:val="21"/>
        </w:rPr>
        <w:t xml:space="preserve"> από τις Συμφωνίες Έδρας τους. Τα πρόσωπα αυτά, με εξαίρεση</w:t>
      </w:r>
      <w:r>
        <w:rPr>
          <w:rFonts w:ascii="Open Sans" w:eastAsia="Times New Roman" w:hAnsi="Open Sans" w:cs="Arial"/>
          <w:color w:val="606060"/>
          <w:sz w:val="21"/>
          <w:szCs w:val="21"/>
        </w:rPr>
        <w:t xml:space="preserve"> το προσωπικό που προσλαμβάνεται τοπικά, μπορούν να παραλαμβάνουν ατελώς τα ιδιωτικά τους αυτοκίνητα ή να τα αντικαθιστούν ατελώς, με τους όρους και τη διαδικασία που καθορίζονται με απόφαση του Υπουργού Οικονομίας και Οικονομικών για κάθε ένα εκ των Οργαν</w:t>
      </w:r>
      <w:r>
        <w:rPr>
          <w:rFonts w:ascii="Open Sans" w:eastAsia="Times New Roman" w:hAnsi="Open Sans" w:cs="Arial"/>
          <w:color w:val="606060"/>
          <w:sz w:val="21"/>
          <w:szCs w:val="21"/>
        </w:rPr>
        <w:t>ισμών αυτών.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647EC33" w14:textId="77777777" w:rsidR="00000000" w:rsidRDefault="0051661F" w:rsidP="00303FBA">
      <w:pPr>
        <w:divId w:val="108284812"/>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t>11. α) Απαλλάσσονται από το τέλος ταξινόμησης τα πάσης φύσεως αυτοκίνητα οχήματα, καινούργια ή μεταχειρισμένα, καθώς και ασθενοφόρα και ειδικές κινητές μονάδες, τα οποία παραχωρούνται κατά κυριότητα με δωρεά στο Δημόσιο - συμπεριλαμβανομέν</w:t>
      </w:r>
      <w:r>
        <w:rPr>
          <w:rFonts w:ascii="Open Sans" w:eastAsia="Times New Roman" w:hAnsi="Open Sans" w:cs="Arial"/>
          <w:color w:val="606060"/>
          <w:sz w:val="21"/>
          <w:szCs w:val="21"/>
        </w:rPr>
        <w:t>ης της Ελληνικής Αστυνομίας, του Πυροσβεστικού Σώματος και του Λιμενικού Σώματος / Ελληνικής Ακτοφυλακής - για την εξυπηρέτηση των αναγκών τους, εφόσον έχει προηγηθεί αποδοχή της δωρεάς από τον οικείο Υπουργό.</w:t>
      </w:r>
    </w:p>
    <w:p w14:paraId="703D4C32" w14:textId="77777777" w:rsidR="00000000" w:rsidRDefault="0051661F" w:rsidP="00303FBA">
      <w:pPr>
        <w:divId w:val="1444810046"/>
        <w:rPr>
          <w:rFonts w:ascii="Open Sans" w:eastAsia="Times New Roman" w:hAnsi="Open Sans" w:cs="Arial"/>
          <w:color w:val="606060"/>
          <w:sz w:val="21"/>
          <w:szCs w:val="21"/>
        </w:rPr>
      </w:pPr>
      <w:r>
        <w:rPr>
          <w:rFonts w:ascii="Open Sans" w:eastAsia="Times New Roman" w:hAnsi="Open Sans" w:cs="Arial"/>
          <w:color w:val="606060"/>
          <w:sz w:val="21"/>
          <w:szCs w:val="21"/>
        </w:rPr>
        <w:t>β) Απαλλάσσονται από το τέλος ταξινόμησης τα π</w:t>
      </w:r>
      <w:r>
        <w:rPr>
          <w:rFonts w:ascii="Open Sans" w:eastAsia="Times New Roman" w:hAnsi="Open Sans" w:cs="Arial"/>
          <w:color w:val="606060"/>
          <w:sz w:val="21"/>
          <w:szCs w:val="21"/>
        </w:rPr>
        <w:t>άσης φύσεως αυτοκίνητα οχήματα, καινούργια ή μεταχειρισμένα, καθώς και ασθενοφόρα και ειδικές κινητές μονάδες, τα οποία παραχωρούνται κατά κυριότητα με δωρεά στους Οργανισμούς Τοπικής Αυτοδιοίκησης Α' και Β' Βαθμού για την εξυπηρέτηση των αναγκών τους, εφό</w:t>
      </w:r>
      <w:r>
        <w:rPr>
          <w:rFonts w:ascii="Open Sans" w:eastAsia="Times New Roman" w:hAnsi="Open Sans" w:cs="Arial"/>
          <w:color w:val="606060"/>
          <w:sz w:val="21"/>
          <w:szCs w:val="21"/>
        </w:rPr>
        <w:t>σον έχει προηγηθεί αποδοχή της δωρεάς από το οικείο όργανο ή Υπουργό, κατά περίπτωση.</w:t>
      </w:r>
    </w:p>
    <w:p w14:paraId="7AA11B0A" w14:textId="77777777" w:rsidR="00000000" w:rsidRDefault="0051661F" w:rsidP="00303FBA">
      <w:pPr>
        <w:divId w:val="357001848"/>
        <w:rPr>
          <w:rFonts w:ascii="Open Sans" w:eastAsia="Times New Roman" w:hAnsi="Open Sans" w:cs="Arial"/>
          <w:color w:val="606060"/>
          <w:sz w:val="21"/>
          <w:szCs w:val="21"/>
        </w:rPr>
      </w:pPr>
      <w:r>
        <w:rPr>
          <w:rFonts w:ascii="Open Sans" w:eastAsia="Times New Roman" w:hAnsi="Open Sans" w:cs="Arial"/>
          <w:color w:val="606060"/>
          <w:sz w:val="21"/>
          <w:szCs w:val="21"/>
        </w:rPr>
        <w:t>γ) Απαλλάσσονται από το τέλος ταξινόμησης τα ασθενοφόρα και οι ειδικές κινητές μονάδες, καινούρια ή μεταχειρισμένα, τα οποία παραχωρούνται κατά κυριότητα με δωρεά στο Υπο</w:t>
      </w:r>
      <w:r>
        <w:rPr>
          <w:rFonts w:ascii="Open Sans" w:eastAsia="Times New Roman" w:hAnsi="Open Sans" w:cs="Arial"/>
          <w:color w:val="606060"/>
          <w:sz w:val="21"/>
          <w:szCs w:val="21"/>
        </w:rPr>
        <w:t xml:space="preserve">υργείο Υγείας, στα δημόσια νοσηλευτικά ιδρύματα που λειτουργούν με τη μορφή Ν.Π.Δ.Δ. ή Ν.Π.Ι.Δ. στις </w:t>
      </w:r>
      <w:proofErr w:type="spellStart"/>
      <w:r>
        <w:rPr>
          <w:rFonts w:ascii="Open Sans" w:eastAsia="Times New Roman" w:hAnsi="Open Sans" w:cs="Arial"/>
          <w:color w:val="606060"/>
          <w:sz w:val="21"/>
          <w:szCs w:val="21"/>
        </w:rPr>
        <w:t>Δ.Υ.Πε</w:t>
      </w:r>
      <w:proofErr w:type="spellEnd"/>
      <w:r>
        <w:rPr>
          <w:rFonts w:ascii="Open Sans" w:eastAsia="Times New Roman" w:hAnsi="Open Sans" w:cs="Arial"/>
          <w:color w:val="606060"/>
          <w:sz w:val="21"/>
          <w:szCs w:val="21"/>
        </w:rPr>
        <w:t>. του Π.Ε.Δ.Υ. και στο Ε.Κ.Α.Β. για την εξυπηρέτηση των αναγκών τους, εφόσον έχει προηγηθεί αποδοχή της δωρεάς από τον οικείο Υπουργό.</w:t>
      </w:r>
    </w:p>
    <w:p w14:paraId="119738A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71655FC4"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12. Απαλλά</w:t>
      </w:r>
      <w:r>
        <w:rPr>
          <w:rFonts w:ascii="Open Sans" w:hAnsi="Open Sans" w:cs="Arial"/>
          <w:color w:val="606060"/>
          <w:sz w:val="21"/>
          <w:szCs w:val="21"/>
        </w:rPr>
        <w:t xml:space="preserve">σσονται από δασμό και τέλος ταξινόμησης τα αυτοκίνητα οχήματα που παραλαμβάνονται στα πλαίσια διπλωματικών ή προξενικών σχέσεων, σύμφωνα με τους όρους της Σύμβασης της Βιέννης της 18.4.1961 περί των διπλωματικών σχέσεων που κυρώθηκε με το </w:t>
      </w:r>
      <w:proofErr w:type="spellStart"/>
      <w:r>
        <w:rPr>
          <w:rFonts w:ascii="Open Sans" w:hAnsi="Open Sans" w:cs="Arial"/>
          <w:color w:val="606060"/>
          <w:sz w:val="21"/>
          <w:szCs w:val="21"/>
        </w:rPr>
        <w:t>ν.δ.</w:t>
      </w:r>
      <w:proofErr w:type="spellEnd"/>
      <w:r>
        <w:rPr>
          <w:rFonts w:ascii="Open Sans" w:hAnsi="Open Sans" w:cs="Arial"/>
          <w:color w:val="606060"/>
          <w:sz w:val="21"/>
          <w:szCs w:val="21"/>
        </w:rPr>
        <w:t xml:space="preserve"> 503/70 (Α' 1</w:t>
      </w:r>
      <w:r>
        <w:rPr>
          <w:rFonts w:ascii="Open Sans" w:hAnsi="Open Sans" w:cs="Arial"/>
          <w:color w:val="606060"/>
          <w:sz w:val="21"/>
          <w:szCs w:val="21"/>
        </w:rPr>
        <w:t>08) και της Σύμβασης της Βιέννης της 24.4.1963 επί των προξενικών σχέσεων που κυρώθηκε με το ν. 90/1975 (Α' 150), αντίστοιχα.</w:t>
      </w:r>
    </w:p>
    <w:p w14:paraId="5917E12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
    <w:p w14:paraId="0424A3CE"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13. Απαλλάσσονται από δασμό και τέλος ταξινόμησης τα αυτοκίνητα οχήματα που παραλαμβάνονται από αναγνωρισμένους στην Ελλάδα δ</w:t>
      </w:r>
      <w:r>
        <w:rPr>
          <w:rFonts w:ascii="Open Sans" w:hAnsi="Open Sans" w:cs="Arial"/>
          <w:color w:val="606060"/>
          <w:sz w:val="21"/>
          <w:szCs w:val="21"/>
        </w:rPr>
        <w:t>ιεθνείς οργανισμούς ή τα μέλη των οργανισμών αυτών, καθώς και το προσωπικό τους, μέσα στα όρια και σύμφωνα με τις προϋποθέσεις που καθορίζονται από τις διεθνείς συμβάσεις για την ίδρυσή τους ή από τις συμφωνίες για την έδρα τους.</w:t>
      </w:r>
    </w:p>
    <w:p w14:paraId="0CACD02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14. α) Τα αυτοκίνητα ο</w:t>
      </w:r>
      <w:r>
        <w:rPr>
          <w:rFonts w:ascii="Open Sans" w:eastAsia="Times New Roman" w:hAnsi="Open Sans" w:cs="Arial"/>
          <w:color w:val="606060"/>
          <w:sz w:val="21"/>
          <w:szCs w:val="21"/>
        </w:rPr>
        <w:t xml:space="preserve">χήματα των παραγράφων 12 και 13 του παρόντος άρθρου απαγορεύεται να μεταβιβαστούν, μισθωθούν ή με οποιονδήποτε άλλο τρόπο παραχωρηθεί η χρήση τους πριν από την πάροδο πέντε (5) ετών από την ατελή παραλαβή τους χωρίς την άδεια της τελωνειακής αρχής και την </w:t>
      </w:r>
      <w:r>
        <w:rPr>
          <w:rFonts w:ascii="Open Sans" w:eastAsia="Times New Roman" w:hAnsi="Open Sans" w:cs="Arial"/>
          <w:color w:val="606060"/>
          <w:sz w:val="21"/>
          <w:szCs w:val="21"/>
        </w:rPr>
        <w:t>καταβολή των αναλογούντων δασμών και φόρων. Μετά την παρέλευση του ανωτέρω περιοριστικού διαστήματος, τα ανωτέρω αυτοκίνητα οχήματα, κατόπιν άδειας της τελωνειακής αρχής, δύνανται να μεταβιβάζονται ελεύθερα από δασμούς και φόρους.</w:t>
      </w:r>
      <w:r>
        <w:rPr>
          <w:rFonts w:ascii="Open Sans" w:eastAsia="Times New Roman" w:hAnsi="Open Sans" w:cs="Arial"/>
          <w:color w:val="606060"/>
          <w:sz w:val="21"/>
          <w:szCs w:val="21"/>
        </w:rPr>
        <w:br/>
        <w:t>β) Δεν απαιτείται η καταβ</w:t>
      </w:r>
      <w:r>
        <w:rPr>
          <w:rFonts w:ascii="Open Sans" w:eastAsia="Times New Roman" w:hAnsi="Open Sans" w:cs="Arial"/>
          <w:color w:val="606060"/>
          <w:sz w:val="21"/>
          <w:szCs w:val="21"/>
        </w:rPr>
        <w:t>ολή των αναλογούντων δασμών και φόρων εντός του ανωτέρω περιοριστικού διαστήματος στις περιπτώσεις όπου τα ανωτέρω αυτοκίνητα οχήματα, είτε μεταβιβαστούν σε άλλο δικαιούχο της ατέλειας πρόσωπο, είτε εξαχθούν σε τρίτη χώρα, είτε αποσταλούν σε άλλο κράτος-μέ</w:t>
      </w:r>
      <w:r>
        <w:rPr>
          <w:rFonts w:ascii="Open Sans" w:eastAsia="Times New Roman" w:hAnsi="Open Sans" w:cs="Arial"/>
          <w:color w:val="606060"/>
          <w:sz w:val="21"/>
          <w:szCs w:val="21"/>
        </w:rPr>
        <w:t>λος της Ευρωπαϊκής Ένωσης, είτε εγκαταλειφθούν υπέρ του Δημοσίου, είτε καταστραφούν.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15. Με απόφαση του Υπουργού Οικονομικών καθορίζεται κάθε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CB967F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609B99E">
          <v:rect id="_x0000_i1174" style="width:0;height:0" o:hrstd="t" o:hr="t" fillcolor="#a0a0a0" stroked="f"/>
        </w:pict>
      </w:r>
    </w:p>
    <w:p w14:paraId="4FD650BC" w14:textId="77777777" w:rsidR="00000000" w:rsidRDefault="0051661F" w:rsidP="00303FBA">
      <w:pPr>
        <w:spacing w:before="300" w:after="300"/>
        <w:divId w:val="2086872317"/>
        <w:rPr>
          <w:rFonts w:ascii="Open Sans" w:eastAsia="Times New Roman" w:hAnsi="Open Sans" w:cs="Arial"/>
          <w:color w:val="606060"/>
          <w:sz w:val="21"/>
          <w:szCs w:val="21"/>
        </w:rPr>
      </w:pPr>
    </w:p>
    <w:p w14:paraId="6BE42C9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133. Καθεστώτα αναστολής και προσωρινής απαλλαγής οχημάτων - Κείμενο νόμου</w:t>
      </w:r>
    </w:p>
    <w:p w14:paraId="2B90679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κοινοτικά οχήματα δύνανται να τίθενται σε καθεστώς φορολογ</w:t>
      </w:r>
      <w:r>
        <w:rPr>
          <w:rFonts w:ascii="Open Sans" w:eastAsia="Times New Roman" w:hAnsi="Open Sans" w:cs="Arial"/>
          <w:color w:val="606060"/>
          <w:sz w:val="21"/>
          <w:szCs w:val="21"/>
        </w:rPr>
        <w:t xml:space="preserve">ικής αποθήκης και για το χρονικό διάστημα που παραμένουν στο καθεστώς αυτό τελούν σε αναστολή καταβολής του τέλους ταξινόμησης και του Φόρου Προστιθέμενης Αξίας (Φ.Π.Α.).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Τα κοινοτικά οχήματα δύνανται να παραμένουν προσωρινά στο εσωτερικό της χώρας χ</w:t>
      </w:r>
      <w:r>
        <w:rPr>
          <w:rFonts w:ascii="Open Sans" w:eastAsia="Times New Roman" w:hAnsi="Open Sans" w:cs="Arial"/>
          <w:color w:val="606060"/>
          <w:sz w:val="21"/>
          <w:szCs w:val="21"/>
        </w:rPr>
        <w:t xml:space="preserve">ωρίς να απαιτείται η καταβολή του τέλους ταξινόμησης. Για τη χορήγηση της προσωρινής αυτής απαλλαγής από την καταβολή του τέλους ταξινόμησης εφαρμόζονται ανάλογα οι όροι και οι προϋποθέσεις που προβλέπονται από τις διατάξεις του τελωνειακού καθεστώτος της </w:t>
      </w:r>
      <w:r>
        <w:rPr>
          <w:rFonts w:ascii="Open Sans" w:eastAsia="Times New Roman" w:hAnsi="Open Sans" w:cs="Arial"/>
          <w:color w:val="606060"/>
          <w:sz w:val="21"/>
          <w:szCs w:val="21"/>
        </w:rPr>
        <w:t xml:space="preserve">προσωρινής εισαγωγής με τον όρο της </w:t>
      </w:r>
      <w:proofErr w:type="spellStart"/>
      <w:r>
        <w:rPr>
          <w:rFonts w:ascii="Open Sans" w:eastAsia="Times New Roman" w:hAnsi="Open Sans" w:cs="Arial"/>
          <w:color w:val="606060"/>
          <w:sz w:val="21"/>
          <w:szCs w:val="21"/>
        </w:rPr>
        <w:t>επανεξαγωγής</w:t>
      </w:r>
      <w:proofErr w:type="spellEnd"/>
      <w:r>
        <w:rPr>
          <w:rFonts w:ascii="Open Sans" w:eastAsia="Times New Roman" w:hAnsi="Open Sans" w:cs="Arial"/>
          <w:color w:val="606060"/>
          <w:sz w:val="21"/>
          <w:szCs w:val="21"/>
        </w:rPr>
        <w:t xml:space="preserve"> για τα οχήματα τρίτων χωρών που εισάγονται προσωρινά στη χώρα.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διατάξεις της παραγράφου 3 του άρθρου 11 του ν.1477/1984 (ΦΕΚ 144 Α΄) εφαρμόζονται ανάλογα και για τα κοινοτικά επιβατικά αυτοκίνητα με</w:t>
      </w:r>
      <w:r>
        <w:rPr>
          <w:rFonts w:ascii="Open Sans" w:eastAsia="Times New Roman" w:hAnsi="Open Sans" w:cs="Arial"/>
          <w:color w:val="606060"/>
          <w:sz w:val="21"/>
          <w:szCs w:val="21"/>
        </w:rPr>
        <w:t xml:space="preserve"> όρους και προϋποθέσεις που καθορίζονται με απόφαση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Όπου από τις εκάστοτε ισχύουσες διατάξεις του τελωνειακού καθεστώτος της προσωρινής εισαγωγής με τον όρο της </w:t>
      </w:r>
      <w:proofErr w:type="spellStart"/>
      <w:r>
        <w:rPr>
          <w:rFonts w:ascii="Open Sans" w:eastAsia="Times New Roman" w:hAnsi="Open Sans" w:cs="Arial"/>
          <w:color w:val="606060"/>
          <w:sz w:val="21"/>
          <w:szCs w:val="21"/>
        </w:rPr>
        <w:t>επανεξαγωγής</w:t>
      </w:r>
      <w:proofErr w:type="spellEnd"/>
      <w:r>
        <w:rPr>
          <w:rFonts w:ascii="Open Sans" w:eastAsia="Times New Roman" w:hAnsi="Open Sans" w:cs="Arial"/>
          <w:color w:val="606060"/>
          <w:sz w:val="21"/>
          <w:szCs w:val="21"/>
        </w:rPr>
        <w:t xml:space="preserve"> παρέχεται απαλλαγή από δασμούς και φόρους στα αυτο</w:t>
      </w:r>
      <w:r>
        <w:rPr>
          <w:rFonts w:ascii="Open Sans" w:eastAsia="Times New Roman" w:hAnsi="Open Sans" w:cs="Arial"/>
          <w:color w:val="606060"/>
          <w:sz w:val="21"/>
          <w:szCs w:val="21"/>
        </w:rPr>
        <w:t xml:space="preserve">κίνητα οχήματα, λόγω υπαγωγής τους στο παραπάνω καθεστώς, θα παρέχεται απαλλαγή και από το τέλος ταξινόμησης, για όσο διάστημα τα οχήματα παραμένουν στο καθεστώς αυτό.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DE2DCB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E22C30D">
          <v:rect id="_x0000_i1175" style="width:0;height:0" o:hrstd="t" o:hr="t" fillcolor="#a0a0a0" stroked="f"/>
        </w:pict>
      </w:r>
    </w:p>
    <w:p w14:paraId="6339BEDA" w14:textId="77777777" w:rsidR="00000000" w:rsidRDefault="0051661F" w:rsidP="00303FBA">
      <w:pPr>
        <w:spacing w:before="300" w:after="300"/>
        <w:divId w:val="2086872317"/>
        <w:rPr>
          <w:rFonts w:ascii="Open Sans" w:eastAsia="Times New Roman" w:hAnsi="Open Sans" w:cs="Arial"/>
          <w:color w:val="606060"/>
          <w:sz w:val="21"/>
          <w:szCs w:val="21"/>
        </w:rPr>
      </w:pPr>
    </w:p>
    <w:p w14:paraId="395BACC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134. Φορολογικές αποθήκες κοινοτικών οχημάτων - Κείμενο νόμου</w:t>
      </w:r>
    </w:p>
    <w:p w14:paraId="0CFF2FC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Για τη σύσταση και λειτουργία των φορολογικών αποθηκών απαιτείται άδεια της </w:t>
      </w:r>
      <w:r>
        <w:rPr>
          <w:rFonts w:ascii="Open Sans" w:eastAsia="Times New Roman" w:hAnsi="Open Sans" w:cs="Arial"/>
          <w:color w:val="606060"/>
          <w:sz w:val="21"/>
          <w:szCs w:val="21"/>
        </w:rPr>
        <w:lastRenderedPageBreak/>
        <w:t xml:space="preserve">αρμόδιας Τελωνειακής Αρχής, η οποία παρέχεται μετά από αίτηση του ενδιαφερομένου.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αρμόδιες Τελωνειακές Αρχές ασκούν εποπτεία και έλεγχο στις φορολογικές αποθήκες, σύμφω</w:t>
      </w:r>
      <w:r>
        <w:rPr>
          <w:rFonts w:ascii="Open Sans" w:eastAsia="Times New Roman" w:hAnsi="Open Sans" w:cs="Arial"/>
          <w:color w:val="606060"/>
          <w:sz w:val="21"/>
          <w:szCs w:val="21"/>
        </w:rPr>
        <w:t xml:space="preserve">να με την κείμενη νομοθεσία.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απόφαση του Υπουργού Οικονομικών καθορίζονται:</w:t>
      </w:r>
      <w:r>
        <w:rPr>
          <w:rFonts w:ascii="Open Sans" w:eastAsia="Times New Roman" w:hAnsi="Open Sans" w:cs="Arial"/>
          <w:color w:val="606060"/>
          <w:sz w:val="21"/>
          <w:szCs w:val="21"/>
        </w:rPr>
        <w:br/>
        <w:t>α) οι προϋποθέσεις με τις οποίες χορηγείται η άδεια λειτουργίας των φορολογικών αποθηκών.</w:t>
      </w:r>
      <w:r>
        <w:rPr>
          <w:rFonts w:ascii="Open Sans" w:eastAsia="Times New Roman" w:hAnsi="Open Sans" w:cs="Arial"/>
          <w:color w:val="606060"/>
          <w:sz w:val="21"/>
          <w:szCs w:val="21"/>
        </w:rPr>
        <w:br/>
        <w:t>β) η διαδικασία παραλαβής ή αποστολής των οχημάτων από τις φορολογικές αποθήκες.</w:t>
      </w:r>
      <w:r>
        <w:rPr>
          <w:rFonts w:ascii="Open Sans" w:eastAsia="Times New Roman" w:hAnsi="Open Sans" w:cs="Arial"/>
          <w:color w:val="606060"/>
          <w:sz w:val="21"/>
          <w:szCs w:val="21"/>
        </w:rPr>
        <w:br/>
      </w:r>
      <w:r>
        <w:rPr>
          <w:rFonts w:ascii="Open Sans" w:eastAsia="Times New Roman" w:hAnsi="Open Sans" w:cs="Arial"/>
          <w:color w:val="606060"/>
          <w:sz w:val="21"/>
          <w:szCs w:val="21"/>
        </w:rPr>
        <w:t>γ) οι όροι αποθήκευσης και λογιστικής διαχείρισης των οχημάτων.</w:t>
      </w:r>
      <w:r>
        <w:rPr>
          <w:rFonts w:ascii="Open Sans" w:eastAsia="Times New Roman" w:hAnsi="Open Sans" w:cs="Arial"/>
          <w:color w:val="606060"/>
          <w:sz w:val="21"/>
          <w:szCs w:val="21"/>
        </w:rPr>
        <w:br/>
        <w:t>δ) ο τρόπος παρακολούθησης των οχημάτων και της άσκησης του ελέγχου αυτών.</w:t>
      </w:r>
      <w:r>
        <w:rPr>
          <w:rFonts w:ascii="Open Sans" w:eastAsia="Times New Roman" w:hAnsi="Open Sans" w:cs="Arial"/>
          <w:color w:val="606060"/>
          <w:sz w:val="21"/>
          <w:szCs w:val="21"/>
        </w:rPr>
        <w:br/>
        <w:t>ε) ο χρόνος διάρκειας της λειτουργίας των αποθηκών αυτών και οι λόγοι ανάκλησης της άδειας αυτής πριν από το χρόνο λή</w:t>
      </w:r>
      <w:r>
        <w:rPr>
          <w:rFonts w:ascii="Open Sans" w:eastAsia="Times New Roman" w:hAnsi="Open Sans" w:cs="Arial"/>
          <w:color w:val="606060"/>
          <w:sz w:val="21"/>
          <w:szCs w:val="21"/>
        </w:rPr>
        <w:t>ξης.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κάθε άλλη αναγκαία λεπτομέρεια για την εφαρμογή των διατάξεων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4D77EB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6A1D611">
          <v:rect id="_x0000_i1176" style="width:0;height:0" o:hrstd="t" o:hr="t" fillcolor="#a0a0a0" stroked="f"/>
        </w:pict>
      </w:r>
    </w:p>
    <w:p w14:paraId="4A25F605" w14:textId="77777777" w:rsidR="00000000" w:rsidRDefault="0051661F" w:rsidP="00303FBA">
      <w:pPr>
        <w:spacing w:before="300" w:after="300"/>
        <w:divId w:val="2086872317"/>
        <w:rPr>
          <w:rFonts w:ascii="Open Sans" w:eastAsia="Times New Roman" w:hAnsi="Open Sans" w:cs="Arial"/>
          <w:color w:val="606060"/>
          <w:sz w:val="21"/>
          <w:szCs w:val="21"/>
        </w:rPr>
      </w:pPr>
    </w:p>
    <w:p w14:paraId="2D5C041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135. Αναγνώριση εγκεκριμένου αποθηκευτή κοινοτικών οχημάτων - Κείμενο νόμου</w:t>
      </w:r>
    </w:p>
    <w:p w14:paraId="3E15E43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Για το χαρακτηρισμό προσώπου ως εγκεκριμένου αποθηκευτή απαιτείται άδεια της αρμόδιας Τελωνειακής Αρχής, η οποία παρέχεται μετά από αίτηση του ενδ</w:t>
      </w:r>
      <w:r>
        <w:rPr>
          <w:rFonts w:ascii="Open Sans" w:eastAsia="Times New Roman" w:hAnsi="Open Sans" w:cs="Arial"/>
          <w:color w:val="606060"/>
          <w:sz w:val="21"/>
          <w:szCs w:val="21"/>
        </w:rPr>
        <w:t xml:space="preserve">ιαφερομένου.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να παρασχεθεί η άδεια της προηγούμενης παραγράφου, το ενδιαφερόμενο φυσικό ή νομικό πρόσωπο πρέπει:</w:t>
      </w:r>
      <w:r>
        <w:rPr>
          <w:rFonts w:ascii="Open Sans" w:eastAsia="Times New Roman" w:hAnsi="Open Sans" w:cs="Arial"/>
          <w:color w:val="606060"/>
          <w:sz w:val="21"/>
          <w:szCs w:val="21"/>
        </w:rPr>
        <w:br/>
        <w:t>α) να παραλαμβάνει, να κατέχει ή να αποστέλλει κατά την άσκηση του επαγγέλματός του κοινοτικά οχήματα που τελούν σε αναστολή καταβολή</w:t>
      </w:r>
      <w:r>
        <w:rPr>
          <w:rFonts w:ascii="Open Sans" w:eastAsia="Times New Roman" w:hAnsi="Open Sans" w:cs="Arial"/>
          <w:color w:val="606060"/>
          <w:sz w:val="21"/>
          <w:szCs w:val="21"/>
        </w:rPr>
        <w:t>ς του τέλους ταξινόμησης και του Φόρου Προστιθέμενης Αξίας (Φ.Π.Α.), εφόσον βρίσκονται σε φορολογική αποθήκη,</w:t>
      </w:r>
      <w:r>
        <w:rPr>
          <w:rFonts w:ascii="Open Sans" w:eastAsia="Times New Roman" w:hAnsi="Open Sans" w:cs="Arial"/>
          <w:color w:val="606060"/>
          <w:sz w:val="21"/>
          <w:szCs w:val="21"/>
        </w:rPr>
        <w:br/>
        <w:t xml:space="preserve">β) να μην έχει διαπράξει σοβαρές καθ' υποτροπή παραβάσεις της Φορολογικής ή Τελωνειακής Νομοθεσίας.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 εγκεκριμένος αποθηκευτής:</w:t>
      </w:r>
      <w:r>
        <w:rPr>
          <w:rFonts w:ascii="Open Sans" w:eastAsia="Times New Roman" w:hAnsi="Open Sans" w:cs="Arial"/>
          <w:color w:val="606060"/>
          <w:sz w:val="21"/>
          <w:szCs w:val="21"/>
        </w:rPr>
        <w:br/>
        <w:t>α) υποχρεούτ</w:t>
      </w:r>
      <w:r>
        <w:rPr>
          <w:rFonts w:ascii="Open Sans" w:eastAsia="Times New Roman" w:hAnsi="Open Sans" w:cs="Arial"/>
          <w:color w:val="606060"/>
          <w:sz w:val="21"/>
          <w:szCs w:val="21"/>
        </w:rPr>
        <w:t>αι:</w:t>
      </w:r>
      <w:r>
        <w:rPr>
          <w:rFonts w:ascii="Open Sans" w:eastAsia="Times New Roman" w:hAnsi="Open Sans" w:cs="Arial"/>
          <w:color w:val="606060"/>
          <w:sz w:val="21"/>
          <w:szCs w:val="21"/>
        </w:rPr>
        <w:br/>
        <w:t>- να χρησιμοποιεί στις συναλλαγές του τον προβλεπόμενο για φορολογικούς σκοπούς Αριθμό Φορολογικού Μητρώου (Α.Φ.Μ.),</w:t>
      </w:r>
      <w:r>
        <w:rPr>
          <w:rFonts w:ascii="Open Sans" w:eastAsia="Times New Roman" w:hAnsi="Open Sans" w:cs="Arial"/>
          <w:color w:val="606060"/>
          <w:sz w:val="21"/>
          <w:szCs w:val="21"/>
        </w:rPr>
        <w:br/>
        <w:t>- να τηρεί λογιστικά βιβλία των αποθεμάτων ή κινήσεων των οχημάτων ανά αποθήκη,</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να επιδεικνύει τα οχήματα σε κάθε ζήτηση της αρμόδιας</w:t>
      </w:r>
      <w:r>
        <w:rPr>
          <w:rFonts w:ascii="Open Sans" w:eastAsia="Times New Roman" w:hAnsi="Open Sans" w:cs="Arial"/>
          <w:color w:val="606060"/>
          <w:sz w:val="21"/>
          <w:szCs w:val="21"/>
        </w:rPr>
        <w:t xml:space="preserve"> Τελωνειακής Αρχής,</w:t>
      </w:r>
      <w:r>
        <w:rPr>
          <w:rFonts w:ascii="Open Sans" w:eastAsia="Times New Roman" w:hAnsi="Open Sans" w:cs="Arial"/>
          <w:color w:val="606060"/>
          <w:sz w:val="21"/>
          <w:szCs w:val="21"/>
        </w:rPr>
        <w:br/>
        <w:t>- να δέχεται οποιονδήποτε έλεγχο,</w:t>
      </w:r>
      <w:r>
        <w:rPr>
          <w:rFonts w:ascii="Open Sans" w:eastAsia="Times New Roman" w:hAnsi="Open Sans" w:cs="Arial"/>
          <w:color w:val="606060"/>
          <w:sz w:val="21"/>
          <w:szCs w:val="21"/>
        </w:rPr>
        <w:br/>
        <w:t xml:space="preserve">- να παρέχει εγγύηση για τη διασφάλιση των συμφερόντων του Δημοσίου, </w:t>
      </w:r>
      <w:r>
        <w:rPr>
          <w:rFonts w:ascii="Open Sans" w:eastAsia="Times New Roman" w:hAnsi="Open Sans" w:cs="Arial"/>
          <w:color w:val="606060"/>
          <w:sz w:val="21"/>
          <w:szCs w:val="21"/>
        </w:rPr>
        <w:br/>
        <w:t>- να συμμορφώνεται με άλλες υποχρεώσεις, που επιβάλλει ο Υπουργός Οικονομικών και η αρμόδια Τελωνειακή Αρχή,</w:t>
      </w:r>
      <w:r>
        <w:rPr>
          <w:rFonts w:ascii="Open Sans" w:eastAsia="Times New Roman" w:hAnsi="Open Sans" w:cs="Arial"/>
          <w:color w:val="606060"/>
          <w:sz w:val="21"/>
          <w:szCs w:val="21"/>
        </w:rPr>
        <w:br/>
        <w:t>- να διαθέτει εντός των</w:t>
      </w:r>
      <w:r>
        <w:rPr>
          <w:rFonts w:ascii="Open Sans" w:eastAsia="Times New Roman" w:hAnsi="Open Sans" w:cs="Arial"/>
          <w:color w:val="606060"/>
          <w:sz w:val="21"/>
          <w:szCs w:val="21"/>
        </w:rPr>
        <w:t xml:space="preserve"> αποθηκών και αδαπάνως για το Δημόσιο κατάλληλο και ασφαλή στεγασμένο χώρο για την εγκατάσταση της αρμόδιας Τελωνειακής Αρχής προς διενέργεια των κατά περίπτωση απαιτούμενων εργασιών και διατυπώσεων,</w:t>
      </w:r>
      <w:r>
        <w:rPr>
          <w:rFonts w:ascii="Open Sans" w:eastAsia="Times New Roman" w:hAnsi="Open Sans" w:cs="Arial"/>
          <w:color w:val="606060"/>
          <w:sz w:val="21"/>
          <w:szCs w:val="21"/>
        </w:rPr>
        <w:br/>
        <w:t>- να ενημερώνει την αρμόδια Τελωνειακή Αρχή για οποιαδήπ</w:t>
      </w:r>
      <w:r>
        <w:rPr>
          <w:rFonts w:ascii="Open Sans" w:eastAsia="Times New Roman" w:hAnsi="Open Sans" w:cs="Arial"/>
          <w:color w:val="606060"/>
          <w:sz w:val="21"/>
          <w:szCs w:val="21"/>
        </w:rPr>
        <w:t xml:space="preserve">οτε μεταβολή των δεδομένων που έχουν ληφθεί υπόψη για τη χορήγηση της άδειας και να παρέχει τα επιβαλλόμενα από αυτήν πρόσθετα </w:t>
      </w:r>
      <w:proofErr w:type="spellStart"/>
      <w:r>
        <w:rPr>
          <w:rFonts w:ascii="Open Sans" w:eastAsia="Times New Roman" w:hAnsi="Open Sans" w:cs="Arial"/>
          <w:color w:val="606060"/>
          <w:sz w:val="21"/>
          <w:szCs w:val="21"/>
        </w:rPr>
        <w:t>διασφαλιστικά</w:t>
      </w:r>
      <w:proofErr w:type="spellEnd"/>
      <w:r>
        <w:rPr>
          <w:rFonts w:ascii="Open Sans" w:eastAsia="Times New Roman" w:hAnsi="Open Sans" w:cs="Arial"/>
          <w:color w:val="606060"/>
          <w:sz w:val="21"/>
          <w:szCs w:val="21"/>
        </w:rPr>
        <w:t xml:space="preserve"> μέτρα.</w:t>
      </w:r>
      <w:r>
        <w:rPr>
          <w:rFonts w:ascii="Open Sans" w:eastAsia="Times New Roman" w:hAnsi="Open Sans" w:cs="Arial"/>
          <w:color w:val="606060"/>
          <w:sz w:val="21"/>
          <w:szCs w:val="21"/>
        </w:rPr>
        <w:br/>
        <w:t>β) επέχει ευθύνη έναντι του Δημοσίου για τις επιβαρύνσεις που αναλογούν στα οχήματα.</w:t>
      </w:r>
      <w:r>
        <w:rPr>
          <w:rFonts w:ascii="Open Sans" w:eastAsia="Times New Roman" w:hAnsi="Open Sans" w:cs="Arial"/>
          <w:color w:val="606060"/>
          <w:sz w:val="21"/>
          <w:szCs w:val="21"/>
        </w:rPr>
        <w:br/>
        <w:t>γ) ευθύνεται επίσης αλλ</w:t>
      </w:r>
      <w:r>
        <w:rPr>
          <w:rFonts w:ascii="Open Sans" w:eastAsia="Times New Roman" w:hAnsi="Open Sans" w:cs="Arial"/>
          <w:color w:val="606060"/>
          <w:sz w:val="21"/>
          <w:szCs w:val="21"/>
        </w:rPr>
        <w:t xml:space="preserve">ηλεγγύως και εις </w:t>
      </w:r>
      <w:proofErr w:type="spellStart"/>
      <w:r>
        <w:rPr>
          <w:rFonts w:ascii="Open Sans" w:eastAsia="Times New Roman" w:hAnsi="Open Sans" w:cs="Arial"/>
          <w:color w:val="606060"/>
          <w:sz w:val="21"/>
          <w:szCs w:val="21"/>
        </w:rPr>
        <w:t>ολόκληρον</w:t>
      </w:r>
      <w:proofErr w:type="spellEnd"/>
      <w:r>
        <w:rPr>
          <w:rFonts w:ascii="Open Sans" w:eastAsia="Times New Roman" w:hAnsi="Open Sans" w:cs="Arial"/>
          <w:color w:val="606060"/>
          <w:sz w:val="21"/>
          <w:szCs w:val="21"/>
        </w:rPr>
        <w:t xml:space="preserve"> για τις πράξεις των αποθηκαρίων των αποθηκών αυτών σε περίπτωση καταλογισμού τους από την αρμόδια Τελωνειακή Αρχή.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 απόφαση του Υπουργού Οικονομικών καθορίζονται οι όροι και οι προϋποθέσεις για τη χορήγηση της άδειας εγκε</w:t>
      </w:r>
      <w:r>
        <w:rPr>
          <w:rFonts w:ascii="Open Sans" w:eastAsia="Times New Roman" w:hAnsi="Open Sans" w:cs="Arial"/>
          <w:color w:val="606060"/>
          <w:sz w:val="21"/>
          <w:szCs w:val="21"/>
        </w:rPr>
        <w:t xml:space="preserve">κριμένου αποθηκευτή, καθώς και κάθε άλλη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8E1B1A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99E05E4">
          <v:rect id="_x0000_i1177" style="width:0;height:0" o:hrstd="t" o:hr="t" fillcolor="#a0a0a0" stroked="f"/>
        </w:pict>
      </w:r>
    </w:p>
    <w:p w14:paraId="3568538B" w14:textId="77777777" w:rsidR="00000000" w:rsidRDefault="0051661F" w:rsidP="00303FBA">
      <w:pPr>
        <w:spacing w:before="300" w:after="300"/>
        <w:divId w:val="2086872317"/>
        <w:rPr>
          <w:rFonts w:ascii="Open Sans" w:eastAsia="Times New Roman" w:hAnsi="Open Sans" w:cs="Arial"/>
          <w:color w:val="606060"/>
          <w:sz w:val="21"/>
          <w:szCs w:val="21"/>
        </w:rPr>
      </w:pPr>
    </w:p>
    <w:p w14:paraId="7E59BE1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136. Περιορισμοί στην κατοχή και κυκλοφορία κοινοτικών οχημάτων - Κείμενο νόμου</w:t>
      </w:r>
    </w:p>
    <w:p w14:paraId="53DEFE0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Με την επιφύλαξη των διατάξεων του άρθρου 133 του παρόντα Κώδικα, πρόσωπα εγκατεστημένα στο εσωτερικό της χώρας δεν επιτρέπεται </w:t>
      </w:r>
      <w:r>
        <w:rPr>
          <w:rFonts w:ascii="Open Sans" w:eastAsia="Times New Roman" w:hAnsi="Open Sans" w:cs="Arial"/>
          <w:color w:val="606060"/>
          <w:sz w:val="21"/>
          <w:szCs w:val="21"/>
        </w:rPr>
        <w:t xml:space="preserve">να κατέχουν, πέρα από την προβλεπόμενη στην παράγραφο 2 του άρθρου 130 προθεσμία ή να κυκλοφορούν πέρα από την προθεσμία της παραγράφου 3 του άρθρου 129 του παρόντα Κώδικα, κοινοτικά οχήματα χωρίς την καταβολή του τέλους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Δεν επιτρέπεται </w:t>
      </w:r>
      <w:r>
        <w:rPr>
          <w:rFonts w:ascii="Open Sans" w:eastAsia="Times New Roman" w:hAnsi="Open Sans" w:cs="Arial"/>
          <w:color w:val="606060"/>
          <w:sz w:val="21"/>
          <w:szCs w:val="21"/>
        </w:rPr>
        <w:t xml:space="preserve">η μετακίνηση των παραπάνω οχημάτων από τον πρώτο τόπο προορισμού σε άλλον, χωρίς προηγούμενη άδεια της αρμόδιας Τελωνειακής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μετά την ημερομηνία αποδοχής του παραστατικού εισαγωγής περιορισμοί και κυρώσεις σε περίπτωση παράβασης των περιορισ</w:t>
      </w:r>
      <w:r>
        <w:rPr>
          <w:rFonts w:ascii="Open Sans" w:eastAsia="Times New Roman" w:hAnsi="Open Sans" w:cs="Arial"/>
          <w:color w:val="606060"/>
          <w:sz w:val="21"/>
          <w:szCs w:val="21"/>
        </w:rPr>
        <w:t>μών αυτών, που προβλέπονται από τις διατάξεις που παρέχουν απαλλαγή από το τέλος ταξινόμησης στα εισαγόμενα από τρίτες χώρες οχήματα, θα εφαρμόζονται ανάλογα και στα κοινοτικά οχήματα για τα οποία παρασχέθηκε οριστική απαλλαγή σύμφωνα με το άρθρο 132 του π</w:t>
      </w:r>
      <w:r>
        <w:rPr>
          <w:rFonts w:ascii="Open Sans" w:eastAsia="Times New Roman" w:hAnsi="Open Sans" w:cs="Arial"/>
          <w:color w:val="606060"/>
          <w:sz w:val="21"/>
          <w:szCs w:val="21"/>
        </w:rPr>
        <w:t>αρόντα Κώδικα.</w:t>
      </w:r>
      <w:r>
        <w:rPr>
          <w:rFonts w:ascii="Open Sans" w:eastAsia="Times New Roman" w:hAnsi="Open Sans" w:cs="Arial"/>
          <w:color w:val="606060"/>
          <w:sz w:val="21"/>
          <w:szCs w:val="21"/>
        </w:rPr>
        <w:br/>
        <w:t xml:space="preserve">Για την εφαρμογή της παραγράφου αυτής αντί της ημερομηνίας αποδοχής του </w:t>
      </w:r>
      <w:r>
        <w:rPr>
          <w:rFonts w:ascii="Open Sans" w:eastAsia="Times New Roman" w:hAnsi="Open Sans" w:cs="Arial"/>
          <w:color w:val="606060"/>
          <w:sz w:val="21"/>
          <w:szCs w:val="21"/>
        </w:rPr>
        <w:lastRenderedPageBreak/>
        <w:t xml:space="preserve">παραστατικού εισαγωγής θα λαμβάνεται υπόψη η ημερομηνία αποδοχής της ειδικής δήλωσης της παραγράφου 2 του άρθρου 130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Οχήματα ιδιωτικής χρήσης, </w:t>
      </w:r>
      <w:r>
        <w:rPr>
          <w:rFonts w:ascii="Open Sans" w:eastAsia="Times New Roman" w:hAnsi="Open Sans" w:cs="Arial"/>
          <w:color w:val="606060"/>
          <w:sz w:val="21"/>
          <w:szCs w:val="21"/>
        </w:rPr>
        <w:t>που φέρουν άδεια κυκλοφορίας προσωρινού τύπου άλλου Κράτους - Μέλους της Κοινότητας ή τρίτης χώρας και πρόκειται να τεθούν στο καθεστώς της παραγράφου 2 του άρθρου 133 του παρόντα Κώδικα ή σε τελωνειακό καθεστώς προσωρινής εισαγωγής, δεν επιτρέπεται να παρ</w:t>
      </w:r>
      <w:r>
        <w:rPr>
          <w:rFonts w:ascii="Open Sans" w:eastAsia="Times New Roman" w:hAnsi="Open Sans" w:cs="Arial"/>
          <w:color w:val="606060"/>
          <w:sz w:val="21"/>
          <w:szCs w:val="21"/>
        </w:rPr>
        <w:t xml:space="preserve">αμένουν ή και να κυκλοφορούν στο εσωτερικό της χώρας, πέρα από την ημερομηνία ισχύος της παραπάνω άδειας κυκλοφορίας.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CC3514B"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E54F31E">
          <v:rect id="_x0000_i1178" style="width:0;height:0" o:hrstd="t" o:hr="t" fillcolor="#a0a0a0" stroked="f"/>
        </w:pict>
      </w:r>
    </w:p>
    <w:p w14:paraId="5C12776C" w14:textId="77777777" w:rsidR="00000000" w:rsidRDefault="0051661F" w:rsidP="00303FBA">
      <w:pPr>
        <w:spacing w:before="300" w:after="300"/>
        <w:divId w:val="2086872317"/>
        <w:rPr>
          <w:rFonts w:ascii="Open Sans" w:eastAsia="Times New Roman" w:hAnsi="Open Sans" w:cs="Arial"/>
          <w:color w:val="606060"/>
          <w:sz w:val="21"/>
          <w:szCs w:val="21"/>
        </w:rPr>
      </w:pPr>
    </w:p>
    <w:p w14:paraId="4B7C478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137. Παραβάσεις - Κυρώσεις - Κείμενο νόμου</w:t>
      </w:r>
    </w:p>
    <w:p w14:paraId="79D0989F" w14:textId="77777777" w:rsidR="00000000" w:rsidRDefault="0051661F" w:rsidP="00303FBA">
      <w:pPr>
        <w:divId w:val="2086872317"/>
        <w:rPr>
          <w:rFonts w:ascii="Open Sans" w:eastAsia="Times New Roman" w:hAnsi="Open Sans" w:cs="Arial"/>
          <w:color w:val="606060"/>
          <w:sz w:val="21"/>
          <w:szCs w:val="21"/>
        </w:rPr>
      </w:pPr>
    </w:p>
    <w:p w14:paraId="527C0DC3" w14:textId="77777777" w:rsidR="00000000" w:rsidRDefault="0051661F" w:rsidP="00303FBA">
      <w:pPr>
        <w:pStyle w:val="NormalWeb"/>
        <w:spacing w:after="240"/>
        <w:divId w:val="2086872317"/>
        <w:rPr>
          <w:rFonts w:ascii="Open Sans" w:hAnsi="Open Sans" w:cs="Arial"/>
          <w:color w:val="606060"/>
          <w:sz w:val="21"/>
          <w:szCs w:val="21"/>
        </w:rPr>
      </w:pPr>
      <w:r>
        <w:rPr>
          <w:rFonts w:ascii="Open Sans" w:hAnsi="Open Sans" w:cs="Arial"/>
          <w:color w:val="606060"/>
          <w:sz w:val="21"/>
          <w:szCs w:val="21"/>
        </w:rPr>
        <w:t>Α. Κοινοτικά οχήματα</w:t>
      </w:r>
      <w:r>
        <w:rPr>
          <w:rFonts w:ascii="Open Sans" w:hAnsi="Open Sans" w:cs="Arial"/>
          <w:color w:val="606060"/>
          <w:sz w:val="21"/>
          <w:szCs w:val="21"/>
        </w:rPr>
        <w:br/>
        <w:t>1.Η κατοχή ή η κυκλοφορία κοινοτικών οχημάτων από πρόσωπα εγκατεστημένα στην Ελλάδα, για τα οποία δεν πληρούνται οι όροι και οι προϋπο</w:t>
      </w:r>
      <w:r>
        <w:rPr>
          <w:rFonts w:ascii="Open Sans" w:hAnsi="Open Sans" w:cs="Arial"/>
          <w:color w:val="606060"/>
          <w:sz w:val="21"/>
          <w:szCs w:val="21"/>
        </w:rPr>
        <w:t>θέσεις της παραγράφου 2 του άρθρου 133 του παρόντα Κώδικα, χωρίς να έχει τηρηθεί καμία από τις διατυπώσεις που προβλέπονται στα άρθρα 129 και 130 αυτού, αποτελεί απλή τελωνειακή παράβαση κατά την έννοια της παραγράφου 1 του άρθρου 142 του παρόντα Κώδικα. Σ</w:t>
      </w:r>
      <w:r>
        <w:rPr>
          <w:rFonts w:ascii="Open Sans" w:hAnsi="Open Sans" w:cs="Arial"/>
          <w:color w:val="606060"/>
          <w:sz w:val="21"/>
          <w:szCs w:val="21"/>
        </w:rPr>
        <w:t>τις ανωτέρω περιπτώσεις επιβάλλεται εφάπαξ πρόστιμο, το οποίο καθορίζεται ως κατωτέρω:</w:t>
      </w:r>
      <w:r>
        <w:rPr>
          <w:rFonts w:ascii="Open Sans" w:hAnsi="Open Sans" w:cs="Arial"/>
          <w:color w:val="606060"/>
          <w:sz w:val="21"/>
          <w:szCs w:val="21"/>
        </w:rPr>
        <w:br/>
      </w:r>
      <w:r>
        <w:rPr>
          <w:rFonts w:ascii="Open Sans" w:hAnsi="Open Sans" w:cs="Arial"/>
          <w:color w:val="606060"/>
          <w:sz w:val="21"/>
          <w:szCs w:val="21"/>
        </w:rPr>
        <w:br/>
        <w:t>α) Επιβατικά οχήματα και τύπου JEEP:</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88"/>
        <w:gridCol w:w="2102"/>
      </w:tblGrid>
      <w:tr w:rsidR="00000000" w14:paraId="09F55E56"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28D15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Μέχρι 1.400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F51A0E"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2.500 Ευρώ</w:t>
            </w:r>
          </w:p>
        </w:tc>
      </w:tr>
      <w:tr w:rsidR="00000000" w14:paraId="67ECCA62"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30B52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1.401 μέχρι 1.600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8A25D9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3.000 Ευρώ</w:t>
            </w:r>
          </w:p>
        </w:tc>
      </w:tr>
      <w:tr w:rsidR="00000000" w14:paraId="02C965CE"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21D06B8"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1.601 μέχρι 2.000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9770A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5.000 Ευρώ</w:t>
            </w:r>
          </w:p>
        </w:tc>
      </w:tr>
      <w:tr w:rsidR="00000000" w14:paraId="76AF1DFE"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533D9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2.001 μέχρι 3.000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6FAF9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8.000 Ευρώ</w:t>
            </w:r>
          </w:p>
        </w:tc>
      </w:tr>
      <w:tr w:rsidR="00000000" w14:paraId="20893E6F"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1E870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3.001 κυβικά εκατοστά και πάνω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2F8EE2"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10.000 Ευρώ</w:t>
            </w:r>
          </w:p>
        </w:tc>
      </w:tr>
    </w:tbl>
    <w:p w14:paraId="4C2CE2F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β) Μοτοσυκλέτες και μοτοποδήλατα: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66"/>
        <w:gridCol w:w="2024"/>
      </w:tblGrid>
      <w:tr w:rsidR="00000000" w14:paraId="615AC225"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0D0CB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Μέχρι 500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AE2F5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300 Ευρώ</w:t>
            </w:r>
          </w:p>
        </w:tc>
      </w:tr>
      <w:tr w:rsidR="00000000" w14:paraId="47606E5F"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D6DF5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501 μέχρι 750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437EB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w:t>
            </w:r>
            <w:r>
              <w:rPr>
                <w:rFonts w:ascii="Open Sans" w:eastAsia="Times New Roman" w:hAnsi="Open Sans"/>
                <w:color w:val="606060"/>
                <w:sz w:val="21"/>
                <w:szCs w:val="21"/>
              </w:rPr>
              <w:t>00 Ευρώ</w:t>
            </w:r>
          </w:p>
        </w:tc>
      </w:tr>
      <w:tr w:rsidR="00000000" w14:paraId="63E41DC5"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77081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751 μέχρι 1.000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7DD1B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700 Ευρώ</w:t>
            </w:r>
          </w:p>
        </w:tc>
      </w:tr>
      <w:tr w:rsidR="00000000" w14:paraId="3E0B96A9"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156EDC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1.001 κυβικά εκατοστά και πάνω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EDA62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1.000 Ευρώ</w:t>
            </w:r>
          </w:p>
        </w:tc>
      </w:tr>
    </w:tbl>
    <w:p w14:paraId="5D9F943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γ) Φορτηγά αυτοκίνητα: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37"/>
        <w:gridCol w:w="1053"/>
      </w:tblGrid>
      <w:tr w:rsidR="00000000" w14:paraId="66024585"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06762C"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lastRenderedPageBreak/>
              <w:t>αα</w:t>
            </w:r>
            <w:proofErr w:type="spellEnd"/>
            <w:r>
              <w:rPr>
                <w:rFonts w:ascii="Open Sans" w:eastAsia="Times New Roman" w:hAnsi="Open Sans"/>
                <w:color w:val="606060"/>
                <w:sz w:val="21"/>
                <w:szCs w:val="21"/>
              </w:rPr>
              <w:t xml:space="preserve">. Φορτηγά αυτοκίνητα μικτού βάρους πάνω από 3,5 τόνους ανεξαρτήτως </w:t>
            </w:r>
            <w:proofErr w:type="spellStart"/>
            <w:r>
              <w:rPr>
                <w:rFonts w:ascii="Open Sans" w:eastAsia="Times New Roman" w:hAnsi="Open Sans"/>
                <w:color w:val="606060"/>
                <w:sz w:val="21"/>
                <w:szCs w:val="21"/>
              </w:rPr>
              <w:t>κυλινδρισμού</w:t>
            </w:r>
            <w:proofErr w:type="spellEnd"/>
            <w:r>
              <w:rPr>
                <w:rFonts w:ascii="Open Sans" w:eastAsia="Times New Roman" w:hAnsi="Open Sans"/>
                <w:color w:val="606060"/>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F04E8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2.000 Ευρώ</w:t>
            </w:r>
          </w:p>
        </w:tc>
      </w:tr>
      <w:tr w:rsidR="00000000" w14:paraId="37D511B0"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31F868"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ββ</w:t>
            </w:r>
            <w:proofErr w:type="spellEnd"/>
            <w:r>
              <w:rPr>
                <w:rFonts w:ascii="Open Sans" w:eastAsia="Times New Roman" w:hAnsi="Open Sans"/>
                <w:color w:val="606060"/>
                <w:sz w:val="21"/>
                <w:szCs w:val="21"/>
              </w:rPr>
              <w:t xml:space="preserve">. Ανοικτά φορτηγά αυτοκίνητα μικτού βάρους μέχρι και 3,5 τόνους ανεξαρτήτως </w:t>
            </w:r>
            <w:proofErr w:type="spellStart"/>
            <w:r>
              <w:rPr>
                <w:rFonts w:ascii="Open Sans" w:eastAsia="Times New Roman" w:hAnsi="Open Sans"/>
                <w:color w:val="606060"/>
                <w:sz w:val="21"/>
                <w:szCs w:val="21"/>
              </w:rPr>
              <w:t>κυλινδρισμού</w:t>
            </w:r>
            <w:proofErr w:type="spellEnd"/>
            <w:r>
              <w:rPr>
                <w:rFonts w:ascii="Open Sans" w:eastAsia="Times New Roman" w:hAnsi="Open Sans"/>
                <w:color w:val="60606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134F4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1.500 Ευρώ</w:t>
            </w:r>
          </w:p>
        </w:tc>
      </w:tr>
      <w:tr w:rsidR="00000000" w14:paraId="1E8BB073" w14:textId="77777777">
        <w:trPr>
          <w:divId w:val="2086872317"/>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146C4E" w14:textId="77777777" w:rsidR="00000000" w:rsidRDefault="0051661F" w:rsidP="00303FBA">
            <w:pPr>
              <w:rPr>
                <w:rFonts w:ascii="Open Sans" w:eastAsia="Times New Roman" w:hAnsi="Open Sans"/>
                <w:color w:val="606060"/>
                <w:sz w:val="21"/>
                <w:szCs w:val="21"/>
              </w:rPr>
            </w:pPr>
            <w:proofErr w:type="spellStart"/>
            <w:r>
              <w:rPr>
                <w:rFonts w:ascii="Open Sans" w:eastAsia="Times New Roman" w:hAnsi="Open Sans"/>
                <w:color w:val="606060"/>
                <w:sz w:val="21"/>
                <w:szCs w:val="21"/>
              </w:rPr>
              <w:t>γγ</w:t>
            </w:r>
            <w:proofErr w:type="spellEnd"/>
            <w:r>
              <w:rPr>
                <w:rFonts w:ascii="Open Sans" w:eastAsia="Times New Roman" w:hAnsi="Open Sans"/>
                <w:color w:val="606060"/>
                <w:sz w:val="21"/>
                <w:szCs w:val="21"/>
              </w:rPr>
              <w:t>. Κλειστά φορτηγά μικτού βάρους μέχρι και 3,5 τόνους:</w:t>
            </w:r>
          </w:p>
        </w:tc>
      </w:tr>
      <w:tr w:rsidR="00000000" w14:paraId="585F67C0"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FCE38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Μέχρι 1.400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B16AE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1.300 Ευρώ</w:t>
            </w:r>
          </w:p>
        </w:tc>
      </w:tr>
      <w:tr w:rsidR="00000000" w14:paraId="1FA9960D"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1C1B4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1.401 μέχρι 2.000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5017B0"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1.800 Ευρώ</w:t>
            </w:r>
          </w:p>
        </w:tc>
      </w:tr>
      <w:tr w:rsidR="00000000" w14:paraId="1CCEEEF0"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EE45C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2.001 κυβικά εκατοστά και πάνω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F75044"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 xml:space="preserve">2.000 Ευρώ </w:t>
            </w:r>
          </w:p>
        </w:tc>
      </w:tr>
    </w:tbl>
    <w:p w14:paraId="49B1236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δ) Βάσεις φορτηγών των προηγούμενων υποπεριπτώσεων 1.500 Ευρώ για την υποπερίπτωση </w:t>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xml:space="preserve">΄ και 1.200 Ευρώ για τις υποπεριπτώσεις </w:t>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γγ</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Τα παραπάνω πρόστιμα επιβάλλονται μετά την παρέλευση της προβλεπόμεν</w:t>
      </w:r>
      <w:r>
        <w:rPr>
          <w:rFonts w:ascii="Open Sans" w:eastAsia="Times New Roman" w:hAnsi="Open Sans" w:cs="Arial"/>
          <w:color w:val="606060"/>
          <w:sz w:val="21"/>
          <w:szCs w:val="21"/>
        </w:rPr>
        <w:t>ης από την παράγραφο 2 του άρθρου 128 του παρόντα Κώδικα προθεσμίας.</w:t>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διατάξεις της προηγούμενης παραγράφου εφαρμόζονται και όταν έχει υποβληθεί η δήλωση άφιξης του οχήματος όμως ο υπόχρεος δεν προσέρχεται στην Τελωνειακή Αρχή μέσα σε τρεις (3) μήνες</w:t>
      </w:r>
      <w:r>
        <w:rPr>
          <w:rFonts w:ascii="Open Sans" w:eastAsia="Times New Roman" w:hAnsi="Open Sans" w:cs="Arial"/>
          <w:color w:val="606060"/>
          <w:sz w:val="21"/>
          <w:szCs w:val="21"/>
        </w:rPr>
        <w:t xml:space="preserve"> από την ημερομηνία κατά την οποία το τέλος ταξινόμησης κατέστη απαιτητό για τη νόμιμη τακτοποίηση του οχήματος.</w:t>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Οι διατάξεις της παραγράφου Α1 δεν εφαρμόζονται όταν, πριν από τη διαπίστωση της παραπάνω παράβασης από τις διωκτικές αρχές της χώρας, τα ε</w:t>
      </w:r>
      <w:r>
        <w:rPr>
          <w:rFonts w:ascii="Open Sans" w:eastAsia="Times New Roman" w:hAnsi="Open Sans" w:cs="Arial"/>
          <w:color w:val="606060"/>
          <w:sz w:val="21"/>
          <w:szCs w:val="21"/>
        </w:rPr>
        <w:t>ν λόγω πρόσωπα προσέρχονται αυτοβούλως στην Τελωνειακή Αρχή για την τήρηση των προβλεπόμενων, κατά περίπτωση, διατυπώσεων. Στις περιπτώσεις αυτές επιβάλλονται τα πρόστιμα της παραγράφου Α4 του παρόντος άρθρου. Αν ο ενδιαφερόμενος δεν προσκομίζει στοιχεία α</w:t>
      </w:r>
      <w:r>
        <w:rPr>
          <w:rFonts w:ascii="Open Sans" w:eastAsia="Times New Roman" w:hAnsi="Open Sans" w:cs="Arial"/>
          <w:color w:val="606060"/>
          <w:sz w:val="21"/>
          <w:szCs w:val="21"/>
        </w:rPr>
        <w:t>πό τα οποία να αποδεικνύεται η ημερομηνία άφιξης του οχήματος στη χώρα, αντί του προστίμου της περίπτωσης δ΄ της παραγράφου Α4 του παρόντος άρθρου επιβάλλεται πρόστιμο χιλίων πεντακοσίων (1.500) Ευρώ.</w:t>
      </w:r>
      <w:r>
        <w:rPr>
          <w:rFonts w:ascii="Open Sans" w:eastAsia="Times New Roman" w:hAnsi="Open Sans" w:cs="Arial"/>
          <w:color w:val="606060"/>
          <w:sz w:val="21"/>
          <w:szCs w:val="21"/>
        </w:rPr>
        <w:br/>
      </w:r>
      <w:r>
        <w:rPr>
          <w:rFonts w:ascii="Open Sans" w:eastAsia="Times New Roman" w:hAnsi="Open Sans" w:cs="Arial"/>
          <w:color w:val="606060"/>
          <w:sz w:val="21"/>
          <w:szCs w:val="21"/>
        </w:rPr>
        <w:br/>
        <w:t>4. Η διάπραξη των αναφερόμενων παρακάτω παραβάσεων χαρ</w:t>
      </w:r>
      <w:r>
        <w:rPr>
          <w:rFonts w:ascii="Open Sans" w:eastAsia="Times New Roman" w:hAnsi="Open Sans" w:cs="Arial"/>
          <w:color w:val="606060"/>
          <w:sz w:val="21"/>
          <w:szCs w:val="21"/>
        </w:rPr>
        <w:t>ακτηρίζεται ως απλή τελωνειακή παράβαση και επισύρει, κατά περίπτωση, τα ακόλουθα πρόστιμα:</w:t>
      </w:r>
      <w:r>
        <w:rPr>
          <w:rFonts w:ascii="Open Sans" w:eastAsia="Times New Roman" w:hAnsi="Open Sans" w:cs="Arial"/>
          <w:color w:val="606060"/>
          <w:sz w:val="21"/>
          <w:szCs w:val="21"/>
        </w:rPr>
        <w:br/>
        <w:t>α) Για τη μη υποβολή της δήλωσης της παραγράφου 1 του άρθρου 129, πρόστιμο οκτακοσίων (800) ευρώ για κάθε όχημα.</w:t>
      </w:r>
      <w:r>
        <w:rPr>
          <w:rFonts w:ascii="Open Sans" w:eastAsia="Times New Roman" w:hAnsi="Open Sans" w:cs="Arial"/>
          <w:color w:val="606060"/>
          <w:sz w:val="21"/>
          <w:szCs w:val="21"/>
        </w:rPr>
        <w:br/>
        <w:t>β) Για την κυκλοφορία του οχήματος πέραν της προθεσ</w:t>
      </w:r>
      <w:r>
        <w:rPr>
          <w:rFonts w:ascii="Open Sans" w:eastAsia="Times New Roman" w:hAnsi="Open Sans" w:cs="Arial"/>
          <w:color w:val="606060"/>
          <w:sz w:val="21"/>
          <w:szCs w:val="21"/>
        </w:rPr>
        <w:t>μίας της παραγράφου 3 του άρθρου 129 πρόστιμο χιλίων πεντακοσίων (1.500) Ευρώ, το οποίο μειώνεται στο ένα πέμπτο (1/5) αν ο ιδιοκτήτης του οχήματος είναι δικαιούχος οριστικής απαλλαγής βάσει των διατάξεων του άρθρου 132.</w:t>
      </w:r>
      <w:r>
        <w:rPr>
          <w:rFonts w:ascii="Open Sans" w:eastAsia="Times New Roman" w:hAnsi="Open Sans" w:cs="Arial"/>
          <w:color w:val="606060"/>
          <w:sz w:val="21"/>
          <w:szCs w:val="21"/>
        </w:rPr>
        <w:br/>
        <w:t>γ) Για τη μη τήρηση των προϋποθέσεω</w:t>
      </w:r>
      <w:r>
        <w:rPr>
          <w:rFonts w:ascii="Open Sans" w:eastAsia="Times New Roman" w:hAnsi="Open Sans" w:cs="Arial"/>
          <w:color w:val="606060"/>
          <w:sz w:val="21"/>
          <w:szCs w:val="21"/>
        </w:rPr>
        <w:t>ν της παραγράφου 2 του άρθρου 136 πρόστιμο πεντακοσίων (500) Ευρώ.</w:t>
      </w:r>
      <w:r>
        <w:rPr>
          <w:rFonts w:ascii="Open Sans" w:eastAsia="Times New Roman" w:hAnsi="Open Sans" w:cs="Arial"/>
          <w:color w:val="606060"/>
          <w:sz w:val="21"/>
          <w:szCs w:val="21"/>
        </w:rPr>
        <w:br/>
        <w:t xml:space="preserve">δ) Για την εκπρόθεσμη υποβολή της ειδικής δήλωσης της παραγράφου 2 του άρθρου 130 του παρόντα Κώδικα, την εκπρόθεσμη </w:t>
      </w:r>
      <w:proofErr w:type="spellStart"/>
      <w:r>
        <w:rPr>
          <w:rFonts w:ascii="Open Sans" w:eastAsia="Times New Roman" w:hAnsi="Open Sans" w:cs="Arial"/>
          <w:color w:val="606060"/>
          <w:sz w:val="21"/>
          <w:szCs w:val="21"/>
        </w:rPr>
        <w:t>επαναποστολή</w:t>
      </w:r>
      <w:proofErr w:type="spellEnd"/>
      <w:r>
        <w:rPr>
          <w:rFonts w:ascii="Open Sans" w:eastAsia="Times New Roman" w:hAnsi="Open Sans" w:cs="Arial"/>
          <w:color w:val="606060"/>
          <w:sz w:val="21"/>
          <w:szCs w:val="21"/>
        </w:rPr>
        <w:t xml:space="preserve"> ή εξαγωγή ή εγκατάλειψη ή καταστροφή ή ακινητοποίηση του οχ</w:t>
      </w:r>
      <w:r>
        <w:rPr>
          <w:rFonts w:ascii="Open Sans" w:eastAsia="Times New Roman" w:hAnsi="Open Sans" w:cs="Arial"/>
          <w:color w:val="606060"/>
          <w:sz w:val="21"/>
          <w:szCs w:val="21"/>
        </w:rPr>
        <w:t>ήματος, πρόστιμο για κάθε ημέρα καθυστέρησης ως εξής:</w:t>
      </w:r>
      <w:r>
        <w:rPr>
          <w:rFonts w:ascii="Open Sans" w:eastAsia="Times New Roman" w:hAnsi="Open Sans" w:cs="Arial"/>
          <w:color w:val="606060"/>
          <w:sz w:val="21"/>
          <w:szCs w:val="21"/>
        </w:rPr>
        <w:br/>
      </w:r>
      <w:r>
        <w:rPr>
          <w:rFonts w:ascii="Open Sans" w:eastAsia="Times New Roman" w:hAnsi="Open Sans" w:cs="Arial"/>
          <w:color w:val="606060"/>
          <w:sz w:val="21"/>
          <w:szCs w:val="21"/>
        </w:rPr>
        <w:br/>
        <w:t>Επιβατικά αυτοκίνητα και τύπου JEEP:</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3"/>
        <w:gridCol w:w="1597"/>
      </w:tblGrid>
      <w:tr w:rsidR="00000000" w14:paraId="064D466D"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A946A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lastRenderedPageBreak/>
              <w:t>Μέχρι 900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08024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10 Ευρώ</w:t>
            </w:r>
          </w:p>
        </w:tc>
      </w:tr>
      <w:tr w:rsidR="00000000" w14:paraId="02FB1E91"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938023"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901 μέχρι 1.200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A7B5EC"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12 Ευρώ</w:t>
            </w:r>
          </w:p>
        </w:tc>
      </w:tr>
      <w:tr w:rsidR="00000000" w14:paraId="211FB023"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D04FA7"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1.201 μέχρι 1.600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8CB59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15 Ευρώ</w:t>
            </w:r>
          </w:p>
        </w:tc>
      </w:tr>
      <w:tr w:rsidR="00000000" w14:paraId="7361512C"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B4E45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1.601 μέχρι 1.800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A99FB9"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20 Ευρώ</w:t>
            </w:r>
          </w:p>
        </w:tc>
      </w:tr>
      <w:tr w:rsidR="00000000" w14:paraId="47D3CC9A"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74046F"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1.801 μέχρι 2.000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DB157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25 Ευρώ</w:t>
            </w:r>
          </w:p>
        </w:tc>
      </w:tr>
      <w:tr w:rsidR="00000000" w14:paraId="14228CF4"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5CFD46"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2.001 μέχρι 2.500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16D2B4A"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30 Ευρώ</w:t>
            </w:r>
          </w:p>
        </w:tc>
      </w:tr>
      <w:tr w:rsidR="00000000" w14:paraId="6295FAB6"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C8622AB"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2.501 μέχρι 3.000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ECAC2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40 Ευρώ</w:t>
            </w:r>
          </w:p>
        </w:tc>
      </w:tr>
      <w:tr w:rsidR="00000000" w14:paraId="05169B9A"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BFF315"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3.001 μέχρι 4.000 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DD33B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45 Ευρώ</w:t>
            </w:r>
          </w:p>
        </w:tc>
      </w:tr>
      <w:tr w:rsidR="00000000" w14:paraId="0242CC6C" w14:textId="77777777">
        <w:trPr>
          <w:divId w:val="208687231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5C106D"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από 4.001 κυβικά εκατοστά και πάνω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EF0941" w14:textId="77777777" w:rsidR="00000000" w:rsidRDefault="0051661F" w:rsidP="00303FBA">
            <w:pPr>
              <w:rPr>
                <w:rFonts w:ascii="Open Sans" w:eastAsia="Times New Roman" w:hAnsi="Open Sans"/>
                <w:color w:val="606060"/>
                <w:sz w:val="21"/>
                <w:szCs w:val="21"/>
              </w:rPr>
            </w:pPr>
            <w:r>
              <w:rPr>
                <w:rFonts w:ascii="Open Sans" w:eastAsia="Times New Roman" w:hAnsi="Open Sans"/>
                <w:color w:val="606060"/>
                <w:sz w:val="21"/>
                <w:szCs w:val="21"/>
              </w:rPr>
              <w:t>50 Ευρώ</w:t>
            </w:r>
          </w:p>
        </w:tc>
      </w:tr>
    </w:tbl>
    <w:p w14:paraId="57A8FB7D" w14:textId="77777777" w:rsidR="00000000" w:rsidRDefault="0051661F" w:rsidP="00303FBA">
      <w:pPr>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Φορτηγά αυτοκίνητα ανεξαρτήτως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είκοσι (20) Ευρώ.</w:t>
      </w:r>
      <w:r>
        <w:rPr>
          <w:rFonts w:ascii="Open Sans" w:eastAsia="Times New Roman" w:hAnsi="Open Sans" w:cs="Arial"/>
          <w:color w:val="606060"/>
          <w:sz w:val="21"/>
          <w:szCs w:val="21"/>
        </w:rPr>
        <w:br/>
        <w:t xml:space="preserve">Μοτοσυκλέτες ανεξαρτήτως </w:t>
      </w:r>
      <w:proofErr w:type="spellStart"/>
      <w:r>
        <w:rPr>
          <w:rFonts w:ascii="Open Sans" w:eastAsia="Times New Roman" w:hAnsi="Open Sans" w:cs="Arial"/>
          <w:color w:val="606060"/>
          <w:sz w:val="21"/>
          <w:szCs w:val="21"/>
        </w:rPr>
        <w:t>κυλινδρισμού</w:t>
      </w:r>
      <w:proofErr w:type="spellEnd"/>
      <w:r>
        <w:rPr>
          <w:rFonts w:ascii="Open Sans" w:eastAsia="Times New Roman" w:hAnsi="Open Sans" w:cs="Arial"/>
          <w:color w:val="606060"/>
          <w:sz w:val="21"/>
          <w:szCs w:val="21"/>
        </w:rPr>
        <w:t xml:space="preserve"> δέκα (10) Ευρώ.</w:t>
      </w:r>
      <w:r>
        <w:rPr>
          <w:rFonts w:ascii="Open Sans" w:eastAsia="Times New Roman" w:hAnsi="Open Sans" w:cs="Arial"/>
          <w:color w:val="606060"/>
          <w:sz w:val="21"/>
          <w:szCs w:val="21"/>
        </w:rPr>
        <w:br/>
      </w:r>
      <w:r>
        <w:rPr>
          <w:rFonts w:ascii="Open Sans" w:eastAsia="Times New Roman" w:hAnsi="Open Sans" w:cs="Arial"/>
          <w:color w:val="606060"/>
          <w:sz w:val="21"/>
          <w:szCs w:val="21"/>
        </w:rPr>
        <w:br/>
        <w:t>Τα παραπάνω πρόστιμα περιορίζονται στο 50% του αναφερόμενου κατά περίπτωση ποσού, όταν πρόκει</w:t>
      </w:r>
      <w:r>
        <w:rPr>
          <w:rFonts w:ascii="Open Sans" w:eastAsia="Times New Roman" w:hAnsi="Open Sans" w:cs="Arial"/>
          <w:color w:val="606060"/>
          <w:sz w:val="21"/>
          <w:szCs w:val="21"/>
        </w:rPr>
        <w:t>ται για οχήματα που κυκλοφορούν κατ’ εφαρμογή της παραγράφου 2 του άρθρου 133 του παρόντα Κώδικα.</w:t>
      </w:r>
      <w:r>
        <w:rPr>
          <w:rFonts w:ascii="Open Sans" w:eastAsia="Times New Roman" w:hAnsi="Open Sans" w:cs="Arial"/>
          <w:color w:val="606060"/>
          <w:sz w:val="21"/>
          <w:szCs w:val="21"/>
        </w:rPr>
        <w:br/>
      </w:r>
      <w:r>
        <w:rPr>
          <w:rFonts w:ascii="Open Sans" w:eastAsia="Times New Roman" w:hAnsi="Open Sans" w:cs="Arial"/>
          <w:color w:val="606060"/>
          <w:sz w:val="21"/>
          <w:szCs w:val="21"/>
        </w:rPr>
        <w:br/>
        <w:t>ε) Για την εκπρόθεσμη καταβολή του τέλους ταξινόμησης, που αφορά η ειδική δήλωση της παραγράφου 2 του άρθρου 130 του παρόντα Κώδικα, επιβάλλεται πρόστιμο για</w:t>
      </w:r>
      <w:r>
        <w:rPr>
          <w:rFonts w:ascii="Open Sans" w:eastAsia="Times New Roman" w:hAnsi="Open Sans" w:cs="Arial"/>
          <w:color w:val="606060"/>
          <w:sz w:val="21"/>
          <w:szCs w:val="21"/>
        </w:rPr>
        <w:t xml:space="preserve"> κάθε ημέρα καθυστέρησης, όπως αυτό ορίζεται στην πιο πάνω περίπτωση δ΄. Το πρόστιμο αυτό δεν επιβάλλεται όταν η εκπρόθεσμη καταβολή του τέλους ταξινόμησης δεν οφείλεται σε υπαιτιότητα του παραλήπτη του οχήματος.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Όταν το όχημα, το οποίο κυκλοφορεί στη</w:t>
      </w:r>
      <w:r>
        <w:rPr>
          <w:rFonts w:ascii="Open Sans" w:eastAsia="Times New Roman" w:hAnsi="Open Sans" w:cs="Arial"/>
          <w:color w:val="606060"/>
          <w:sz w:val="21"/>
          <w:szCs w:val="21"/>
        </w:rPr>
        <w:t xml:space="preserve"> χώρα κατ’ εφαρμογή της παραγράφου 2 του άρθρου 133 του Κώδικα, οδηγείται από τρίτο, μη δικαιούχο, πρόσωπο, επιβάλλεται πρόστιμο επτακοσίων (700) Ευρώ, εφόσον το δικαιούχο πρόσωπο βρισκόταν στη χώρα κατά το χρόνο που συντελέστηκε η παράβαση. Η οδήγηση του </w:t>
      </w:r>
      <w:r>
        <w:rPr>
          <w:rFonts w:ascii="Open Sans" w:eastAsia="Times New Roman" w:hAnsi="Open Sans" w:cs="Arial"/>
          <w:color w:val="606060"/>
          <w:sz w:val="21"/>
          <w:szCs w:val="21"/>
        </w:rPr>
        <w:t>παραπάνω οχήματος από τρίτο, μη δικαιούχο, πρόσωπο συνιστά έξοδο του οχήματος από το καθεστώς της παραγράφου 2 του άρθρου 133 του παρόντα Κώδικα, αν κατά το χρόνο που διαπιστώνεται η παράβαση το δικαιούχο πρόσωπο δεν βρίσκεται στη χώρα. Κατά του μη δικαιού</w:t>
      </w:r>
      <w:r>
        <w:rPr>
          <w:rFonts w:ascii="Open Sans" w:eastAsia="Times New Roman" w:hAnsi="Open Sans" w:cs="Arial"/>
          <w:color w:val="606060"/>
          <w:sz w:val="21"/>
          <w:szCs w:val="21"/>
        </w:rPr>
        <w:t>χου προσώπου εφαρμόζονται οι διατάξεις της παραγράφου Α1 του παρόντος άρθρου.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t>ζ. Για τη μη τήρηση των όρων και των προϋποθέσεων υπαγωγής των κοινοτικών οχημάτων στις ρυθμίσεις του άρθρου 121α του παρόντα Κώδικα, επιβάλλεται πρόστιμο ύψους χιλίων (1.000) ε</w:t>
      </w:r>
      <w:r>
        <w:rPr>
          <w:rFonts w:ascii="Open Sans" w:eastAsia="Times New Roman" w:hAnsi="Open Sans" w:cs="Arial"/>
          <w:color w:val="606060"/>
          <w:sz w:val="21"/>
          <w:szCs w:val="21"/>
        </w:rPr>
        <w:t xml:space="preserve">υρώ, εκτός από την εκπρόθεσμη </w:t>
      </w:r>
      <w:proofErr w:type="spellStart"/>
      <w:r>
        <w:rPr>
          <w:rFonts w:ascii="Open Sans" w:eastAsia="Times New Roman" w:hAnsi="Open Sans" w:cs="Arial"/>
          <w:color w:val="606060"/>
          <w:sz w:val="21"/>
          <w:szCs w:val="21"/>
        </w:rPr>
        <w:t>επαναποστολή</w:t>
      </w:r>
      <w:proofErr w:type="spellEnd"/>
      <w:r>
        <w:rPr>
          <w:rFonts w:ascii="Open Sans" w:eastAsia="Times New Roman" w:hAnsi="Open Sans" w:cs="Arial"/>
          <w:color w:val="606060"/>
          <w:sz w:val="21"/>
          <w:szCs w:val="21"/>
        </w:rPr>
        <w:t xml:space="preserve"> ή εξαγωγή, για την οποία επιβάλλεται το πρόστιμο της πιο πάνω περίπτωσης δ' και την εκπρόθεσμη καταβολή του τέλους ταξινόμησης ή της διαφοράς αυτού, για την οποία επιβάλλεται το πρόστιμο της πιο πάνω περίπτωσης ε'</w:t>
      </w:r>
      <w:r>
        <w:rPr>
          <w:rFonts w:ascii="Open Sans" w:eastAsia="Times New Roman" w:hAnsi="Open Sans" w:cs="Arial"/>
          <w:color w:val="606060"/>
          <w:sz w:val="21"/>
          <w:szCs w:val="21"/>
        </w:rPr>
        <w:t>.</w:t>
      </w:r>
      <w:r>
        <w:rPr>
          <w:rFonts w:ascii="Open Sans" w:eastAsia="Times New Roman" w:hAnsi="Open Sans" w:cs="Arial"/>
          <w:color w:val="606060"/>
          <w:sz w:val="21"/>
          <w:szCs w:val="21"/>
        </w:rPr>
        <w:br/>
      </w:r>
      <w:r>
        <w:rPr>
          <w:rFonts w:ascii="Open Sans" w:eastAsia="Times New Roman" w:hAnsi="Open Sans" w:cs="Arial"/>
          <w:color w:val="606060"/>
          <w:sz w:val="21"/>
          <w:szCs w:val="21"/>
        </w:rPr>
        <w:br/>
        <w:t>5. Το βάρος της απόδειξης προς τις Τελωνειακές Αρχές της συνδρομής των προϋποθέσεων για την άσκηση των ευεργετημάτων των άρθρων 132 και 133 του παρόντα Κώδικα φέρουν οι ενδιαφερόμενοι.</w:t>
      </w:r>
    </w:p>
    <w:p w14:paraId="08C4C35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Β. Οχήματα Τρίτων Χωρών</w:t>
      </w:r>
      <w:r>
        <w:rPr>
          <w:rFonts w:ascii="Open Sans" w:eastAsia="Times New Roman" w:hAnsi="Open Sans" w:cs="Arial"/>
          <w:color w:val="606060"/>
          <w:sz w:val="21"/>
          <w:szCs w:val="21"/>
        </w:rPr>
        <w:br/>
        <w:t>1. Οι διατάξεις περί τελωνειακών παραβάσ</w:t>
      </w:r>
      <w:r>
        <w:rPr>
          <w:rFonts w:ascii="Open Sans" w:eastAsia="Times New Roman" w:hAnsi="Open Sans" w:cs="Arial"/>
          <w:color w:val="606060"/>
          <w:sz w:val="21"/>
          <w:szCs w:val="21"/>
        </w:rPr>
        <w:t>εων και λαθρεμπορίας των άρθρων 142 και επόμενα του παρόντα Κώδικα, που ισχύουν για τον εισαγωγικό δασμό και το Φόρο Προστιθέμενης Αξίας (Φ.Π.Α.) των οχημάτων, εφαρμόζονται και για το τέλος ταξινόμησης.</w:t>
      </w:r>
      <w:r>
        <w:rPr>
          <w:rFonts w:ascii="Open Sans" w:eastAsia="Times New Roman" w:hAnsi="Open Sans" w:cs="Arial"/>
          <w:color w:val="606060"/>
          <w:sz w:val="21"/>
          <w:szCs w:val="21"/>
        </w:rPr>
        <w:br/>
        <w:t>2. Η κατοχή ή κυκλοφορία οχήματος που έχει τεθεί σε α</w:t>
      </w:r>
      <w:r>
        <w:rPr>
          <w:rFonts w:ascii="Open Sans" w:eastAsia="Times New Roman" w:hAnsi="Open Sans" w:cs="Arial"/>
          <w:color w:val="606060"/>
          <w:sz w:val="21"/>
          <w:szCs w:val="21"/>
        </w:rPr>
        <w:t>νάλωση, χωρίς ταυτόχρονη καταβολή του οφειλόμενου τέλους ταξινόμησης, για χρονικό διάστημα μεγαλύτερο των τριών (3) μηνών από την ημερομηνία που το τέλος κατέστη απαιτητό, χωρίς ο υπόχρεος να προσέλθει στην Τελωνειακή Αρχή για τη νόμιμη τακτοποίηση του οχή</w:t>
      </w:r>
      <w:r>
        <w:rPr>
          <w:rFonts w:ascii="Open Sans" w:eastAsia="Times New Roman" w:hAnsi="Open Sans" w:cs="Arial"/>
          <w:color w:val="606060"/>
          <w:sz w:val="21"/>
          <w:szCs w:val="21"/>
        </w:rPr>
        <w:t>ματος, καθώς και η κατοχή ή κυκλοφορία οχημάτων Τρίτων Χωρών από πρόσωπα εγκατεστημένα στην Ελλάδα, για τα οποία δεν πληρούνται οι όροι και οι προϋποθέσεις που προβλέπονται από τις διατάξεις του τελωνειακού καθεστώτος της προσωρινής εισαγωγής, αποτελεί λαθ</w:t>
      </w:r>
      <w:r>
        <w:rPr>
          <w:rFonts w:ascii="Open Sans" w:eastAsia="Times New Roman" w:hAnsi="Open Sans" w:cs="Arial"/>
          <w:color w:val="606060"/>
          <w:sz w:val="21"/>
          <w:szCs w:val="21"/>
        </w:rPr>
        <w:t>ρεμπορία και εφαρμόζονται οι σχετικές διατάξεις των άρθρων 142 και επόμενων του παρόντα Κώδικα.</w:t>
      </w:r>
      <w:r>
        <w:rPr>
          <w:rFonts w:ascii="Open Sans" w:eastAsia="Times New Roman" w:hAnsi="Open Sans" w:cs="Arial"/>
          <w:color w:val="606060"/>
          <w:sz w:val="21"/>
          <w:szCs w:val="21"/>
        </w:rPr>
        <w:br/>
        <w:t>3. Στις περιπτώσεις των παραπάνω παραγράφων δεν ασκείται ποινική δίωξη, εφόσον αμέσως καταβληθεί από τα ενδιαφερόμενα πρόσωπα πρόστιμο ίσο με το ύψος των αναλογ</w:t>
      </w:r>
      <w:r>
        <w:rPr>
          <w:rFonts w:ascii="Open Sans" w:eastAsia="Times New Roman" w:hAnsi="Open Sans" w:cs="Arial"/>
          <w:color w:val="606060"/>
          <w:sz w:val="21"/>
          <w:szCs w:val="21"/>
        </w:rPr>
        <w:t xml:space="preserve">ουσών στο όχημα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και παραιτηθούν των </w:t>
      </w:r>
      <w:proofErr w:type="spellStart"/>
      <w:r>
        <w:rPr>
          <w:rFonts w:ascii="Open Sans" w:eastAsia="Times New Roman" w:hAnsi="Open Sans" w:cs="Arial"/>
          <w:color w:val="606060"/>
          <w:sz w:val="21"/>
          <w:szCs w:val="21"/>
        </w:rPr>
        <w:t>προβλεπομένων</w:t>
      </w:r>
      <w:proofErr w:type="spellEnd"/>
      <w:r>
        <w:rPr>
          <w:rFonts w:ascii="Open Sans" w:eastAsia="Times New Roman" w:hAnsi="Open Sans" w:cs="Arial"/>
          <w:color w:val="606060"/>
          <w:sz w:val="21"/>
          <w:szCs w:val="21"/>
        </w:rPr>
        <w:t xml:space="preserve"> ενδίκων μέσων κατά της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επιβολής του τέλους αυτού.</w:t>
      </w:r>
      <w:r>
        <w:rPr>
          <w:rFonts w:ascii="Open Sans" w:eastAsia="Times New Roman" w:hAnsi="Open Sans" w:cs="Arial"/>
          <w:color w:val="606060"/>
          <w:sz w:val="21"/>
          <w:szCs w:val="21"/>
        </w:rPr>
        <w:br/>
        <w:t>4. Οι διατάξεις των παραγράφων Β1 και Β2 δεν εφαρμόζονται, όταν το πρόσωπο που κατέχει ή κυκλοφορεί όχημ</w:t>
      </w:r>
      <w:r>
        <w:rPr>
          <w:rFonts w:ascii="Open Sans" w:eastAsia="Times New Roman" w:hAnsi="Open Sans" w:cs="Arial"/>
          <w:color w:val="606060"/>
          <w:sz w:val="21"/>
          <w:szCs w:val="21"/>
        </w:rPr>
        <w:t xml:space="preserve">α χωρίς να έχει καταβάλει τις οφειλόμενες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πριν από τη διαπίστωση της παράβασης αυτής από τις διωκτικές αρχές, προσέρχεται αυτοβούλως στην Τελωνειακή Αρχή για τη νόμιμη τακτοποίηση του οχήματος. Στις περιπτώσεις αυτές επιβάλλο</w:t>
      </w:r>
      <w:r>
        <w:rPr>
          <w:rFonts w:ascii="Open Sans" w:eastAsia="Times New Roman" w:hAnsi="Open Sans" w:cs="Arial"/>
          <w:color w:val="606060"/>
          <w:sz w:val="21"/>
          <w:szCs w:val="21"/>
        </w:rPr>
        <w:t>νται τα πρόστιμα της περίπτωσης δ΄ της παραγράφου Α4 του παρόντος άρθρου. Αν ο ενδιαφερόμενος δεν προσκομίζει στοιχεία, από τα οποία να αποδεικνύεται η ημερομηνία άφιξης του οχήματος στη χώρα, αντί του προστίμου της περίπτωσης δ΄ της παραγράφου Α4 του παρό</w:t>
      </w:r>
      <w:r>
        <w:rPr>
          <w:rFonts w:ascii="Open Sans" w:eastAsia="Times New Roman" w:hAnsi="Open Sans" w:cs="Arial"/>
          <w:color w:val="606060"/>
          <w:sz w:val="21"/>
          <w:szCs w:val="21"/>
        </w:rPr>
        <w:t>ντος άρθρου επιβάλλεται πρόστιμο χιλίων πεντακοσίων (1.500) Ευρώ.</w:t>
      </w:r>
      <w:r>
        <w:rPr>
          <w:rFonts w:ascii="Open Sans" w:eastAsia="Times New Roman" w:hAnsi="Open Sans" w:cs="Arial"/>
          <w:color w:val="606060"/>
          <w:sz w:val="21"/>
          <w:szCs w:val="21"/>
        </w:rPr>
        <w:br/>
        <w:t>5. Για την εκπρόθεσμη υποβολή της ειδικής δήλωσης της περίπτωσης β΄ της παραγράφου 3 του άρθρου 130 του παρόντα Κώδικα ή την εκπρόθεσμη αποστολή σε άλλο κράτος μέλος της Ευρωπαϊκής Ένωσης, ε</w:t>
      </w:r>
      <w:r>
        <w:rPr>
          <w:rFonts w:ascii="Open Sans" w:eastAsia="Times New Roman" w:hAnsi="Open Sans" w:cs="Arial"/>
          <w:color w:val="606060"/>
          <w:sz w:val="21"/>
          <w:szCs w:val="21"/>
        </w:rPr>
        <w:t>ξαγωγή, ακινητοποίηση, εγκατάλειψη, καταστροφή του οχήματος, επιβάλλεται για κάθε ημέρα καθυστέρησης το πρόστιμο που προβλέπεται από την περίπτωση δ΄ της παραγράφου Α4 του παρόντος άρθρου.</w:t>
      </w:r>
      <w:r>
        <w:rPr>
          <w:rFonts w:ascii="Open Sans" w:eastAsia="Times New Roman" w:hAnsi="Open Sans" w:cs="Arial"/>
          <w:color w:val="606060"/>
          <w:sz w:val="21"/>
          <w:szCs w:val="21"/>
        </w:rPr>
        <w:br/>
        <w:t>6. Για την εκπρόθεσμη καταβολή του τέλους ταξινόμησης, που αφορά ει</w:t>
      </w:r>
      <w:r>
        <w:rPr>
          <w:rFonts w:ascii="Open Sans" w:eastAsia="Times New Roman" w:hAnsi="Open Sans" w:cs="Arial"/>
          <w:color w:val="606060"/>
          <w:sz w:val="21"/>
          <w:szCs w:val="21"/>
        </w:rPr>
        <w:t>δική δήλωση της περίπτωσης β΄ της παραγράφου 3 του άρθρου 130 του παρόντα Κώδικα που υποβλήθηκε εμπρόθεσμα ή εκπρόθεσμα, επιβάλλεται για κάθε ημέρα καθυστέρησης το πρόστιμο που προβλέπεται από την περίπτωση δ΄ της παραπάνω παραγράφου Α4. Το πρόστιμο αυτό δ</w:t>
      </w:r>
      <w:r>
        <w:rPr>
          <w:rFonts w:ascii="Open Sans" w:eastAsia="Times New Roman" w:hAnsi="Open Sans" w:cs="Arial"/>
          <w:color w:val="606060"/>
          <w:sz w:val="21"/>
          <w:szCs w:val="21"/>
        </w:rPr>
        <w:t xml:space="preserve">εν επιβάλλεται όταν η εκπρόθεσμη καταβολή του τέλους ταξινόμησης δεν οφείλεται σε υπαιτιότητα του παραλήπτη του οχήματος.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Γ. Οχήματα Κοινοτικών και Τρίτων Χωρών</w:t>
      </w:r>
      <w:r>
        <w:rPr>
          <w:rFonts w:ascii="Open Sans" w:eastAsia="Times New Roman" w:hAnsi="Open Sans" w:cs="Arial"/>
          <w:color w:val="606060"/>
          <w:sz w:val="21"/>
          <w:szCs w:val="21"/>
        </w:rPr>
        <w:br/>
        <w:t>1. Πέρα από την επιβολή των προστίμων που αναφέρονται στις παραπάνω παραγράφους Α1, Α4, Β5 ,</w:t>
      </w:r>
      <w:r>
        <w:rPr>
          <w:rFonts w:ascii="Open Sans" w:eastAsia="Times New Roman" w:hAnsi="Open Sans" w:cs="Arial"/>
          <w:color w:val="606060"/>
          <w:sz w:val="21"/>
          <w:szCs w:val="21"/>
        </w:rPr>
        <w:t>Β6, καθώς και των αναφερομένων στις παραγράφους Γ2, Γ4, Γ5 και Γ12 τα οχήματα υπόκεινται και σε προσωρινή δέσμευση, με πράξη της Τελωνειακής Αρχής που διαπίστωσε την παράβαση, εάν δεν διασφαλίζεται η είσπραξη των απαιτήσεων του Δημοσίου. Η δέσμευση αυτή πρ</w:t>
      </w:r>
      <w:r>
        <w:rPr>
          <w:rFonts w:ascii="Open Sans" w:eastAsia="Times New Roman" w:hAnsi="Open Sans" w:cs="Arial"/>
          <w:color w:val="606060"/>
          <w:sz w:val="21"/>
          <w:szCs w:val="21"/>
        </w:rPr>
        <w:t xml:space="preserve">αγματοποιείται με ακινητοποίηση αυτών σε τελωνειακούς χώρους ή φύλαξη στον Ο.Δ.Δ.Υ. ή ακινητοποίηση σε ιδιωτικούς </w:t>
      </w:r>
      <w:r>
        <w:rPr>
          <w:rFonts w:ascii="Open Sans" w:eastAsia="Times New Roman" w:hAnsi="Open Sans" w:cs="Arial"/>
          <w:color w:val="606060"/>
          <w:sz w:val="21"/>
          <w:szCs w:val="21"/>
        </w:rPr>
        <w:lastRenderedPageBreak/>
        <w:t>χώρους στάθμευσης με ευθύνη και οικονομική επιβάρυνση του κατόχου του οχήματος και με τη λήψη αξιόχρεης εγγύησης. Η απόδοση των δεσμευθέντων ο</w:t>
      </w:r>
      <w:r>
        <w:rPr>
          <w:rFonts w:ascii="Open Sans" w:eastAsia="Times New Roman" w:hAnsi="Open Sans" w:cs="Arial"/>
          <w:color w:val="606060"/>
          <w:sz w:val="21"/>
          <w:szCs w:val="21"/>
        </w:rPr>
        <w:t xml:space="preserve">χημάτων γίνεται μετά από την καταβολή των οφειλόμενων προστίμων και τυχόν άλλων προβλεπόμενων επιβαρύνσεων. Αν το όχημα δεν παραληφθεί μέσα σε τρεις (3) μήνες από την ημερομηνία κατά την οποία η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επιβολής των προστίμων κατέστη οριστική, </w:t>
      </w:r>
      <w:r>
        <w:rPr>
          <w:rFonts w:ascii="Open Sans" w:eastAsia="Times New Roman" w:hAnsi="Open Sans" w:cs="Arial"/>
          <w:color w:val="606060"/>
          <w:sz w:val="21"/>
          <w:szCs w:val="21"/>
        </w:rPr>
        <w:t xml:space="preserve">περιέρχεται αυτοδικαίως στην κυριότητα του Δημοσίου και διαγράφεται το σύνολο του </w:t>
      </w:r>
      <w:proofErr w:type="spellStart"/>
      <w:r>
        <w:rPr>
          <w:rFonts w:ascii="Open Sans" w:eastAsia="Times New Roman" w:hAnsi="Open Sans" w:cs="Arial"/>
          <w:color w:val="606060"/>
          <w:sz w:val="21"/>
          <w:szCs w:val="21"/>
        </w:rPr>
        <w:t>επιβληθέντος</w:t>
      </w:r>
      <w:proofErr w:type="spellEnd"/>
      <w:r>
        <w:rPr>
          <w:rFonts w:ascii="Open Sans" w:eastAsia="Times New Roman" w:hAnsi="Open Sans" w:cs="Arial"/>
          <w:color w:val="606060"/>
          <w:sz w:val="21"/>
          <w:szCs w:val="21"/>
        </w:rPr>
        <w:t xml:space="preserve"> προστίμου. Το όχημα περιέρχεται αμέσως στην κυριότητα του Δημοσίου, χωρίς να επιβάλλονται τα πρόστιμα, αν ο ενδιαφερόμενος παραιτηθεί των ενδίκων μέσων και δηλώσ</w:t>
      </w:r>
      <w:r>
        <w:rPr>
          <w:rFonts w:ascii="Open Sans" w:eastAsia="Times New Roman" w:hAnsi="Open Sans" w:cs="Arial"/>
          <w:color w:val="606060"/>
          <w:sz w:val="21"/>
          <w:szCs w:val="21"/>
        </w:rPr>
        <w:t>ει ότι εγκαταλείπει το όχημα υπέρ του Ελληνικού Δημοσίου.</w:t>
      </w:r>
      <w:r>
        <w:rPr>
          <w:rFonts w:ascii="Open Sans" w:eastAsia="Times New Roman" w:hAnsi="Open Sans" w:cs="Arial"/>
          <w:color w:val="606060"/>
          <w:sz w:val="21"/>
          <w:szCs w:val="21"/>
        </w:rPr>
        <w:br/>
        <w:t>2. Η μεταβίβαση ή εκμίσθωση οχημάτων, κατά παράβαση των περιορισμών του καθεστώτος προσωρινής εισαγωγής, αποτελεί απλή τελωνειακή παράβαση και επιβάλλεται πρόστιμο εννιακοσίων (900) Ευρώ.</w:t>
      </w:r>
      <w:r>
        <w:rPr>
          <w:rFonts w:ascii="Open Sans" w:eastAsia="Times New Roman" w:hAnsi="Open Sans" w:cs="Arial"/>
          <w:color w:val="606060"/>
          <w:sz w:val="21"/>
          <w:szCs w:val="21"/>
        </w:rPr>
        <w:br/>
        <w:t>3. Σε περί</w:t>
      </w:r>
      <w:r>
        <w:rPr>
          <w:rFonts w:ascii="Open Sans" w:eastAsia="Times New Roman" w:hAnsi="Open Sans" w:cs="Arial"/>
          <w:color w:val="606060"/>
          <w:sz w:val="21"/>
          <w:szCs w:val="21"/>
        </w:rPr>
        <w:t>πτωση κυκλοφορίας των αναφερόμενων στην παράγραφο 1 του άρθρου 125 του παρόντα Κώδικα οχημάτων πριν από την καταβολή του οφειλόμενου τέλους ταξινόμησης, επιβάλλεται από την αρμόδια Τελωνειακή Αρχή στους ιδιοκτήτες ή κατόχους αυτών πρόστιμο ίσο με το πενταπ</w:t>
      </w:r>
      <w:r>
        <w:rPr>
          <w:rFonts w:ascii="Open Sans" w:eastAsia="Times New Roman" w:hAnsi="Open Sans" w:cs="Arial"/>
          <w:color w:val="606060"/>
          <w:sz w:val="21"/>
          <w:szCs w:val="21"/>
        </w:rPr>
        <w:t>λάσιο των τελών κυκλοφορίας που τα βαρύνουν.</w:t>
      </w:r>
      <w:r>
        <w:rPr>
          <w:rFonts w:ascii="Open Sans" w:eastAsia="Times New Roman" w:hAnsi="Open Sans" w:cs="Arial"/>
          <w:color w:val="606060"/>
          <w:sz w:val="21"/>
          <w:szCs w:val="21"/>
        </w:rPr>
        <w:br/>
        <w:t>4. Σε περίπτωση ρήξης, αφαίρεσης, αντικατάστασης και αλλοίωσης των τελωνειακών σφραγίδων που τίθενται από τις τελωνειακές αρχές στα οχήματα που έχουν υπαχθεί στο καθεστώς της προσωρινής εισαγωγής, όταν ακινητοπο</w:t>
      </w:r>
      <w:r>
        <w:rPr>
          <w:rFonts w:ascii="Open Sans" w:eastAsia="Times New Roman" w:hAnsi="Open Sans" w:cs="Arial"/>
          <w:color w:val="606060"/>
          <w:sz w:val="21"/>
          <w:szCs w:val="21"/>
        </w:rPr>
        <w:t>ιούνται από αυτές, επιβάλλεται πρόστιμο πεντακοσίων (500) Ευρώ. Όταν διαπιστώνεται χιλιομετρική διαφορά επιβάλλονται επιπλέον τα πρόστιμα που προβλέπονται στην περίπτωση δ΄ της παραγράφου Α4 του παρόντος άρθρου.</w:t>
      </w:r>
      <w:r>
        <w:rPr>
          <w:rFonts w:ascii="Open Sans" w:eastAsia="Times New Roman" w:hAnsi="Open Sans" w:cs="Arial"/>
          <w:color w:val="606060"/>
          <w:sz w:val="21"/>
          <w:szCs w:val="21"/>
        </w:rPr>
        <w:br/>
        <w:t>5. Για τη μη τήρηση της προϋπόθεσης της παρα</w:t>
      </w:r>
      <w:r>
        <w:rPr>
          <w:rFonts w:ascii="Open Sans" w:eastAsia="Times New Roman" w:hAnsi="Open Sans" w:cs="Arial"/>
          <w:color w:val="606060"/>
          <w:sz w:val="21"/>
          <w:szCs w:val="21"/>
        </w:rPr>
        <w:t>γράφου 4 του άρθρου 136 του παρόντα Κώδικα ή την υπέρβαση της προθεσμίας παραμονής ή κυκλοφορίας του οχήματος που είναι εφοδιασμένο με άδεια κυκλοφορίας των παραγράφων 1 και 2 του άρθρου 139 του παρόντα Κώδικα επιβάλλεται, κατά περίπτωση, πρόστιμο τριακοσί</w:t>
      </w:r>
      <w:r>
        <w:rPr>
          <w:rFonts w:ascii="Open Sans" w:eastAsia="Times New Roman" w:hAnsi="Open Sans" w:cs="Arial"/>
          <w:color w:val="606060"/>
          <w:sz w:val="21"/>
          <w:szCs w:val="21"/>
        </w:rPr>
        <w:t>ων (300) Ευρώ.</w:t>
      </w:r>
      <w:r>
        <w:rPr>
          <w:rFonts w:ascii="Open Sans" w:eastAsia="Times New Roman" w:hAnsi="Open Sans" w:cs="Arial"/>
          <w:color w:val="606060"/>
          <w:sz w:val="21"/>
          <w:szCs w:val="21"/>
        </w:rPr>
        <w:br/>
        <w:t xml:space="preserve">6. Όλα τα επιβαλλόμενα πρόστιμα των παραγράφων Α4, Β5, Β6, Γ2, Γ4 και Γ5 του παρόντος άρθρου συμπεριλαμβανομένων και των </w:t>
      </w:r>
      <w:proofErr w:type="spellStart"/>
      <w:r>
        <w:rPr>
          <w:rFonts w:ascii="Open Sans" w:eastAsia="Times New Roman" w:hAnsi="Open Sans" w:cs="Arial"/>
          <w:color w:val="606060"/>
          <w:sz w:val="21"/>
          <w:szCs w:val="21"/>
        </w:rPr>
        <w:t>προβλεπομένων</w:t>
      </w:r>
      <w:proofErr w:type="spellEnd"/>
      <w:r>
        <w:rPr>
          <w:rFonts w:ascii="Open Sans" w:eastAsia="Times New Roman" w:hAnsi="Open Sans" w:cs="Arial"/>
          <w:color w:val="606060"/>
          <w:sz w:val="21"/>
          <w:szCs w:val="21"/>
        </w:rPr>
        <w:t xml:space="preserve"> από τις διατάξεις της παραγράφου 2 του άρθρου 147, δεν δύναται να υπερβαίνουν, σωρευτικά ή μεμονωμένα, το </w:t>
      </w:r>
      <w:r>
        <w:rPr>
          <w:rFonts w:ascii="Open Sans" w:eastAsia="Times New Roman" w:hAnsi="Open Sans" w:cs="Arial"/>
          <w:color w:val="606060"/>
          <w:sz w:val="21"/>
          <w:szCs w:val="21"/>
        </w:rPr>
        <w:t>ύψος του εφάπαξ προστίμου που αναλογεί στο όχημα όπως αυτό καθορίζεται στην παράγραφο Α1.</w:t>
      </w:r>
      <w:r>
        <w:rPr>
          <w:rFonts w:ascii="Open Sans" w:eastAsia="Times New Roman" w:hAnsi="Open Sans" w:cs="Arial"/>
          <w:color w:val="606060"/>
          <w:sz w:val="21"/>
          <w:szCs w:val="21"/>
        </w:rPr>
        <w:br/>
        <w:t>7. Οι διατάξεις περί τελωνειακών παραβάσεων και λαθρεμπορίας των άρθρων 142 και επόμενων του παρόντα Κώδικα εφαρμόζονται και στις περιπτώσεις δήλωσης ψευδών στοιχείων</w:t>
      </w:r>
      <w:r>
        <w:rPr>
          <w:rFonts w:ascii="Open Sans" w:eastAsia="Times New Roman" w:hAnsi="Open Sans" w:cs="Arial"/>
          <w:color w:val="606060"/>
          <w:sz w:val="21"/>
          <w:szCs w:val="21"/>
        </w:rPr>
        <w:t xml:space="preserve"> ή παραποίησης των κατατιθέμενων παραστατικών ή χρήσης ιδιαίτερων τεχνασμάτων, με αποτέλεσμα τη μη είσπραξη ή την είσπραξη μειωμένων φορολογικών ή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που αναλογούν στο όχημα.</w:t>
      </w:r>
      <w:r>
        <w:rPr>
          <w:rFonts w:ascii="Open Sans" w:eastAsia="Times New Roman" w:hAnsi="Open Sans" w:cs="Arial"/>
          <w:color w:val="606060"/>
          <w:sz w:val="21"/>
          <w:szCs w:val="21"/>
        </w:rPr>
        <w:br/>
        <w:t>8. Οι διατάξεις των περιπτώσεων η΄ και θ΄ της παραγράφ</w:t>
      </w:r>
      <w:r>
        <w:rPr>
          <w:rFonts w:ascii="Open Sans" w:eastAsia="Times New Roman" w:hAnsi="Open Sans" w:cs="Arial"/>
          <w:color w:val="606060"/>
          <w:sz w:val="21"/>
          <w:szCs w:val="21"/>
        </w:rPr>
        <w:t>ου 2 του άρθρου 155 του παρόντα Κώδικα εφαρμόζονται αναλόγως και για το τέλος ταξινόμησης και οι παραβάτες τιμωρούνται με τις περί λαθρεμπορίας διατάξεις αυτού.</w:t>
      </w:r>
      <w:r>
        <w:rPr>
          <w:rFonts w:ascii="Open Sans" w:eastAsia="Times New Roman" w:hAnsi="Open Sans" w:cs="Arial"/>
          <w:color w:val="606060"/>
          <w:sz w:val="21"/>
          <w:szCs w:val="21"/>
        </w:rPr>
        <w:br/>
        <w:t>9. Με απόφαση του Υπουργού Οικονομίας και Οικονομικών μπορεί να καθορίζονται πρόσθετα μέτρα ελέ</w:t>
      </w:r>
      <w:r>
        <w:rPr>
          <w:rFonts w:ascii="Open Sans" w:eastAsia="Times New Roman" w:hAnsi="Open Sans" w:cs="Arial"/>
          <w:color w:val="606060"/>
          <w:sz w:val="21"/>
          <w:szCs w:val="21"/>
        </w:rPr>
        <w:t>γχου στο εσωτερικό της χώρας που κρίνονται αναγκαία για την ορθή εφαρμογή των διατάξεων του τέταρτου μέρους του παρόντα Κώδικα.</w:t>
      </w:r>
      <w:r>
        <w:rPr>
          <w:rFonts w:ascii="Open Sans" w:eastAsia="Times New Roman" w:hAnsi="Open Sans" w:cs="Arial"/>
          <w:color w:val="606060"/>
          <w:sz w:val="21"/>
          <w:szCs w:val="21"/>
        </w:rPr>
        <w:br/>
        <w:t>10. Τα ποσά των προστίμων και πολλαπλών τελών του παρόντος άρθρου δύνανται να τροποποιούνται με προεδρικό διάταγμα μετά από πρότ</w:t>
      </w:r>
      <w:r>
        <w:rPr>
          <w:rFonts w:ascii="Open Sans" w:eastAsia="Times New Roman" w:hAnsi="Open Sans" w:cs="Arial"/>
          <w:color w:val="606060"/>
          <w:sz w:val="21"/>
          <w:szCs w:val="21"/>
        </w:rPr>
        <w:t>αση του Υπουργού Οικονομίας και Οικονομικών.</w:t>
      </w:r>
      <w:r>
        <w:rPr>
          <w:rFonts w:ascii="Open Sans" w:eastAsia="Times New Roman" w:hAnsi="Open Sans" w:cs="Arial"/>
          <w:color w:val="606060"/>
          <w:sz w:val="21"/>
          <w:szCs w:val="21"/>
        </w:rPr>
        <w:br/>
        <w:t xml:space="preserve">11. Οι διατάξεις του παρόντος άρθρου εφαρμόζονται και για παραβάσεις για τις οποίες </w:t>
      </w:r>
      <w:r>
        <w:rPr>
          <w:rFonts w:ascii="Open Sans" w:eastAsia="Times New Roman" w:hAnsi="Open Sans" w:cs="Arial"/>
          <w:color w:val="606060"/>
          <w:sz w:val="21"/>
          <w:szCs w:val="21"/>
        </w:rPr>
        <w:lastRenderedPageBreak/>
        <w:t xml:space="preserve">μέχρι τη δημοσίευση των διατάξεων αυτών στην Εφημερίδα της Κυβερνήσεως δεν έχουν εκδοθεί οι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Οι διατάξει</w:t>
      </w:r>
      <w:r>
        <w:rPr>
          <w:rFonts w:ascii="Open Sans" w:eastAsia="Times New Roman" w:hAnsi="Open Sans" w:cs="Arial"/>
          <w:color w:val="606060"/>
          <w:sz w:val="21"/>
          <w:szCs w:val="21"/>
        </w:rPr>
        <w:t xml:space="preserve">ς του παρόντος άρθρου εφαρμόζονται επίσης στην περίπτωση που έχουν εκδοθεί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δεν έχουν όμως οριστικοποιηθεί, εφόσον οι ενδιαφερόμενοι υποβάλουν αίτηση υπαγωγής στις παρούσες διατάξεις, παραιτηθούν των ενδίκων μέσων και καταβάλουν τα π</w:t>
      </w:r>
      <w:r>
        <w:rPr>
          <w:rFonts w:ascii="Open Sans" w:eastAsia="Times New Roman" w:hAnsi="Open Sans" w:cs="Arial"/>
          <w:color w:val="606060"/>
          <w:sz w:val="21"/>
          <w:szCs w:val="21"/>
        </w:rPr>
        <w:t xml:space="preserve">ροβλεπόμενα από τις διατάξεις του παρόντος άρθρου πρόστιμα ή πολλαπλά τέλη. Οι διατάξεις του παρόντος άρθρου εφαρμόζονται ακόμη και για παραβάσεις για τις οποίες οι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έχουν οριστικοποιηθεί, εκκρεμούν όμως ως προς την καταβολή στις αρμό</w:t>
      </w:r>
      <w:r>
        <w:rPr>
          <w:rFonts w:ascii="Open Sans" w:eastAsia="Times New Roman" w:hAnsi="Open Sans" w:cs="Arial"/>
          <w:color w:val="606060"/>
          <w:sz w:val="21"/>
          <w:szCs w:val="21"/>
        </w:rPr>
        <w:t xml:space="preserve">διες αρχές των </w:t>
      </w:r>
      <w:proofErr w:type="spellStart"/>
      <w:r>
        <w:rPr>
          <w:rFonts w:ascii="Open Sans" w:eastAsia="Times New Roman" w:hAnsi="Open Sans" w:cs="Arial"/>
          <w:color w:val="606060"/>
          <w:sz w:val="21"/>
          <w:szCs w:val="21"/>
        </w:rPr>
        <w:t>καταλογισθέντων</w:t>
      </w:r>
      <w:proofErr w:type="spellEnd"/>
      <w:r>
        <w:rPr>
          <w:rFonts w:ascii="Open Sans" w:eastAsia="Times New Roman" w:hAnsi="Open Sans" w:cs="Arial"/>
          <w:color w:val="606060"/>
          <w:sz w:val="21"/>
          <w:szCs w:val="21"/>
        </w:rPr>
        <w:t xml:space="preserve"> ποσών, εφόσον οι ενδιαφερόμενοι υποβάλλουν αίτηση για υπαγωγή στις παρούσες διατάξεις, παραιτηθούν όλων των ενδίκων μέσων και απαιτήσεων ή δικαιωμάτων για το όχημα και καταβάλουν τα προβλεπόμενα από τις διατάξεις του παρόντος</w:t>
      </w:r>
      <w:r>
        <w:rPr>
          <w:rFonts w:ascii="Open Sans" w:eastAsia="Times New Roman" w:hAnsi="Open Sans" w:cs="Arial"/>
          <w:color w:val="606060"/>
          <w:sz w:val="21"/>
          <w:szCs w:val="21"/>
        </w:rPr>
        <w:t xml:space="preserve"> άρθρου οφειλόμενα πρόστιμα ή πολλαπλά τέλη. Αν τα </w:t>
      </w:r>
      <w:proofErr w:type="spellStart"/>
      <w:r>
        <w:rPr>
          <w:rFonts w:ascii="Open Sans" w:eastAsia="Times New Roman" w:hAnsi="Open Sans" w:cs="Arial"/>
          <w:color w:val="606060"/>
          <w:sz w:val="21"/>
          <w:szCs w:val="21"/>
        </w:rPr>
        <w:t>καταλογισθέντα</w:t>
      </w:r>
      <w:proofErr w:type="spellEnd"/>
      <w:r>
        <w:rPr>
          <w:rFonts w:ascii="Open Sans" w:eastAsia="Times New Roman" w:hAnsi="Open Sans" w:cs="Arial"/>
          <w:color w:val="606060"/>
          <w:sz w:val="21"/>
          <w:szCs w:val="21"/>
        </w:rPr>
        <w:t xml:space="preserve"> ποσά αφορούν εκκρεμείς απλές τελωνειακές παραβάσεις και οι οφειλέτες είναι αγνώστου διαμονής, τα δε οχήματά τους έχουν δεσμευτεί από τις τελωνειακές αρχές, εφαρμόζονται οι διατάξεις της παρα</w:t>
      </w:r>
      <w:r>
        <w:rPr>
          <w:rFonts w:ascii="Open Sans" w:eastAsia="Times New Roman" w:hAnsi="Open Sans" w:cs="Arial"/>
          <w:color w:val="606060"/>
          <w:sz w:val="21"/>
          <w:szCs w:val="21"/>
        </w:rPr>
        <w:t>γράφου Γ1 του παρόντος άρθρου. Ποσά που έχουν καταβληθεί συμψηφίζονται μέχρι το ύψος των προστίμων που προβλέπονται από το παρόν άρθρο και τυχόν διαφορά δεν επιστρέφεται.</w:t>
      </w:r>
      <w:r>
        <w:rPr>
          <w:rFonts w:ascii="Open Sans" w:eastAsia="Times New Roman" w:hAnsi="Open Sans" w:cs="Arial"/>
          <w:color w:val="606060"/>
          <w:sz w:val="21"/>
          <w:szCs w:val="21"/>
        </w:rPr>
        <w:br/>
        <w:t>12. Στις περιπτώσεις αυτοκινήτων οχημάτων που καταλαμβάνονται πριν ή μετά την ταξινόμ</w:t>
      </w:r>
      <w:r>
        <w:rPr>
          <w:rFonts w:ascii="Open Sans" w:eastAsia="Times New Roman" w:hAnsi="Open Sans" w:cs="Arial"/>
          <w:color w:val="606060"/>
          <w:sz w:val="21"/>
          <w:szCs w:val="21"/>
        </w:rPr>
        <w:t>ησή τους να έχουν διασκευασθεί χωρίς την τήρηση των διατάξεων του ν. 1573/1985 (Α' 201), επιβάλλεται πρόστιμο ίσο με το 1/5 του αναλογούντος στα οχήματα τέλους ταξινόμησης με ανώτατο όριο το ποσό των δύο χιλιάδων (2.000) ευρώ.</w:t>
      </w:r>
      <w:r>
        <w:rPr>
          <w:rFonts w:ascii="Open Sans" w:eastAsia="Times New Roman" w:hAnsi="Open Sans" w:cs="Arial"/>
          <w:color w:val="606060"/>
          <w:sz w:val="21"/>
          <w:szCs w:val="21"/>
        </w:rPr>
        <w:br/>
        <w:t>Δεν υφίσταται υποχρέωση καταβ</w:t>
      </w:r>
      <w:r>
        <w:rPr>
          <w:rFonts w:ascii="Open Sans" w:eastAsia="Times New Roman" w:hAnsi="Open Sans" w:cs="Arial"/>
          <w:color w:val="606060"/>
          <w:sz w:val="21"/>
          <w:szCs w:val="21"/>
        </w:rPr>
        <w:t>ολής των αναλογουσών στα διασκευασθέντα οχήματα φορολογικών επιβαρύνσεων, εφόσον μετά την καταβολή του προβλεπόμενου από το προηγούμενο εδάφιο προστίμου, επαναφερθούν στην αρχική τους μορφή, γεγονός που θα βεβαιώνεται από την αρμόδια τελωνειακή αρχή.</w:t>
      </w:r>
      <w:r>
        <w:rPr>
          <w:rFonts w:ascii="Open Sans" w:eastAsia="Times New Roman" w:hAnsi="Open Sans" w:cs="Arial"/>
          <w:color w:val="606060"/>
          <w:sz w:val="21"/>
          <w:szCs w:val="21"/>
        </w:rPr>
        <w:br/>
        <w:t>Σε πε</w:t>
      </w:r>
      <w:r>
        <w:rPr>
          <w:rFonts w:ascii="Open Sans" w:eastAsia="Times New Roman" w:hAnsi="Open Sans" w:cs="Arial"/>
          <w:color w:val="606060"/>
          <w:sz w:val="21"/>
          <w:szCs w:val="21"/>
        </w:rPr>
        <w:t xml:space="preserve">ρίπτωση που ιδιοκτήτης οχήματος, ο οποίος υπέπεσε σε παράβαση του πρώτου εδαφίου της παρούσας, κατέβαλε το προβλεπόμενο πρόστιμο και </w:t>
      </w:r>
      <w:proofErr w:type="spellStart"/>
      <w:r>
        <w:rPr>
          <w:rFonts w:ascii="Open Sans" w:eastAsia="Times New Roman" w:hAnsi="Open Sans" w:cs="Arial"/>
          <w:color w:val="606060"/>
          <w:sz w:val="21"/>
          <w:szCs w:val="21"/>
        </w:rPr>
        <w:t>επανέφερε</w:t>
      </w:r>
      <w:proofErr w:type="spellEnd"/>
      <w:r>
        <w:rPr>
          <w:rFonts w:ascii="Open Sans" w:eastAsia="Times New Roman" w:hAnsi="Open Sans" w:cs="Arial"/>
          <w:color w:val="606060"/>
          <w:sz w:val="21"/>
          <w:szCs w:val="21"/>
        </w:rPr>
        <w:t xml:space="preserve"> το όχημα στην αρχική μορφή του, καταληφθεί εκ νέου να έχει διασκευάσει το ίδιο όχημα χωρίς την τήρηση των διατάξε</w:t>
      </w:r>
      <w:r>
        <w:rPr>
          <w:rFonts w:ascii="Open Sans" w:eastAsia="Times New Roman" w:hAnsi="Open Sans" w:cs="Arial"/>
          <w:color w:val="606060"/>
          <w:sz w:val="21"/>
          <w:szCs w:val="21"/>
        </w:rPr>
        <w:t>ων του ν. 1573/1985, επιβάλλεται σε αυτόν το διπλάσιο του κατά τα ανωτέρω προβλεπόμενου προστίμου.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F87357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BFF7FF8">
          <v:rect id="_x0000_i1179" style="width:0;height:0" o:hrstd="t" o:hr="t" fillcolor="#a0a0a0" stroked="f"/>
        </w:pict>
      </w:r>
    </w:p>
    <w:p w14:paraId="011B64BD" w14:textId="77777777" w:rsidR="00000000" w:rsidRDefault="0051661F" w:rsidP="00303FBA">
      <w:pPr>
        <w:spacing w:before="300" w:after="300"/>
        <w:divId w:val="2086872317"/>
        <w:rPr>
          <w:rFonts w:ascii="Open Sans" w:eastAsia="Times New Roman" w:hAnsi="Open Sans" w:cs="Arial"/>
          <w:color w:val="606060"/>
          <w:sz w:val="21"/>
          <w:szCs w:val="21"/>
        </w:rPr>
      </w:pPr>
    </w:p>
    <w:p w14:paraId="12F44ADB"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138. Εγκατάλειψη υπέρ του Δημοσίου ή καταστροφή οχημάτων - Κείμενο νόμου</w:t>
      </w:r>
    </w:p>
    <w:p w14:paraId="40E85CC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Οι διατάξεις του άρθρου 37 του παρόντα Κώδικα εφαρμόζονται αναλόγως και στις περιπτώσεις εγκατάλειψης ή καταστροφής κοινοτικών οχημάτων ή </w:t>
      </w:r>
      <w:r>
        <w:rPr>
          <w:rFonts w:ascii="Open Sans" w:eastAsia="Times New Roman" w:hAnsi="Open Sans" w:cs="Arial"/>
          <w:color w:val="606060"/>
          <w:sz w:val="21"/>
          <w:szCs w:val="21"/>
        </w:rPr>
        <w:t xml:space="preserve">οχημάτων που έχουν τεθεί σε ανάλωση χωρίς την ταυτόχρονη καταβολή του τέλους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D3BD32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53DD1E2A">
          <v:rect id="_x0000_i1180" style="width:0;height:0" o:hrstd="t" o:hr="t" fillcolor="#a0a0a0" stroked="f"/>
        </w:pict>
      </w:r>
    </w:p>
    <w:p w14:paraId="6B20A91A" w14:textId="77777777" w:rsidR="00000000" w:rsidRDefault="0051661F" w:rsidP="00303FBA">
      <w:pPr>
        <w:spacing w:before="300" w:after="300"/>
        <w:divId w:val="2086872317"/>
        <w:rPr>
          <w:rFonts w:ascii="Open Sans" w:eastAsia="Times New Roman" w:hAnsi="Open Sans" w:cs="Arial"/>
          <w:color w:val="606060"/>
          <w:sz w:val="21"/>
          <w:szCs w:val="21"/>
        </w:rPr>
      </w:pPr>
    </w:p>
    <w:p w14:paraId="5F04492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139. Ελληνικές άδειες κυκλοφορίας προσωρινού τύπου - Κείμενο νόμου</w:t>
      </w:r>
    </w:p>
    <w:p w14:paraId="427716A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Οχήματα ιδιωτικής χρήσης, που τίθενται στο καθεστώς της παραγράφου 2 του άρθρου 133 του παρόντα Κώδικα ή σε τελωνειακό καθεστώς προσωρινής εισαγωγής και φέρο</w:t>
      </w:r>
      <w:r>
        <w:rPr>
          <w:rFonts w:ascii="Open Sans" w:eastAsia="Times New Roman" w:hAnsi="Open Sans" w:cs="Arial"/>
          <w:color w:val="606060"/>
          <w:sz w:val="21"/>
          <w:szCs w:val="21"/>
        </w:rPr>
        <w:t>υν άδεια κυκλοφορίας προσωρινού τύπου άλλου κράτους, επιτρέπεται και μετά τη λήξη ισχύος της άδειας αυτής να παραμένουν και να κυκλοφορούν στο εσωτερικό της χώρας, στο πλαίσιο των ιδίων καθεστώτων, εφόσον εφοδιάζονται από τις αρμόδιες Τελωνειακές Αρχές της</w:t>
      </w:r>
      <w:r>
        <w:rPr>
          <w:rFonts w:ascii="Open Sans" w:eastAsia="Times New Roman" w:hAnsi="Open Sans" w:cs="Arial"/>
          <w:color w:val="606060"/>
          <w:sz w:val="21"/>
          <w:szCs w:val="21"/>
        </w:rPr>
        <w:t xml:space="preserve"> χώρας με ελληνική άδεια κυκλοφορίας προσωρινού τύπου.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Ελληνική άδεια κυκλοφορίας προσωρινού τύπου μπορεί να χορηγείται σε οχήματα που βρίσκονται σε καθεστώς αναστολής επιβολής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καθώς και σε </w:t>
      </w:r>
      <w:proofErr w:type="spellStart"/>
      <w:r>
        <w:rPr>
          <w:rFonts w:ascii="Open Sans" w:eastAsia="Times New Roman" w:hAnsi="Open Sans" w:cs="Arial"/>
          <w:color w:val="606060"/>
          <w:sz w:val="21"/>
          <w:szCs w:val="21"/>
        </w:rPr>
        <w:t>ανάριθμα</w:t>
      </w:r>
      <w:proofErr w:type="spellEnd"/>
      <w:r>
        <w:rPr>
          <w:rFonts w:ascii="Open Sans" w:eastAsia="Times New Roman" w:hAnsi="Open Sans" w:cs="Arial"/>
          <w:color w:val="606060"/>
          <w:sz w:val="21"/>
          <w:szCs w:val="21"/>
        </w:rPr>
        <w:t xml:space="preserve"> οχήματα, εφόσον προο</w:t>
      </w:r>
      <w:r>
        <w:rPr>
          <w:rFonts w:ascii="Open Sans" w:eastAsia="Times New Roman" w:hAnsi="Open Sans" w:cs="Arial"/>
          <w:color w:val="606060"/>
          <w:sz w:val="21"/>
          <w:szCs w:val="21"/>
        </w:rPr>
        <w:t xml:space="preserve">ρίζονται να εξαχθούν ή μεταφερθούν αυτοδυνάμως εκτός της χώρας.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Με αποφάσεις του Υπουργού Οικονομικών καθορίζεται ο τύπος των ελληνικών προσωρινών αδειών κυκλοφορίας, ο τύπος και το σχήμα των πινακίδων, το αντίτιμο της διάθεσης αυτών, καθώς και κάθε </w:t>
      </w:r>
      <w:r>
        <w:rPr>
          <w:rFonts w:ascii="Open Sans" w:eastAsia="Times New Roman" w:hAnsi="Open Sans" w:cs="Arial"/>
          <w:color w:val="606060"/>
          <w:sz w:val="21"/>
          <w:szCs w:val="21"/>
        </w:rPr>
        <w:t xml:space="preserve">άλλη αναγκαία λεπτομέρεια για την εφαρμογή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DAC514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4DB1FA0">
          <v:rect id="_x0000_i1181" style="width:0;height:0" o:hrstd="t" o:hr="t" fillcolor="#a0a0a0" stroked="f"/>
        </w:pict>
      </w:r>
    </w:p>
    <w:p w14:paraId="06B686AE" w14:textId="77777777" w:rsidR="00000000" w:rsidRDefault="0051661F" w:rsidP="00303FBA">
      <w:pPr>
        <w:spacing w:before="300" w:after="300"/>
        <w:divId w:val="2086872317"/>
        <w:rPr>
          <w:rFonts w:ascii="Open Sans" w:eastAsia="Times New Roman" w:hAnsi="Open Sans" w:cs="Arial"/>
          <w:color w:val="606060"/>
          <w:sz w:val="21"/>
          <w:szCs w:val="21"/>
        </w:rPr>
      </w:pPr>
    </w:p>
    <w:p w14:paraId="2359871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140. Φορολογική μεταχείριση </w:t>
      </w:r>
      <w:proofErr w:type="spellStart"/>
      <w:r>
        <w:rPr>
          <w:color w:val="2F5496" w:themeColor="accent1" w:themeShade="BF"/>
        </w:rPr>
        <w:t>μεταβιβαζομένων</w:t>
      </w:r>
      <w:proofErr w:type="spellEnd"/>
      <w:r>
        <w:rPr>
          <w:color w:val="2F5496" w:themeColor="accent1" w:themeShade="BF"/>
        </w:rPr>
        <w:t xml:space="preserve"> αυτοκινήτων μετοικούντων - Κείμενο νόμου</w:t>
      </w:r>
    </w:p>
    <w:p w14:paraId="3CA175C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Ιδιωτικής χρήσης επιβατικά αυτοκίνητα ή αυτοκινούμε</w:t>
      </w:r>
      <w:r>
        <w:rPr>
          <w:rFonts w:ascii="Open Sans" w:eastAsia="Times New Roman" w:hAnsi="Open Sans" w:cs="Arial"/>
          <w:color w:val="606060"/>
          <w:sz w:val="21"/>
          <w:szCs w:val="21"/>
        </w:rPr>
        <w:t>να τροχόσπιτα που παραλαμβάνονται ή έχουν παραληφθεί από 1.3.1988, με τις απαλλαγές που προβλέπονται από τις διατάξεις των Κεφαλαίων Β΄ ή Η΄ της Δ.245/1988 Απόφασης του Υπουργού Οικονομικών (Α.Υ.Ο.), η οποία κυρώθηκε με το ν.1839/1989, είναι δυνατόν να μετ</w:t>
      </w:r>
      <w:r>
        <w:rPr>
          <w:rFonts w:ascii="Open Sans" w:eastAsia="Times New Roman" w:hAnsi="Open Sans" w:cs="Arial"/>
          <w:color w:val="606060"/>
          <w:sz w:val="21"/>
          <w:szCs w:val="21"/>
        </w:rPr>
        <w:t xml:space="preserve">αβιβάζονται στο εξής από το δικαιούχο ατέλειας πρόσωπο, μετά την παρέλευση της ετήσιας περιοριστικής προθεσμίας που ορίζεται στην παράγραφο 1 του άρθρου 7 της Δ.245/1988 Α.Υ.Ο. μόνο ύστερα από έγκριση της αρμόδιας Τελωνειακής Αρχής και εφόσον προηγουμένως </w:t>
      </w:r>
      <w:r>
        <w:rPr>
          <w:rFonts w:ascii="Open Sans" w:eastAsia="Times New Roman" w:hAnsi="Open Sans" w:cs="Arial"/>
          <w:color w:val="606060"/>
          <w:sz w:val="21"/>
          <w:szCs w:val="21"/>
        </w:rPr>
        <w:t>καταβληθεί ποσοστό του τέλους ταξινόμησης επιβατικών αυτοκινήτων ανάλογα με το διάστημα που έχει παρέλθει από την ημερομηνία αποδοχής του παραστατικού εισαγωγής του αυτοκινήτου μέχρι την καταβολή του ποσοστού αυτού, ως ακολούθως:</w:t>
      </w:r>
      <w:r>
        <w:rPr>
          <w:rFonts w:ascii="Open Sans" w:eastAsia="Times New Roman" w:hAnsi="Open Sans" w:cs="Arial"/>
          <w:color w:val="606060"/>
          <w:sz w:val="21"/>
          <w:szCs w:val="21"/>
        </w:rPr>
        <w:br/>
        <w:t>α. Από 1 μέχρι 2 έτη καταβ</w:t>
      </w:r>
      <w:r>
        <w:rPr>
          <w:rFonts w:ascii="Open Sans" w:eastAsia="Times New Roman" w:hAnsi="Open Sans" w:cs="Arial"/>
          <w:color w:val="606060"/>
          <w:sz w:val="21"/>
          <w:szCs w:val="21"/>
        </w:rPr>
        <w:t>άλλεται το 50%.</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β. Από 2 μέχρι 3 έτη καταβάλλεται το 40%.</w:t>
      </w:r>
      <w:r>
        <w:rPr>
          <w:rFonts w:ascii="Open Sans" w:eastAsia="Times New Roman" w:hAnsi="Open Sans" w:cs="Arial"/>
          <w:color w:val="606060"/>
          <w:sz w:val="21"/>
          <w:szCs w:val="21"/>
        </w:rPr>
        <w:br/>
        <w:t>γ. Από 3 μέχρι 4 έτη καταβάλλεται το 30%.</w:t>
      </w:r>
      <w:r>
        <w:rPr>
          <w:rFonts w:ascii="Open Sans" w:eastAsia="Times New Roman" w:hAnsi="Open Sans" w:cs="Arial"/>
          <w:color w:val="606060"/>
          <w:sz w:val="21"/>
          <w:szCs w:val="21"/>
        </w:rPr>
        <w:br/>
        <w:t>δ. Από 4 μέχρι 5 έτη καταβάλλεται το 20%.</w:t>
      </w:r>
      <w:r>
        <w:rPr>
          <w:rFonts w:ascii="Open Sans" w:eastAsia="Times New Roman" w:hAnsi="Open Sans" w:cs="Arial"/>
          <w:color w:val="606060"/>
          <w:sz w:val="21"/>
          <w:szCs w:val="21"/>
        </w:rPr>
        <w:br/>
        <w:t xml:space="preserve">ε. Από 5 έτη και άνω χωρίς καταβολή.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Το ποσοστό που ορίζεται στην προηγούμενη παράγραφο υπολογίζεται επί του</w:t>
      </w:r>
      <w:r>
        <w:rPr>
          <w:rFonts w:ascii="Open Sans" w:eastAsia="Times New Roman" w:hAnsi="Open Sans" w:cs="Arial"/>
          <w:color w:val="606060"/>
          <w:sz w:val="21"/>
          <w:szCs w:val="21"/>
        </w:rPr>
        <w:t xml:space="preserve"> ποσού του τέλους ταξινόμησης που αναλογεί στο συγκεκριμένο αυτοκίνητο με βάση τους συντελεστές που ορίζονται στην περίπτωση (α) της παραγράφου 2 του άρθρου 121 του παρόντα Κώδικα και τη φορολογητέα αξία του αυτοκινήτου που έχει διαμορφωθεί κατά την παράδο</w:t>
      </w:r>
      <w:r>
        <w:rPr>
          <w:rFonts w:ascii="Open Sans" w:eastAsia="Times New Roman" w:hAnsi="Open Sans" w:cs="Arial"/>
          <w:color w:val="606060"/>
          <w:sz w:val="21"/>
          <w:szCs w:val="21"/>
        </w:rPr>
        <w:t xml:space="preserve">ση του αυτοκινήτου με τις διατάξεις της Δ.245/1988 Α.Υ.Ο..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Η έγκριση για τη μεταβίβαση του αυτοκινήτου χορηγείται ύστερα από αίτηση που καταθέτει στην αρμόδια Τελωνειακή Αρχή το δικαιούχο ατέλειας πρόσωπο.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Μετά την πάροδο πενταετίας από την ημε</w:t>
      </w:r>
      <w:r>
        <w:rPr>
          <w:rFonts w:ascii="Open Sans" w:eastAsia="Times New Roman" w:hAnsi="Open Sans" w:cs="Arial"/>
          <w:color w:val="606060"/>
          <w:sz w:val="21"/>
          <w:szCs w:val="21"/>
        </w:rPr>
        <w:t xml:space="preserve">ρομηνία αποδοχής του παραστατικού εισαγωγής του αυτοκινήτου, η μεταβίβαση γίνεται χωρίς να απαιτείται έγκριση της Τελωνειακής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Σε περίπτωση θανάτου του δικαιούχου προσώπου δεν οφείλονται τα ποσοστά του τέλους ταξινόμησης που ορίζονται στην παρά</w:t>
      </w:r>
      <w:r>
        <w:rPr>
          <w:rFonts w:ascii="Open Sans" w:eastAsia="Times New Roman" w:hAnsi="Open Sans" w:cs="Arial"/>
          <w:color w:val="606060"/>
          <w:sz w:val="21"/>
          <w:szCs w:val="21"/>
        </w:rPr>
        <w:t xml:space="preserve">γραφο 1 και η έγκριση για την </w:t>
      </w:r>
      <w:proofErr w:type="spellStart"/>
      <w:r>
        <w:rPr>
          <w:rFonts w:ascii="Open Sans" w:eastAsia="Times New Roman" w:hAnsi="Open Sans" w:cs="Arial"/>
          <w:color w:val="606060"/>
          <w:sz w:val="21"/>
          <w:szCs w:val="21"/>
        </w:rPr>
        <w:t>περιέλευση</w:t>
      </w:r>
      <w:proofErr w:type="spellEnd"/>
      <w:r>
        <w:rPr>
          <w:rFonts w:ascii="Open Sans" w:eastAsia="Times New Roman" w:hAnsi="Open Sans" w:cs="Arial"/>
          <w:color w:val="606060"/>
          <w:sz w:val="21"/>
          <w:szCs w:val="21"/>
        </w:rPr>
        <w:t xml:space="preserve"> του αυτοκινήτου στους κληρονόμους χορηγείται ύστερα από αίτησή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Με αποφάσεις του Υπουργού Οικονομικών καθορίζονται οι λεπτομέρειες εφαρμογής του παρόντος άρθρου.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930DC2B"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5592C52">
          <v:rect id="_x0000_i1182" style="width:0;height:0" o:hrstd="t" o:hr="t" fillcolor="#a0a0a0" stroked="f"/>
        </w:pict>
      </w:r>
    </w:p>
    <w:p w14:paraId="027B14EC" w14:textId="77777777" w:rsidR="00000000" w:rsidRDefault="0051661F" w:rsidP="00303FBA">
      <w:pPr>
        <w:spacing w:before="300" w:after="300"/>
        <w:divId w:val="2086872317"/>
        <w:rPr>
          <w:rFonts w:ascii="Open Sans" w:eastAsia="Times New Roman" w:hAnsi="Open Sans" w:cs="Arial"/>
          <w:color w:val="606060"/>
          <w:sz w:val="21"/>
          <w:szCs w:val="21"/>
        </w:rPr>
      </w:pPr>
    </w:p>
    <w:p w14:paraId="46DE572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141. Άλλες διατάξεις - Κείμενο νόμου</w:t>
      </w:r>
    </w:p>
    <w:p w14:paraId="5AC286E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Όπου στις κείμενες διατάξεις και στις κατ' εξουσιοδότηση αυτών </w:t>
      </w:r>
      <w:proofErr w:type="spellStart"/>
      <w:r>
        <w:rPr>
          <w:rFonts w:ascii="Open Sans" w:eastAsia="Times New Roman" w:hAnsi="Open Sans" w:cs="Arial"/>
          <w:color w:val="606060"/>
          <w:sz w:val="21"/>
          <w:szCs w:val="21"/>
        </w:rPr>
        <w:t>εκδοθείσες</w:t>
      </w:r>
      <w:proofErr w:type="spellEnd"/>
      <w:r>
        <w:rPr>
          <w:rFonts w:ascii="Open Sans" w:eastAsia="Times New Roman" w:hAnsi="Open Sans" w:cs="Arial"/>
          <w:color w:val="606060"/>
          <w:sz w:val="21"/>
          <w:szCs w:val="21"/>
        </w:rPr>
        <w:t xml:space="preserve"> διοικητικές πράξεις αναφέρεται Ειδικός Φόρος Κατανάλωσης (Ε.Φ.Κ.) αυτοκινήτων οχημάτων ή εφάπαξ πρόσθετο ειδικό τέλος νοείται εφεξής τέλος ταξινόμησης.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Το προβλεπόμενο από τ</w:t>
      </w:r>
      <w:r>
        <w:rPr>
          <w:rFonts w:ascii="Open Sans" w:eastAsia="Times New Roman" w:hAnsi="Open Sans" w:cs="Arial"/>
          <w:color w:val="606060"/>
          <w:sz w:val="21"/>
          <w:szCs w:val="21"/>
        </w:rPr>
        <w:t xml:space="preserve">ις διατάξεις του τέταρτου μέρους του παρόντα Κώδικα τέλος ταξινόμησης επιβάλλεται ανεξάρτητα αν η άδεια κυκλοφορίας του οχήματος χορηγείται από τις υπηρεσίες του Υπουργείου Μεταφορών και Επικοινωνιών ή από οποιαδήποτε άλλη Υπηρεσία.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3. Οι αμφισβητήσεις </w:t>
      </w:r>
      <w:r>
        <w:rPr>
          <w:rFonts w:ascii="Open Sans" w:eastAsia="Times New Roman" w:hAnsi="Open Sans" w:cs="Arial"/>
          <w:color w:val="606060"/>
          <w:sz w:val="21"/>
          <w:szCs w:val="21"/>
        </w:rPr>
        <w:t>που εγείρονται κατά την εφαρμογή των διατάξεων του τρίτου και τέταρτου μέρους του παρόντα Κώδικα μεταξύ της αρμόδιας Τελωνειακής Αρχής και των ενδιαφερόμενων προσώπων επιλύονται διοικητικά από τις Επιτροπές Τελωνειακών Αμφισβητήσεων, σύμφωνα με τη διαδικασ</w:t>
      </w:r>
      <w:r>
        <w:rPr>
          <w:rFonts w:ascii="Open Sans" w:eastAsia="Times New Roman" w:hAnsi="Open Sans" w:cs="Arial"/>
          <w:color w:val="606060"/>
          <w:sz w:val="21"/>
          <w:szCs w:val="21"/>
        </w:rPr>
        <w:t xml:space="preserve">ία που ορίζεται από τις κείμενες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Όπου στις κείμενες διατάξεις και στις κατ' εξουσιοδότηση αυτών </w:t>
      </w:r>
      <w:proofErr w:type="spellStart"/>
      <w:r>
        <w:rPr>
          <w:rFonts w:ascii="Open Sans" w:eastAsia="Times New Roman" w:hAnsi="Open Sans" w:cs="Arial"/>
          <w:color w:val="606060"/>
          <w:sz w:val="21"/>
          <w:szCs w:val="21"/>
        </w:rPr>
        <w:t>εκδοθείσες</w:t>
      </w:r>
      <w:proofErr w:type="spellEnd"/>
      <w:r>
        <w:rPr>
          <w:rFonts w:ascii="Open Sans" w:eastAsia="Times New Roman" w:hAnsi="Open Sans" w:cs="Arial"/>
          <w:color w:val="606060"/>
          <w:sz w:val="21"/>
          <w:szCs w:val="21"/>
        </w:rPr>
        <w:t xml:space="preserve"> διοικητικές πράξεις αναφέρεται η φράση «αυτοκίνητα τύπου JEEP της δασμολογικής κλάσης 87.04 της Συνδυασμένης Ονοματολογίας», νοείται</w:t>
      </w:r>
      <w:r>
        <w:rPr>
          <w:rFonts w:ascii="Open Sans" w:eastAsia="Times New Roman" w:hAnsi="Open Sans" w:cs="Arial"/>
          <w:color w:val="606060"/>
          <w:sz w:val="21"/>
          <w:szCs w:val="21"/>
        </w:rPr>
        <w:t xml:space="preserve"> εφεξής ότι αυτή δεν έχει εφαρμογή.</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3BF2A6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9060E8C">
          <v:rect id="_x0000_i1183" style="width:0;height:0" o:hrstd="t" o:hr="t" fillcolor="#a0a0a0" stroked="f"/>
        </w:pict>
      </w:r>
    </w:p>
    <w:p w14:paraId="07CBB33A" w14:textId="77777777" w:rsidR="00000000" w:rsidRDefault="0051661F" w:rsidP="00303FBA">
      <w:pPr>
        <w:spacing w:before="300" w:after="300"/>
        <w:divId w:val="2086872317"/>
        <w:rPr>
          <w:rFonts w:ascii="Open Sans" w:eastAsia="Times New Roman" w:hAnsi="Open Sans" w:cs="Arial"/>
          <w:color w:val="606060"/>
          <w:sz w:val="21"/>
          <w:szCs w:val="21"/>
        </w:rPr>
      </w:pPr>
    </w:p>
    <w:p w14:paraId="2CA775E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142. Έννοια και βεβαίωση παραβάσεων - παρατυπιών - Κείμενο νόμου</w:t>
      </w:r>
    </w:p>
    <w:p w14:paraId="2F6259B0"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w:t>
      </w:r>
      <w:r>
        <w:rPr>
          <w:rFonts w:ascii="Open Sans" w:eastAsia="Times New Roman" w:hAnsi="Open Sans" w:cs="Arial"/>
          <w:color w:val="606060"/>
          <w:sz w:val="21"/>
          <w:szCs w:val="21"/>
        </w:rPr>
        <w:t xml:space="preserve"> Η μη τήρηση των διατυπώσεων του παρόντα Κώδικα, οι οποίες έχουν σχέση με τις τελωνειακές εργασίες και την Τελωνειακή Υπηρεσία, χαρακτηρίζεται και τιμωρείται ως τελωνειακή παράβαση.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Ως τελωνειακή παράβαση χαρακτηρίζεται επίσης, η με οποιονδήποτε τρόπ</w:t>
      </w:r>
      <w:r>
        <w:rPr>
          <w:rFonts w:ascii="Open Sans" w:eastAsia="Times New Roman" w:hAnsi="Open Sans" w:cs="Arial"/>
          <w:color w:val="606060"/>
          <w:sz w:val="21"/>
          <w:szCs w:val="21"/>
        </w:rPr>
        <w:t>ο, από τους αναφερόμενους στο άρθρο 155 του παρόντα Κώδικα, διαφυγή ή απόπειρα διαφυγής της πληρωμής των δασμών, φόρων και λοιπών επιβαρύνσεων, καθώς και η μη τήρηση των καθοριζομένων, στο άρθρο 155 του παρόντα Κώδικα, διατυπώσεων και επισύρουν κατά των υπ</w:t>
      </w:r>
      <w:r>
        <w:rPr>
          <w:rFonts w:ascii="Open Sans" w:eastAsia="Times New Roman" w:hAnsi="Open Sans" w:cs="Arial"/>
          <w:color w:val="606060"/>
          <w:sz w:val="21"/>
          <w:szCs w:val="21"/>
        </w:rPr>
        <w:t xml:space="preserve">ευθύνων πολλαπλό τέλος, σύμφωνα με τις διατάξεις του παρόντα Κώδικα ακόμη και αν κρινόταν, αρμοδίως, ότι δεν συντρέχουν τα στοιχεία αξιόποινης λαθρεμπορίας.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ποινή που επιβάλλεται επί των τελωνειακών παραβάσεων δεν απαλλάσσει από την καταβολή των οφ</w:t>
      </w:r>
      <w:r>
        <w:rPr>
          <w:rFonts w:ascii="Open Sans" w:eastAsia="Times New Roman" w:hAnsi="Open Sans" w:cs="Arial"/>
          <w:color w:val="606060"/>
          <w:sz w:val="21"/>
          <w:szCs w:val="21"/>
        </w:rPr>
        <w:t xml:space="preserve">ειλόμενων δασμών, φόρων και λοιπών επιβαρύνσεων.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Οι τελωνειακές παραβάσεις βεβαιώνονται με πρωτόκολλο τελωνειακής παράβασης (</w:t>
      </w:r>
      <w:proofErr w:type="spellStart"/>
      <w:r>
        <w:rPr>
          <w:rFonts w:ascii="Open Sans" w:eastAsia="Times New Roman" w:hAnsi="Open Sans" w:cs="Arial"/>
          <w:color w:val="606060"/>
          <w:sz w:val="21"/>
          <w:szCs w:val="21"/>
        </w:rPr>
        <w:t>π.τ.π</w:t>
      </w:r>
      <w:proofErr w:type="spellEnd"/>
      <w:r>
        <w:rPr>
          <w:rFonts w:ascii="Open Sans" w:eastAsia="Times New Roman" w:hAnsi="Open Sans" w:cs="Arial"/>
          <w:color w:val="606060"/>
          <w:sz w:val="21"/>
          <w:szCs w:val="21"/>
        </w:rPr>
        <w:t>.), που συντάσσεται από τα αρμόδια όργανα της Τελωνειακής Υπηρεσίας.</w:t>
      </w:r>
      <w:r>
        <w:rPr>
          <w:rFonts w:ascii="Open Sans" w:eastAsia="Times New Roman" w:hAnsi="Open Sans" w:cs="Arial"/>
          <w:color w:val="606060"/>
          <w:sz w:val="21"/>
          <w:szCs w:val="21"/>
        </w:rPr>
        <w:br/>
        <w:t>Ειδικά, στις περιπτώσεις όπου οι τελωνειακές παραβά</w:t>
      </w:r>
      <w:r>
        <w:rPr>
          <w:rFonts w:ascii="Open Sans" w:eastAsia="Times New Roman" w:hAnsi="Open Sans" w:cs="Arial"/>
          <w:color w:val="606060"/>
          <w:sz w:val="21"/>
          <w:szCs w:val="21"/>
        </w:rPr>
        <w:t xml:space="preserve">σεις χαρακτηρίζονται ως λαθρεμπορίες, αυτές βεβαιώνονται με σχετικό πρωτόκολλο από τα όργανα του αρμόδιου Τελωνείου, με βάση τα στοιχεία, που διαβιβάζονται στον Προϊστάμενό του, από τη Δημόσια Αρχή, η οποία πρώτη επιλήφθηκε της δίωξης του λαθρεμπορίου και </w:t>
      </w:r>
      <w:r>
        <w:rPr>
          <w:rFonts w:ascii="Open Sans" w:eastAsia="Times New Roman" w:hAnsi="Open Sans" w:cs="Arial"/>
          <w:color w:val="606060"/>
          <w:sz w:val="21"/>
          <w:szCs w:val="21"/>
        </w:rPr>
        <w:t xml:space="preserve">τα οποία, στις περιπτώσεις της αυτόφωρης λαθρεμπορίας, απαριθμούνται στο αντίγραφο της έκθεσης κατάσχεσης και του φακέλου της προανάκρισης, που </w:t>
      </w:r>
      <w:r>
        <w:rPr>
          <w:rFonts w:ascii="Open Sans" w:eastAsia="Times New Roman" w:hAnsi="Open Sans" w:cs="Arial"/>
          <w:color w:val="606060"/>
          <w:sz w:val="21"/>
          <w:szCs w:val="21"/>
        </w:rPr>
        <w:lastRenderedPageBreak/>
        <w:t xml:space="preserve">σχηματίσθηκε, στις λοιπές δε περιπτώσεις στο αντίγραφο του προανακριτικού φακέλου.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ιδιαίτερο πρωτόκολλο</w:t>
      </w:r>
      <w:r>
        <w:rPr>
          <w:rFonts w:ascii="Open Sans" w:eastAsia="Times New Roman" w:hAnsi="Open Sans" w:cs="Arial"/>
          <w:color w:val="606060"/>
          <w:sz w:val="21"/>
          <w:szCs w:val="21"/>
        </w:rPr>
        <w:t xml:space="preserve"> είναι δυνατόν να βεβαιώνεται αυτοτελώς η υποχρέωση φυσικού ή νομικού προσώπου προς καταβολή δασμών, φόρων και λοιπών επιβαρύνσεων, που διέφυγαν της καταβολής αν και γεννήθηκε κατά νόμο τελωνειακή οφειλή και ανεξάρτητα αν βεβαιωθεί τελωνειακή παράβαση </w:t>
      </w:r>
      <w:proofErr w:type="spellStart"/>
      <w:r>
        <w:rPr>
          <w:rFonts w:ascii="Open Sans" w:eastAsia="Times New Roman" w:hAnsi="Open Sans" w:cs="Arial"/>
          <w:color w:val="606060"/>
          <w:sz w:val="21"/>
          <w:szCs w:val="21"/>
        </w:rPr>
        <w:t>επιφ</w:t>
      </w:r>
      <w:r>
        <w:rPr>
          <w:rFonts w:ascii="Open Sans" w:eastAsia="Times New Roman" w:hAnsi="Open Sans" w:cs="Arial"/>
          <w:color w:val="606060"/>
          <w:sz w:val="21"/>
          <w:szCs w:val="21"/>
        </w:rPr>
        <w:t>έρουσα</w:t>
      </w:r>
      <w:proofErr w:type="spellEnd"/>
      <w:r>
        <w:rPr>
          <w:rFonts w:ascii="Open Sans" w:eastAsia="Times New Roman" w:hAnsi="Open Sans" w:cs="Arial"/>
          <w:color w:val="606060"/>
          <w:sz w:val="21"/>
          <w:szCs w:val="21"/>
        </w:rPr>
        <w:t xml:space="preserve"> πρόστιμο ή πολλαπλό τέλος.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Τα προβλεπόμενα στα άρθρα 143, 144, 145, 146 και 147 του παρόντα Κώδικα ποσά προστίμων δύνανται να τροποποιούνται με προεδρικά διατάγματα μετά από πρόταση του Υπουργού Οικονομικών.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176EB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868D2A5">
          <v:rect id="_x0000_i1184" style="width:0;height:0" o:hrstd="t" o:hr="t" fillcolor="#a0a0a0" stroked="f"/>
        </w:pict>
      </w:r>
    </w:p>
    <w:p w14:paraId="7CFEF150" w14:textId="77777777" w:rsidR="00000000" w:rsidRDefault="0051661F" w:rsidP="00303FBA">
      <w:pPr>
        <w:spacing w:before="300" w:after="300"/>
        <w:divId w:val="2086872317"/>
        <w:rPr>
          <w:rFonts w:ascii="Open Sans" w:eastAsia="Times New Roman" w:hAnsi="Open Sans" w:cs="Arial"/>
          <w:color w:val="606060"/>
          <w:sz w:val="21"/>
          <w:szCs w:val="21"/>
        </w:rPr>
      </w:pPr>
    </w:p>
    <w:p w14:paraId="5B7C891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143. - Κείμενο νόμου</w:t>
      </w:r>
    </w:p>
    <w:p w14:paraId="53A3268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περί λαθρεμπορίας διατάξεων, εάν βρεθούν επί των μεταφορικών μέσων ή αποβιβασθούν από αυτά εμπορεύματα περισσότερα ή λιγότερα των </w:t>
      </w:r>
      <w:proofErr w:type="spellStart"/>
      <w:r>
        <w:rPr>
          <w:rFonts w:ascii="Open Sans" w:eastAsia="Times New Roman" w:hAnsi="Open Sans" w:cs="Arial"/>
          <w:color w:val="606060"/>
          <w:sz w:val="21"/>
          <w:szCs w:val="21"/>
        </w:rPr>
        <w:t>αναγραφομένων</w:t>
      </w:r>
      <w:proofErr w:type="spellEnd"/>
      <w:r>
        <w:rPr>
          <w:rFonts w:ascii="Open Sans" w:eastAsia="Times New Roman" w:hAnsi="Open Sans" w:cs="Arial"/>
          <w:color w:val="606060"/>
          <w:sz w:val="21"/>
          <w:szCs w:val="21"/>
        </w:rPr>
        <w:t xml:space="preserve"> στο δηλωτικό, επιβάλλεται </w:t>
      </w:r>
      <w:r>
        <w:rPr>
          <w:rFonts w:ascii="Open Sans" w:eastAsia="Times New Roman" w:hAnsi="Open Sans" w:cs="Arial"/>
          <w:color w:val="606060"/>
          <w:sz w:val="21"/>
          <w:szCs w:val="21"/>
        </w:rPr>
        <w:t xml:space="preserve">στον μεταφορέα ή τον πράκτορα πρόστιμο ίσο με τριακόσια (300) ευρώ ανά δηλωτικό.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50991E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865F036">
          <v:rect id="_x0000_i1185" style="width:0;height:0" o:hrstd="t" o:hr="t" fillcolor="#a0a0a0" stroked="f"/>
        </w:pict>
      </w:r>
    </w:p>
    <w:p w14:paraId="4B2E7593" w14:textId="77777777" w:rsidR="00000000" w:rsidRDefault="0051661F" w:rsidP="00303FBA">
      <w:pPr>
        <w:spacing w:before="300" w:after="300"/>
        <w:divId w:val="2086872317"/>
        <w:rPr>
          <w:rFonts w:ascii="Open Sans" w:eastAsia="Times New Roman" w:hAnsi="Open Sans" w:cs="Arial"/>
          <w:color w:val="606060"/>
          <w:sz w:val="21"/>
          <w:szCs w:val="21"/>
        </w:rPr>
      </w:pPr>
    </w:p>
    <w:p w14:paraId="5061668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144. - Κείμενο νόμου</w:t>
      </w:r>
    </w:p>
    <w:p w14:paraId="43A68ED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Επιβάλλεται πρόστιμο τριακοσίων (300) ευρώ στον πλοίαρχο ή στον μεταφορέα ή στον πράκτορα κατά περίπτωση:</w:t>
      </w:r>
      <w:r>
        <w:rPr>
          <w:rFonts w:ascii="Open Sans" w:eastAsia="Times New Roman" w:hAnsi="Open Sans" w:cs="Arial"/>
          <w:color w:val="606060"/>
          <w:sz w:val="21"/>
          <w:szCs w:val="21"/>
        </w:rPr>
        <w:br/>
        <w:t xml:space="preserve">α) Σε περίπτωση παράβασης των διατάξεων περί δηλωτικών των άρθρων 12, 13 και 14 του παρόντος Κώδικα ή όταν </w:t>
      </w:r>
      <w:r>
        <w:rPr>
          <w:rFonts w:ascii="Open Sans" w:eastAsia="Times New Roman" w:hAnsi="Open Sans" w:cs="Arial"/>
          <w:color w:val="606060"/>
          <w:sz w:val="21"/>
          <w:szCs w:val="21"/>
        </w:rPr>
        <w:t>προκύπτουν αδικαιολόγητες διαφορές μεταξύ αυτού και του κατά το άρθρο 15 δηλωτικού, εφόσον δεν συντρέχει περίπτωση λαθρεμπορίας ούτε εμπίπτει η παράβαση στις διατάξεις της παραγράφου 3 του άρθρου 145 του παρόντος Κώδικα.</w:t>
      </w:r>
      <w:r>
        <w:rPr>
          <w:rFonts w:ascii="Open Sans" w:eastAsia="Times New Roman" w:hAnsi="Open Sans" w:cs="Arial"/>
          <w:color w:val="606060"/>
          <w:sz w:val="21"/>
          <w:szCs w:val="21"/>
        </w:rPr>
        <w:br/>
        <w:t xml:space="preserve">β) Σε αντίσταση του πλοιάρχου στην </w:t>
      </w:r>
      <w:r>
        <w:rPr>
          <w:rFonts w:ascii="Open Sans" w:eastAsia="Times New Roman" w:hAnsi="Open Sans" w:cs="Arial"/>
          <w:color w:val="606060"/>
          <w:sz w:val="21"/>
          <w:szCs w:val="21"/>
        </w:rPr>
        <w:t>επίσκεψη κατά το άρθρο 18 του παρόντος Κώδικα, βεβαιωμένη με πρωτόκολλο από την Τελωνειακή και Λιμενική ή Αστυνομική αρχή.</w:t>
      </w:r>
      <w:r>
        <w:rPr>
          <w:rFonts w:ascii="Open Sans" w:eastAsia="Times New Roman" w:hAnsi="Open Sans" w:cs="Arial"/>
          <w:color w:val="606060"/>
          <w:sz w:val="21"/>
          <w:szCs w:val="21"/>
        </w:rPr>
        <w:br/>
        <w:t xml:space="preserve">γ) Σε παράλειψη της δήλωσης του πλοιάρχου κατά το άρθρο 52 του παρόντος Κώδικα. Η ίδια ποινή επιβάλλεται στον πράκτορα που παρέλειψε </w:t>
      </w:r>
      <w:r>
        <w:rPr>
          <w:rFonts w:ascii="Open Sans" w:eastAsia="Times New Roman" w:hAnsi="Open Sans" w:cs="Arial"/>
          <w:color w:val="606060"/>
          <w:sz w:val="21"/>
          <w:szCs w:val="21"/>
        </w:rPr>
        <w:t xml:space="preserve">τη δήλωση αυτή και στον </w:t>
      </w:r>
      <w:r>
        <w:rPr>
          <w:rFonts w:ascii="Open Sans" w:eastAsia="Times New Roman" w:hAnsi="Open Sans" w:cs="Arial"/>
          <w:color w:val="606060"/>
          <w:sz w:val="21"/>
          <w:szCs w:val="21"/>
        </w:rPr>
        <w:lastRenderedPageBreak/>
        <w:t xml:space="preserve">παραλήπτη, όταν λείπει η προβλεπόμενη, από το άρθρο 52 του παρόντος Κώδικα, ευανάγνωστη επιγραφή.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Το ίδιο πρόστιμο επιβάλλεται στους πράκτορες ατμοπλοϊκών ναυτιλιακών εταιριών, εάν μετά από έγγραφη πρόσκληση του Προϊσταμένου Τ</w:t>
      </w:r>
      <w:r>
        <w:rPr>
          <w:rFonts w:ascii="Open Sans" w:eastAsia="Times New Roman" w:hAnsi="Open Sans" w:cs="Arial"/>
          <w:color w:val="606060"/>
          <w:sz w:val="21"/>
          <w:szCs w:val="21"/>
        </w:rPr>
        <w:t>ελωνειακής Αρχής, παραλείψουν ή αναβάλουν με υπαιτιότητά τους την εκφόρτωση, από τα πλοία ή άλλα θαλάσσια μέσα, των προσκομισθέντων εμπορευμάτων, ή την τακτοποίησή τους, εντός των τελωνειακών αποθηκών, σύμφωνα με τις έγγραφες υποδείξεις και εντός της αναφε</w:t>
      </w:r>
      <w:r>
        <w:rPr>
          <w:rFonts w:ascii="Open Sans" w:eastAsia="Times New Roman" w:hAnsi="Open Sans" w:cs="Arial"/>
          <w:color w:val="606060"/>
          <w:sz w:val="21"/>
          <w:szCs w:val="21"/>
        </w:rPr>
        <w:t xml:space="preserve">ρόμενης ορισμένης προθεσμίας.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 επιφύλαξη των διατάξεων περί λαθρεμπορίας, επιβάλλεται πρόστιμο χιλίων πεντακοσίων (1.500) ευρώ στον μεταφορέα κάθε οχήματος που εκτελεί οδικές μεταφορές για καθεμία από τις παρακάτω παραβάσεις:</w:t>
      </w:r>
      <w:r>
        <w:rPr>
          <w:rFonts w:ascii="Open Sans" w:eastAsia="Times New Roman" w:hAnsi="Open Sans" w:cs="Arial"/>
          <w:color w:val="606060"/>
          <w:sz w:val="21"/>
          <w:szCs w:val="21"/>
        </w:rPr>
        <w:br/>
        <w:t>α) Σε περίπτωση φόρτωσ</w:t>
      </w:r>
      <w:r>
        <w:rPr>
          <w:rFonts w:ascii="Open Sans" w:eastAsia="Times New Roman" w:hAnsi="Open Sans" w:cs="Arial"/>
          <w:color w:val="606060"/>
          <w:sz w:val="21"/>
          <w:szCs w:val="21"/>
        </w:rPr>
        <w:t>ης, εκφόρτωσης ή μεταφόρτωσης εμπορευμάτων από όχημα χωρίς άδεια της Τελωνειακής Αρχής ή χωρίς την παρουσία των αρμόδιων τελωνειακών οργάνων, σε χώρους και αποθήκες μη εγκεκριμένους από αυτήν.</w:t>
      </w:r>
      <w:r>
        <w:rPr>
          <w:rFonts w:ascii="Open Sans" w:eastAsia="Times New Roman" w:hAnsi="Open Sans" w:cs="Arial"/>
          <w:color w:val="606060"/>
          <w:sz w:val="21"/>
          <w:szCs w:val="21"/>
        </w:rPr>
        <w:br/>
        <w:t>β) Σε περίπτωση εκφόρτωσης από το όχημα εμπορευμάτων περισσότερ</w:t>
      </w:r>
      <w:r>
        <w:rPr>
          <w:rFonts w:ascii="Open Sans" w:eastAsia="Times New Roman" w:hAnsi="Open Sans" w:cs="Arial"/>
          <w:color w:val="606060"/>
          <w:sz w:val="21"/>
          <w:szCs w:val="21"/>
        </w:rPr>
        <w:t>ων ή λιγότερων από τα αναγραφόμενα στο συνοδευτικό έγγραφο του φορτίου, πλην της περίπτωσης που, λόγω ανώτερης βίας, αποβιβάζονται λιγότερα εμπορεύματα. Στην περίπτωση αυτή δεν έχουν εφαρμογή οι διατάξεις του άρθρου 143 του παρόντος Κώδικα.</w:t>
      </w:r>
      <w:r>
        <w:rPr>
          <w:rFonts w:ascii="Open Sans" w:eastAsia="Times New Roman" w:hAnsi="Open Sans" w:cs="Arial"/>
          <w:color w:val="606060"/>
          <w:sz w:val="21"/>
          <w:szCs w:val="21"/>
        </w:rPr>
        <w:br/>
        <w:t>γ) Σε περίπτωση</w:t>
      </w:r>
      <w:r>
        <w:rPr>
          <w:rFonts w:ascii="Open Sans" w:eastAsia="Times New Roman" w:hAnsi="Open Sans" w:cs="Arial"/>
          <w:color w:val="606060"/>
          <w:sz w:val="21"/>
          <w:szCs w:val="21"/>
        </w:rPr>
        <w:t xml:space="preserve"> ρήξης, αντικατάστασης, αφαίρεσης και αλλοίωσης των τελωνειακών σφραγίδων ή άλλων σημείων αναγνώρισης που τίθενται από τις Τελωνειακές Αρχές στο μεταφορικό μέσο ή στα εμπορεύματα.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 επιφύλαξη των περί λαθρεμπορίας διατάξεων, ειδικά στο μεταφορέα κάθ</w:t>
      </w:r>
      <w:r>
        <w:rPr>
          <w:rFonts w:ascii="Open Sans" w:eastAsia="Times New Roman" w:hAnsi="Open Sans" w:cs="Arial"/>
          <w:color w:val="606060"/>
          <w:sz w:val="21"/>
          <w:szCs w:val="21"/>
        </w:rPr>
        <w:t>ε οχήματος που εκτελεί οδικές μεταφορές και μεταφέρει εμπορεύματα που υπόκεινται σε Ειδικό Φόρο Κατανάλωσης (Ε.Φ.Κ.) και προορίζονται για εξαγωγή και δεν μεταβαίνει στο Τελωνείο Εξόδου, μέσα στην προθεσμία που ορίζεται από την αρμόδια Τελωνειακή Αρχή, επιβ</w:t>
      </w:r>
      <w:r>
        <w:rPr>
          <w:rFonts w:ascii="Open Sans" w:eastAsia="Times New Roman" w:hAnsi="Open Sans" w:cs="Arial"/>
          <w:color w:val="606060"/>
          <w:sz w:val="21"/>
          <w:szCs w:val="21"/>
        </w:rPr>
        <w:t>άλλονται τα παρακάτω πρόστιμα:</w:t>
      </w:r>
      <w:r>
        <w:rPr>
          <w:rFonts w:ascii="Open Sans" w:eastAsia="Times New Roman" w:hAnsi="Open Sans" w:cs="Arial"/>
          <w:color w:val="606060"/>
          <w:sz w:val="21"/>
          <w:szCs w:val="21"/>
        </w:rPr>
        <w:br/>
        <w:t>- Για μία ημέρα καθυστέρησης πρόστιμο τριών χιλιάδων (3.000) ευρώ.</w:t>
      </w:r>
      <w:r>
        <w:rPr>
          <w:rFonts w:ascii="Open Sans" w:eastAsia="Times New Roman" w:hAnsi="Open Sans" w:cs="Arial"/>
          <w:color w:val="606060"/>
          <w:sz w:val="21"/>
          <w:szCs w:val="21"/>
        </w:rPr>
        <w:br/>
        <w:t>- Για δύο ημέρες καθυστέρησης πρόστιμο έξι χιλιάδων (6.000) ευρώ.</w:t>
      </w:r>
      <w:r>
        <w:rPr>
          <w:rFonts w:ascii="Open Sans" w:eastAsia="Times New Roman" w:hAnsi="Open Sans" w:cs="Arial"/>
          <w:color w:val="606060"/>
          <w:sz w:val="21"/>
          <w:szCs w:val="21"/>
        </w:rPr>
        <w:br/>
        <w:t>- Για τρεις ημέρες καθυστέρησης πρόστιμο δεκατεσσάρων χιλιάδων (14.000) ευρώ.</w:t>
      </w:r>
      <w:r>
        <w:rPr>
          <w:rFonts w:ascii="Open Sans" w:eastAsia="Times New Roman" w:hAnsi="Open Sans" w:cs="Arial"/>
          <w:color w:val="606060"/>
          <w:sz w:val="21"/>
          <w:szCs w:val="21"/>
        </w:rPr>
        <w:br/>
        <w:t>- Για τέσσερις</w:t>
      </w:r>
      <w:r>
        <w:rPr>
          <w:rFonts w:ascii="Open Sans" w:eastAsia="Times New Roman" w:hAnsi="Open Sans" w:cs="Arial"/>
          <w:color w:val="606060"/>
          <w:sz w:val="21"/>
          <w:szCs w:val="21"/>
        </w:rPr>
        <w:t xml:space="preserve"> ημέρες καθυστέρησης και άνω, πρόστιμο ίσο με το μισό του Ειδικού Φόρου Κατανάλωσης (Ε.Φ.Κ.) που αναλογεί στα εν λόγω εμπορεύματα και το οποίο δε μπορεί να είναι μικρότερο των τριάντα χιλιάδων (30.000) ευρώ. Τα πρόστιμα αυτά δεν επιβάλλονται εάν η μη εμπρό</w:t>
      </w:r>
      <w:r>
        <w:rPr>
          <w:rFonts w:ascii="Open Sans" w:eastAsia="Times New Roman" w:hAnsi="Open Sans" w:cs="Arial"/>
          <w:color w:val="606060"/>
          <w:sz w:val="21"/>
          <w:szCs w:val="21"/>
        </w:rPr>
        <w:t xml:space="preserve">θεσμη μετάβαση στο Τελωνείο Εξόδου οφείλεται σε αποδεδειγμένη ανώτερη βία.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την επιφύλαξη των διατάξεων περί λαθρεμπορίας επιβάλλεται:</w:t>
      </w:r>
      <w:r>
        <w:rPr>
          <w:rFonts w:ascii="Open Sans" w:eastAsia="Times New Roman" w:hAnsi="Open Sans" w:cs="Arial"/>
          <w:color w:val="606060"/>
          <w:sz w:val="21"/>
          <w:szCs w:val="21"/>
        </w:rPr>
        <w:br/>
        <w:t>α) πρόστιμο τριάντα (30) ευρώ για κάθε εικοσιτετράωρο παραβίασης της προθεσμίας λήξης του καθεστώτος προσωρινής ε</w:t>
      </w:r>
      <w:r>
        <w:rPr>
          <w:rFonts w:ascii="Open Sans" w:eastAsia="Times New Roman" w:hAnsi="Open Sans" w:cs="Arial"/>
          <w:color w:val="606060"/>
          <w:sz w:val="21"/>
          <w:szCs w:val="21"/>
        </w:rPr>
        <w:t>ισαγωγής των μεταφορικών μέσων εμπορικής χρήσης.</w:t>
      </w:r>
      <w:r>
        <w:rPr>
          <w:rFonts w:ascii="Open Sans" w:eastAsia="Times New Roman" w:hAnsi="Open Sans" w:cs="Arial"/>
          <w:color w:val="606060"/>
          <w:sz w:val="21"/>
          <w:szCs w:val="21"/>
        </w:rPr>
        <w:br/>
        <w:t xml:space="preserve">β) πρόστιμο χιλίων πεντακοσίων (1.500) ευρώ για κάθε άλλη περίπτωση παράβασης των κειμένων διατάξεων περί καθεστώτος προσωρινής εισαγωγής των μεταφορικών </w:t>
      </w:r>
      <w:r>
        <w:rPr>
          <w:rFonts w:ascii="Open Sans" w:eastAsia="Times New Roman" w:hAnsi="Open Sans" w:cs="Arial"/>
          <w:color w:val="606060"/>
          <w:sz w:val="21"/>
          <w:szCs w:val="21"/>
        </w:rPr>
        <w:lastRenderedPageBreak/>
        <w:t xml:space="preserve">μέσων, του εδαφίου α της παρούσας παραγράφου.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w:t>
      </w:r>
      <w:proofErr w:type="spellStart"/>
      <w:r>
        <w:rPr>
          <w:rFonts w:ascii="Open Sans" w:eastAsia="Times New Roman" w:hAnsi="Open Sans" w:cs="Arial"/>
          <w:color w:val="606060"/>
          <w:sz w:val="21"/>
          <w:szCs w:val="21"/>
        </w:rPr>
        <w:t>Ε</w:t>
      </w:r>
      <w:r>
        <w:rPr>
          <w:rFonts w:ascii="Open Sans" w:eastAsia="Times New Roman" w:hAnsi="Open Sans" w:cs="Arial"/>
          <w:color w:val="606060"/>
          <w:sz w:val="21"/>
          <w:szCs w:val="21"/>
        </w:rPr>
        <w:t>πιφυλασσομένων</w:t>
      </w:r>
      <w:proofErr w:type="spellEnd"/>
      <w:r>
        <w:rPr>
          <w:rFonts w:ascii="Open Sans" w:eastAsia="Times New Roman" w:hAnsi="Open Sans" w:cs="Arial"/>
          <w:color w:val="606060"/>
          <w:sz w:val="21"/>
          <w:szCs w:val="21"/>
        </w:rPr>
        <w:t xml:space="preserve"> των περί λαθρεμπορίας διατάξεων, επιβάλλεται πρόστιμο ίσο με το διπλάσιο των αναλογούντων δασμών και φόρων σε περιπτώσεις που το καθεστώς της διαμετακόμισης δεν εξοφλείται ή εξοφλείται με διαπιστώσεις ποσοτικών διαφορών επί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ή διαφορε</w:t>
      </w:r>
      <w:r>
        <w:rPr>
          <w:rFonts w:ascii="Open Sans" w:eastAsia="Times New Roman" w:hAnsi="Open Sans" w:cs="Arial"/>
          <w:color w:val="606060"/>
          <w:sz w:val="21"/>
          <w:szCs w:val="21"/>
        </w:rPr>
        <w:t>τικού είδους των αναφερομένων στη διασάφηση διαμετακόμισης, για τις οποίες γεννάται τελωνειακή οφειλή στην Ελλάδα.</w:t>
      </w:r>
      <w:r>
        <w:rPr>
          <w:rFonts w:ascii="Open Sans" w:eastAsia="Times New Roman" w:hAnsi="Open Sans" w:cs="Arial"/>
          <w:color w:val="606060"/>
          <w:sz w:val="21"/>
          <w:szCs w:val="21"/>
        </w:rPr>
        <w:br/>
        <w:t>Το πρόστιμο επιβάλλεται στον κύριο υπόχρεο ή στον μεταφορέα ή στον παραλήπτη, όταν αποδεικνύεται ότι ο τελευταίος γνώριζε την υπαγωγή των εμπ</w:t>
      </w:r>
      <w:r>
        <w:rPr>
          <w:rFonts w:ascii="Open Sans" w:eastAsia="Times New Roman" w:hAnsi="Open Sans" w:cs="Arial"/>
          <w:color w:val="606060"/>
          <w:sz w:val="21"/>
          <w:szCs w:val="21"/>
        </w:rPr>
        <w:t xml:space="preserve">ορευμάτων στο καθεστώς της διαμετακόμισης και δεν μπορεί να είναι κατώτερο των εξακοσίων (600)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Επιβάλλεται πρόστιμο τριακοσίων (300) ευρώ στον μεταφορέα ή τον πράκτορα σε περίπτωση μη εμπρόθεσμης προσκόμισης στο τελωνείο Εξόδου ή Προορισμού των</w:t>
      </w:r>
      <w:r>
        <w:rPr>
          <w:rFonts w:ascii="Open Sans" w:eastAsia="Times New Roman" w:hAnsi="Open Sans" w:cs="Arial"/>
          <w:color w:val="606060"/>
          <w:sz w:val="21"/>
          <w:szCs w:val="21"/>
        </w:rPr>
        <w:t xml:space="preserve"> εμπορευμάτων, που έχουν υπαχθεί στο καθεστώς της διαμετακόμισης, εκτός αν αποδειχθεί ότι αυτή οφείλεται σε δεόντως αιτιολογημένους λόγους, αποδεκτούς από την Τελωνειακή Αρχή ή σε λόγους ανώτερης βίας.</w:t>
      </w:r>
      <w:r>
        <w:rPr>
          <w:rFonts w:ascii="Open Sans" w:eastAsia="Times New Roman" w:hAnsi="Open Sans" w:cs="Arial"/>
          <w:color w:val="606060"/>
          <w:sz w:val="21"/>
          <w:szCs w:val="21"/>
        </w:rPr>
        <w:br/>
        <w:t>Για κάθε εικοσιτετράωρο καθυστέρησης επιβάλλεται πρόσθ</w:t>
      </w:r>
      <w:r>
        <w:rPr>
          <w:rFonts w:ascii="Open Sans" w:eastAsia="Times New Roman" w:hAnsi="Open Sans" w:cs="Arial"/>
          <w:color w:val="606060"/>
          <w:sz w:val="21"/>
          <w:szCs w:val="21"/>
        </w:rPr>
        <w:t>ετο πρόστιμο εκατό (100) ευρώ.</w:t>
      </w:r>
      <w:r>
        <w:rPr>
          <w:rFonts w:ascii="Open Sans" w:eastAsia="Times New Roman" w:hAnsi="Open Sans" w:cs="Arial"/>
          <w:color w:val="606060"/>
          <w:sz w:val="21"/>
          <w:szCs w:val="21"/>
        </w:rPr>
        <w:br/>
        <w:t xml:space="preserve">Το ως άνω πρόστιμο μπορεί να επιβληθεί και στον παραλήπτη των εμπορευμάτων όταν αποδεικνύεται ότι γνώριζε την υπαγωγή των εμπορευμάτων σε καθεστώς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Επιβάλλεται πρόστιμο τριακοσίων (300) ευρώ στον μεταφορέ</w:t>
      </w:r>
      <w:r>
        <w:rPr>
          <w:rFonts w:ascii="Open Sans" w:eastAsia="Times New Roman" w:hAnsi="Open Sans" w:cs="Arial"/>
          <w:color w:val="606060"/>
          <w:sz w:val="21"/>
          <w:szCs w:val="21"/>
        </w:rPr>
        <w:t>α ή τον πράκτορα σε περίπτωση παρέκκλισής του, από το καθορισμένο από το τελωνείο Αναχώρησης ή άλλο ενδιάμεσο τελωνείο δρομολόγιο του μέσου μεταφοράς που κυκλοφορεί με το καθεστώς της διαμετακόμισης ή μη διέλευσής του από τις προκαθορισμένες Τελωνειακές Αρ</w:t>
      </w:r>
      <w:r>
        <w:rPr>
          <w:rFonts w:ascii="Open Sans" w:eastAsia="Times New Roman" w:hAnsi="Open Sans" w:cs="Arial"/>
          <w:color w:val="606060"/>
          <w:sz w:val="21"/>
          <w:szCs w:val="21"/>
        </w:rPr>
        <w:t xml:space="preserve">χές, εκτός αν αποδειχθεί ότι αυτή οφείλεται σε δεόντως αιτιολογημένους λόγους, αποδεκτούς από την Τελωνειακή Αρχή ή σε λόγους ανώτερης βίας.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Με επιφύλαξη των διατάξεων περί λαθρεμπορίας, επιβάλλεται πρόστιμο χιλίων πεντακοσίων (1.500) ευρώ στον μεταφ</w:t>
      </w:r>
      <w:r>
        <w:rPr>
          <w:rFonts w:ascii="Open Sans" w:eastAsia="Times New Roman" w:hAnsi="Open Sans" w:cs="Arial"/>
          <w:color w:val="606060"/>
          <w:sz w:val="21"/>
          <w:szCs w:val="21"/>
        </w:rPr>
        <w:t xml:space="preserve">ορέα σε περίπτωση ρήξης, αντικατάστασης, αφαίρεσης και αλλοίωσης των τελωνειακών σφραγίδων ή άλλων σημείων αναγνώρισης που τίθενται από τις Τελωνειακές Αρχές στο μεταφορικό μέσο ή στα εμπορεύματα που κυκλοφορούν με το καθεστώς της διαμετακόμισης.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10. Με</w:t>
      </w:r>
      <w:r>
        <w:rPr>
          <w:rFonts w:ascii="Open Sans" w:eastAsia="Times New Roman" w:hAnsi="Open Sans" w:cs="Arial"/>
          <w:color w:val="606060"/>
          <w:sz w:val="21"/>
          <w:szCs w:val="21"/>
        </w:rPr>
        <w:t xml:space="preserve"> επιφύλαξη των διατάξεων περί λαθρεμπορίας, επιβάλλεται πρόστιμο χιλίων πεντακοσίων (1.500) ευρώ στον κάτοχο του δελτίου TIR/ATA ή στον μεταφορέα σε περίπτωση παράβασης των λοιπών διατάξεων της ισχύουσας Διεθνούς Τελωνειακής Σύμβασης, περί διεθνών οδικών μ</w:t>
      </w:r>
      <w:r>
        <w:rPr>
          <w:rFonts w:ascii="Open Sans" w:eastAsia="Times New Roman" w:hAnsi="Open Sans" w:cs="Arial"/>
          <w:color w:val="606060"/>
          <w:sz w:val="21"/>
          <w:szCs w:val="21"/>
        </w:rPr>
        <w:t xml:space="preserve">εταφορών ή της Σύμβασης της Κωνσταντινούπολης και των παραρτημάτων αυτών ή του παρόντος Κώδικα και των συναφών τελωνειακών κανονιστικών πράξεων, με τις οποίες επιβάλλονται υποχρεώσεις κατά τη μεταφορά εμπορευμάτων δια του ελληνικού εδάφους.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11. Οι κυρώσ</w:t>
      </w:r>
      <w:r>
        <w:rPr>
          <w:rFonts w:ascii="Open Sans" w:eastAsia="Times New Roman" w:hAnsi="Open Sans" w:cs="Arial"/>
          <w:color w:val="606060"/>
          <w:sz w:val="21"/>
          <w:szCs w:val="21"/>
        </w:rPr>
        <w:t>εις που προβλέπονται στις προηγούμενες παραγράφους 6, 7, 8 και 9 επιβάλλονται κατά την εφαρμογή κάθε καθεστώτος κοινοτικής διαμετακόμισης που ορίζεται στον Κοινοτικό Τελωνειακό Κώδικα ή της κοινής διαμετακόμισης που ορίζεται στη Σύμβαση του 1987 μεταξύ Ευρ</w:t>
      </w:r>
      <w:r>
        <w:rPr>
          <w:rFonts w:ascii="Open Sans" w:eastAsia="Times New Roman" w:hAnsi="Open Sans" w:cs="Arial"/>
          <w:color w:val="606060"/>
          <w:sz w:val="21"/>
          <w:szCs w:val="21"/>
        </w:rPr>
        <w:t xml:space="preserve">ωπαϊκής Κοινότητας και των χωρών ΕΖΕΣ για την κοινή διαμετακόμιση.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7C2095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9BD3383">
          <v:rect id="_x0000_i1186" style="width:0;height:0" o:hrstd="t" o:hr="t" fillcolor="#a0a0a0" stroked="f"/>
        </w:pict>
      </w:r>
    </w:p>
    <w:p w14:paraId="19EC725F" w14:textId="77777777" w:rsidR="00000000" w:rsidRDefault="0051661F" w:rsidP="00303FBA">
      <w:pPr>
        <w:spacing w:before="300" w:after="300"/>
        <w:divId w:val="2086872317"/>
        <w:rPr>
          <w:rFonts w:ascii="Open Sans" w:eastAsia="Times New Roman" w:hAnsi="Open Sans" w:cs="Arial"/>
          <w:color w:val="606060"/>
          <w:sz w:val="21"/>
          <w:szCs w:val="21"/>
        </w:rPr>
      </w:pPr>
    </w:p>
    <w:p w14:paraId="1EEC695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145. - Κείμενο νόμου</w:t>
      </w:r>
    </w:p>
    <w:p w14:paraId="6E92561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Επιβάλλεται στον πλοίαρχο ή στον πράκτορα, κατά περίπτωση, πρόστιμο:</w:t>
      </w:r>
      <w:r>
        <w:rPr>
          <w:rFonts w:ascii="Open Sans" w:eastAsia="Times New Roman" w:hAnsi="Open Sans" w:cs="Arial"/>
          <w:color w:val="606060"/>
          <w:sz w:val="21"/>
          <w:szCs w:val="21"/>
        </w:rPr>
        <w:br/>
        <w:t>α) τριακοσίων (300) ευρώ σε περίπτωση εκπρόθεσ</w:t>
      </w:r>
      <w:r>
        <w:rPr>
          <w:rFonts w:ascii="Open Sans" w:eastAsia="Times New Roman" w:hAnsi="Open Sans" w:cs="Arial"/>
          <w:color w:val="606060"/>
          <w:sz w:val="21"/>
          <w:szCs w:val="21"/>
        </w:rPr>
        <w:t>μης κατάθεσης του κατά το άρθρο 12 του παρόντα Κώδικα δηλωτικού, ή αν τούτο δεν πληροί τους όρους του παρόντα Κώδικα.</w:t>
      </w:r>
      <w:r>
        <w:rPr>
          <w:rFonts w:ascii="Open Sans" w:eastAsia="Times New Roman" w:hAnsi="Open Sans" w:cs="Arial"/>
          <w:color w:val="606060"/>
          <w:sz w:val="21"/>
          <w:szCs w:val="21"/>
        </w:rPr>
        <w:br/>
        <w:t>Για κάθε εικοσιτετράωρο αναβολής της κατάθεσης του δηλωτικού επιβάλλεται πρόσθετο πρόστιμο τριάντα (30) ευρώ.</w:t>
      </w:r>
      <w:r>
        <w:rPr>
          <w:rFonts w:ascii="Open Sans" w:eastAsia="Times New Roman" w:hAnsi="Open Sans" w:cs="Arial"/>
          <w:color w:val="606060"/>
          <w:sz w:val="21"/>
          <w:szCs w:val="21"/>
        </w:rPr>
        <w:br/>
        <w:t>β) Εξακοσίων (600) ευρώ σε π</w:t>
      </w:r>
      <w:r>
        <w:rPr>
          <w:rFonts w:ascii="Open Sans" w:eastAsia="Times New Roman" w:hAnsi="Open Sans" w:cs="Arial"/>
          <w:color w:val="606060"/>
          <w:sz w:val="21"/>
          <w:szCs w:val="21"/>
        </w:rPr>
        <w:t>ερίπτωση απόπλου χωρίς το κατά το άρθρο 14 του παρόντα Κώδικα δηλωτικό, ή χωρίς την άδεια της Τελωνειακής Αρχής ή κατά παράβαση άλλης διατύπωσης του παρόντα Κώδικα.</w:t>
      </w:r>
      <w:r>
        <w:rPr>
          <w:rFonts w:ascii="Open Sans" w:eastAsia="Times New Roman" w:hAnsi="Open Sans" w:cs="Arial"/>
          <w:color w:val="606060"/>
          <w:sz w:val="21"/>
          <w:szCs w:val="21"/>
        </w:rPr>
        <w:br/>
        <w:t>γ) Εξακοσίων (600) ευρώ σε περίπτωση φόρτωσης, εκφόρτωσης, ή μεταφόρτωσης χωρίς την άδεια τ</w:t>
      </w:r>
      <w:r>
        <w:rPr>
          <w:rFonts w:ascii="Open Sans" w:eastAsia="Times New Roman" w:hAnsi="Open Sans" w:cs="Arial"/>
          <w:color w:val="606060"/>
          <w:sz w:val="21"/>
          <w:szCs w:val="21"/>
        </w:rPr>
        <w:t>ης Τελωνειακής Αρχής ή χωρίς την παρουσία των αρμόδιων τελωνειακών οργάνων.</w:t>
      </w:r>
      <w:r>
        <w:rPr>
          <w:rFonts w:ascii="Open Sans" w:eastAsia="Times New Roman" w:hAnsi="Open Sans" w:cs="Arial"/>
          <w:color w:val="606060"/>
          <w:sz w:val="21"/>
          <w:szCs w:val="21"/>
        </w:rPr>
        <w:br/>
        <w:t xml:space="preserve">δ) Τριακοσίων (300) ευρώ σε περίπτωση μη προσκόμισης από τον πλοίαρχο στο Τελωνείο του κατάπλου του, σύμφωνα με το άρθρο 14 του παρόντα Κώδικα, δηλωτικού ή του </w:t>
      </w:r>
      <w:proofErr w:type="spellStart"/>
      <w:r>
        <w:rPr>
          <w:rFonts w:ascii="Open Sans" w:eastAsia="Times New Roman" w:hAnsi="Open Sans" w:cs="Arial"/>
          <w:color w:val="606060"/>
          <w:sz w:val="21"/>
          <w:szCs w:val="21"/>
        </w:rPr>
        <w:t>επέχοντος</w:t>
      </w:r>
      <w:proofErr w:type="spellEnd"/>
      <w:r>
        <w:rPr>
          <w:rFonts w:ascii="Open Sans" w:eastAsia="Times New Roman" w:hAnsi="Open Sans" w:cs="Arial"/>
          <w:color w:val="606060"/>
          <w:sz w:val="21"/>
          <w:szCs w:val="21"/>
        </w:rPr>
        <w:t xml:space="preserve"> θέση δηλωτ</w:t>
      </w:r>
      <w:r>
        <w:rPr>
          <w:rFonts w:ascii="Open Sans" w:eastAsia="Times New Roman" w:hAnsi="Open Sans" w:cs="Arial"/>
          <w:color w:val="606060"/>
          <w:sz w:val="21"/>
          <w:szCs w:val="21"/>
        </w:rPr>
        <w:t>ικού εγγράφου, κατά τις διατάξεις του παρόντα Κώδικα, καθώς και των άλλων τελωνειακών εγγράφων.</w:t>
      </w:r>
      <w:r>
        <w:rPr>
          <w:rFonts w:ascii="Open Sans" w:eastAsia="Times New Roman" w:hAnsi="Open Sans" w:cs="Arial"/>
          <w:color w:val="606060"/>
          <w:sz w:val="21"/>
          <w:szCs w:val="21"/>
        </w:rPr>
        <w:br/>
        <w:t>ε) Με την επιφύλαξη των διατάξεων περί λαθρεμπορίας, επιβάλλεται το πρόστιμο της παραγράφου 1 εδάφιο α του παρόντος άρθρου, ανά εικοσιτετράωρο, στο μεταφορέα κά</w:t>
      </w:r>
      <w:r>
        <w:rPr>
          <w:rFonts w:ascii="Open Sans" w:eastAsia="Times New Roman" w:hAnsi="Open Sans" w:cs="Arial"/>
          <w:color w:val="606060"/>
          <w:sz w:val="21"/>
          <w:szCs w:val="21"/>
        </w:rPr>
        <w:t xml:space="preserve">θε αυτοκινήτου οχήματος για τη μη έγκαιρη, μέσα στην προθεσμία που καθορίσθηκε από το Τελωνείο Εισόδου, προσκόμιση στην αρμόδια Τελωνειακή Αρχή, για τελωνισμό, για παράδοση σε ελεύθερη χρήση, ή για </w:t>
      </w:r>
      <w:proofErr w:type="spellStart"/>
      <w:r>
        <w:rPr>
          <w:rFonts w:ascii="Open Sans" w:eastAsia="Times New Roman" w:hAnsi="Open Sans" w:cs="Arial"/>
          <w:color w:val="606060"/>
          <w:sz w:val="21"/>
          <w:szCs w:val="21"/>
        </w:rPr>
        <w:t>επανεξαγωγή</w:t>
      </w:r>
      <w:proofErr w:type="spellEnd"/>
      <w:r>
        <w:rPr>
          <w:rFonts w:ascii="Open Sans" w:eastAsia="Times New Roman" w:hAnsi="Open Sans" w:cs="Arial"/>
          <w:color w:val="606060"/>
          <w:sz w:val="21"/>
          <w:szCs w:val="21"/>
        </w:rPr>
        <w:t xml:space="preserve"> κάθε αυτοκινήτου, που κινείται με Δελτίο Ελεύθ</w:t>
      </w:r>
      <w:r>
        <w:rPr>
          <w:rFonts w:ascii="Open Sans" w:eastAsia="Times New Roman" w:hAnsi="Open Sans" w:cs="Arial"/>
          <w:color w:val="606060"/>
          <w:sz w:val="21"/>
          <w:szCs w:val="21"/>
        </w:rPr>
        <w:t>ερης Χρήσης (Δ.Ε.Χ.) ή με άλλα τελωνειακά παραστατικά, προσωρινής ισχύος, που επέχουν θέση αποσπάσματος δηλωτικού του Τελωνείου Εισόδου.</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Αν το πλοίο προσεγγίζει σε θέσεις άλλες από τις ορισμένες από την Τελωνειακή ή Λιμενική Αρχή, καθώς και αν αυτό δεν</w:t>
      </w:r>
      <w:r>
        <w:rPr>
          <w:rFonts w:ascii="Open Sans" w:eastAsia="Times New Roman" w:hAnsi="Open Sans" w:cs="Arial"/>
          <w:color w:val="606060"/>
          <w:sz w:val="21"/>
          <w:szCs w:val="21"/>
        </w:rPr>
        <w:t xml:space="preserve"> αγκυροβολεί στην προκαθορισμένη θέση, επιβάλλεται πρόστιμο χιλίων πεντακοσίων (1.500)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Το κατά την προηγούμενη παράγραφο 1 εδάφιο δ πρόστιμο επιβάλλεται μόνο στο φορτωτή και παραλήπτη αλληλέγγυα, όταν αυτοί τυγχάνουν γνωστοί και ευθύνονται για </w:t>
      </w:r>
      <w:r>
        <w:rPr>
          <w:rFonts w:ascii="Open Sans" w:eastAsia="Times New Roman" w:hAnsi="Open Sans" w:cs="Arial"/>
          <w:color w:val="606060"/>
          <w:sz w:val="21"/>
          <w:szCs w:val="21"/>
        </w:rPr>
        <w:t xml:space="preserve">κάθε παρουσιαζόμενη στον τόπο της φόρτωσης και εκφόρτωσης διαφορά μεταξύ </w:t>
      </w:r>
      <w:proofErr w:type="spellStart"/>
      <w:r>
        <w:rPr>
          <w:rFonts w:ascii="Open Sans" w:eastAsia="Times New Roman" w:hAnsi="Open Sans" w:cs="Arial"/>
          <w:color w:val="606060"/>
          <w:sz w:val="21"/>
          <w:szCs w:val="21"/>
        </w:rPr>
        <w:t>φορτωθέντων</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εκφορτωθέντων</w:t>
      </w:r>
      <w:proofErr w:type="spellEnd"/>
      <w:r>
        <w:rPr>
          <w:rFonts w:ascii="Open Sans" w:eastAsia="Times New Roman" w:hAnsi="Open Sans" w:cs="Arial"/>
          <w:color w:val="606060"/>
          <w:sz w:val="21"/>
          <w:szCs w:val="21"/>
        </w:rPr>
        <w:t xml:space="preserve"> εμπορευμάτων και εγχώριων προϊόντων, ως και </w:t>
      </w:r>
      <w:r>
        <w:rPr>
          <w:rFonts w:ascii="Open Sans" w:eastAsia="Times New Roman" w:hAnsi="Open Sans" w:cs="Arial"/>
          <w:color w:val="606060"/>
          <w:sz w:val="21"/>
          <w:szCs w:val="21"/>
        </w:rPr>
        <w:lastRenderedPageBreak/>
        <w:t>για την έλλειψη ή τη μη έγκαιρη έκδοση των νόμιμων τελωνειακών εγγράφων για τη μεταφορά εμπορευμάτων και εγχώ</w:t>
      </w:r>
      <w:r>
        <w:rPr>
          <w:rFonts w:ascii="Open Sans" w:eastAsia="Times New Roman" w:hAnsi="Open Sans" w:cs="Arial"/>
          <w:color w:val="606060"/>
          <w:sz w:val="21"/>
          <w:szCs w:val="21"/>
        </w:rPr>
        <w:t>ριων προϊόντων.</w:t>
      </w:r>
      <w:r>
        <w:rPr>
          <w:rFonts w:ascii="Open Sans" w:eastAsia="Times New Roman" w:hAnsi="Open Sans" w:cs="Arial"/>
          <w:color w:val="606060"/>
          <w:sz w:val="21"/>
          <w:szCs w:val="21"/>
        </w:rPr>
        <w:br/>
        <w:t xml:space="preserve">Διαφορές μέχρι δέκα τοις εκατό (10%) πλέον ή </w:t>
      </w:r>
      <w:proofErr w:type="spellStart"/>
      <w:r>
        <w:rPr>
          <w:rFonts w:ascii="Open Sans" w:eastAsia="Times New Roman" w:hAnsi="Open Sans" w:cs="Arial"/>
          <w:color w:val="606060"/>
          <w:sz w:val="21"/>
          <w:szCs w:val="21"/>
        </w:rPr>
        <w:t>έλαττον</w:t>
      </w:r>
      <w:proofErr w:type="spellEnd"/>
      <w:r>
        <w:rPr>
          <w:rFonts w:ascii="Open Sans" w:eastAsia="Times New Roman" w:hAnsi="Open Sans" w:cs="Arial"/>
          <w:color w:val="606060"/>
          <w:sz w:val="21"/>
          <w:szCs w:val="21"/>
        </w:rPr>
        <w:t xml:space="preserve"> προκειμένου για ελεύθερα δασμών εμπορεύματα και μέχρι πέντε τοις εκατό (5%) προκειμένου για υποκείμενα σε δασμολογικές επιβαρύνσεις εμπορεύματα, δεν τιμωρούνται.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Ομοίως, το κατά την</w:t>
      </w:r>
      <w:r>
        <w:rPr>
          <w:rFonts w:ascii="Open Sans" w:eastAsia="Times New Roman" w:hAnsi="Open Sans" w:cs="Arial"/>
          <w:color w:val="606060"/>
          <w:sz w:val="21"/>
          <w:szCs w:val="21"/>
        </w:rPr>
        <w:t xml:space="preserve"> πρώτη παράγραφο του παρόντος άρθρου πρόστιμο επιβάλλεται με τους όρους και προϋποθέσεις της προηγούμενης παραγράφου και σε περίπτωση που τυχόν διαπιστώνονται διαφορές μεταξύ των στη διασάφηση - δήλωση διαμετακόμισης, αναφερόμενων ειδών και των κατά την επ</w:t>
      </w:r>
      <w:r>
        <w:rPr>
          <w:rFonts w:ascii="Open Sans" w:eastAsia="Times New Roman" w:hAnsi="Open Sans" w:cs="Arial"/>
          <w:color w:val="606060"/>
          <w:sz w:val="21"/>
          <w:szCs w:val="21"/>
        </w:rPr>
        <w:t xml:space="preserve">αλήθευση αυτής στον τόπο φόρτωσης ευρισκομένων, εφόσον από άλλη διάταξη δεν προβλέπεται βαρύτερη κύρωση.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EFCC91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A6E1802">
          <v:rect id="_x0000_i1187" style="width:0;height:0" o:hrstd="t" o:hr="t" fillcolor="#a0a0a0" stroked="f"/>
        </w:pict>
      </w:r>
    </w:p>
    <w:p w14:paraId="42BBDF42" w14:textId="77777777" w:rsidR="00000000" w:rsidRDefault="0051661F" w:rsidP="00303FBA">
      <w:pPr>
        <w:spacing w:before="300" w:after="300"/>
        <w:divId w:val="2086872317"/>
        <w:rPr>
          <w:rFonts w:ascii="Open Sans" w:eastAsia="Times New Roman" w:hAnsi="Open Sans" w:cs="Arial"/>
          <w:color w:val="606060"/>
          <w:sz w:val="21"/>
          <w:szCs w:val="21"/>
        </w:rPr>
      </w:pPr>
    </w:p>
    <w:p w14:paraId="3C70C7B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146. - Κείμενο νόμου</w:t>
      </w:r>
    </w:p>
    <w:p w14:paraId="4DAA57B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Επιβάλλεται πρόστιμο εξακοσίων (600) ευρώ στον διαχειριστή Αποθήκης Προσωρινής </w:t>
      </w:r>
      <w:r>
        <w:rPr>
          <w:rFonts w:ascii="Open Sans" w:eastAsia="Times New Roman" w:hAnsi="Open Sans" w:cs="Arial"/>
          <w:color w:val="606060"/>
          <w:sz w:val="21"/>
          <w:szCs w:val="21"/>
        </w:rPr>
        <w:t xml:space="preserve">Εναπόθεσης, σε περίπτωση παράβασης των όρων και προϋποθέσεων που ορίζονται από την παράγραφο 7 εδάφια β' και γ' του άρθρου 25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Το ίδιο ως άνω πρόστιμο επιβάλλεται όταν, εμπορεύματα ελεύθερα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εξάγονται</w:t>
      </w:r>
      <w:r>
        <w:rPr>
          <w:rFonts w:ascii="Open Sans" w:eastAsia="Times New Roman" w:hAnsi="Open Sans" w:cs="Arial"/>
          <w:color w:val="606060"/>
          <w:sz w:val="21"/>
          <w:szCs w:val="21"/>
        </w:rPr>
        <w:t xml:space="preserve"> από μη καθοριζόμενα σημεία εισόδου - εξόδου.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Επιβάλλεται πρόστιμο ίσο με το τριπλάσιο των αναλογουσών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περί λαθρεμπορίας, εάν βρεθούν επί πλοίου χωρητικότητας μέχρι εκατό (100) κόρων ή αποβ</w:t>
      </w:r>
      <w:r>
        <w:rPr>
          <w:rFonts w:ascii="Open Sans" w:eastAsia="Times New Roman" w:hAnsi="Open Sans" w:cs="Arial"/>
          <w:color w:val="606060"/>
          <w:sz w:val="21"/>
          <w:szCs w:val="21"/>
        </w:rPr>
        <w:t>ιβασθούν από αυτό εμπορεύματα περισσότερα από τα αναγραφόμενα στο δηλωτικό εισαγωγής, καθώς και αν προκύψουν ποσοτικές διαφορές σε εμπορεύματα χυτά ή λυτά που υπερβαίνουν το δέκα τοις εκατό (10%). Όσες φορές τα επιπλέον δέματα ή δοχεία που βρέθηκαν φέρνουν</w:t>
      </w:r>
      <w:r>
        <w:rPr>
          <w:rFonts w:ascii="Open Sans" w:eastAsia="Times New Roman" w:hAnsi="Open Sans" w:cs="Arial"/>
          <w:color w:val="606060"/>
          <w:sz w:val="21"/>
          <w:szCs w:val="21"/>
        </w:rPr>
        <w:t xml:space="preserve"> διακριτικά σημεία και αριθμούς όμοια με των άλλων που αναγράφονται στο δηλωτικό, θεωρούνται ως μη δηλωθέντα τα υποκείμενα σε ανώτερο ποσό </w:t>
      </w:r>
      <w:proofErr w:type="spellStart"/>
      <w:r>
        <w:rPr>
          <w:rFonts w:ascii="Open Sans" w:eastAsia="Times New Roman" w:hAnsi="Open Sans" w:cs="Arial"/>
          <w:color w:val="606060"/>
          <w:sz w:val="21"/>
          <w:szCs w:val="21"/>
        </w:rPr>
        <w:t>δασμοσφορολογικών</w:t>
      </w:r>
      <w:proofErr w:type="spellEnd"/>
      <w:r>
        <w:rPr>
          <w:rFonts w:ascii="Open Sans" w:eastAsia="Times New Roman" w:hAnsi="Open Sans" w:cs="Arial"/>
          <w:color w:val="606060"/>
          <w:sz w:val="21"/>
          <w:szCs w:val="21"/>
        </w:rPr>
        <w:t xml:space="preserve"> επιβαρύνσεων. Επίσης επί διαφορών που προκύπτουν σε χυτά ή λυτά ομοειδή εμπορεύματα, θεωρούνται ως </w:t>
      </w:r>
      <w:r>
        <w:rPr>
          <w:rFonts w:ascii="Open Sans" w:eastAsia="Times New Roman" w:hAnsi="Open Sans" w:cs="Arial"/>
          <w:color w:val="606060"/>
          <w:sz w:val="21"/>
          <w:szCs w:val="21"/>
        </w:rPr>
        <w:t xml:space="preserve">μη δηλωθέντα τα υποκείμενα σε ανώτερο ποσό </w:t>
      </w:r>
      <w:proofErr w:type="spellStart"/>
      <w:r>
        <w:rPr>
          <w:rFonts w:ascii="Open Sans" w:eastAsia="Times New Roman" w:hAnsi="Open Sans" w:cs="Arial"/>
          <w:color w:val="606060"/>
          <w:sz w:val="21"/>
          <w:szCs w:val="21"/>
        </w:rPr>
        <w:t>δασμοσφορολογικών</w:t>
      </w:r>
      <w:proofErr w:type="spellEnd"/>
      <w:r>
        <w:rPr>
          <w:rFonts w:ascii="Open Sans" w:eastAsia="Times New Roman" w:hAnsi="Open Sans" w:cs="Arial"/>
          <w:color w:val="606060"/>
          <w:sz w:val="21"/>
          <w:szCs w:val="21"/>
        </w:rPr>
        <w:t xml:space="preserve"> επιβαρύνσεων.</w:t>
      </w:r>
      <w:r>
        <w:rPr>
          <w:rFonts w:ascii="Open Sans" w:eastAsia="Times New Roman" w:hAnsi="Open Sans" w:cs="Arial"/>
          <w:color w:val="606060"/>
          <w:sz w:val="21"/>
          <w:szCs w:val="21"/>
        </w:rPr>
        <w:br/>
        <w:t xml:space="preserve">Τα πρόσθετα τέλη της παρούσας παραγράφου καθορίζονται σε χίλια πεντακόσια (1.500) ευρώ και σε περίπτωση που, τα εμπορεύματα, δεν υπόκεινται σε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ή υπόκει</w:t>
      </w:r>
      <w:r>
        <w:rPr>
          <w:rFonts w:ascii="Open Sans" w:eastAsia="Times New Roman" w:hAnsi="Open Sans" w:cs="Arial"/>
          <w:color w:val="606060"/>
          <w:sz w:val="21"/>
          <w:szCs w:val="21"/>
        </w:rPr>
        <w:t xml:space="preserve">νται σε αυτές και το τριπλάσιό τους, είναι μικρότερο των χιλίων πεντακοσίων (1.500)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1AF34BE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C9BE277">
          <v:rect id="_x0000_i1188" style="width:0;height:0" o:hrstd="t" o:hr="t" fillcolor="#a0a0a0" stroked="f"/>
        </w:pict>
      </w:r>
    </w:p>
    <w:p w14:paraId="02B41A57" w14:textId="77777777" w:rsidR="00000000" w:rsidRDefault="0051661F" w:rsidP="00303FBA">
      <w:pPr>
        <w:spacing w:before="300" w:after="300"/>
        <w:divId w:val="2086872317"/>
        <w:rPr>
          <w:rFonts w:ascii="Open Sans" w:eastAsia="Times New Roman" w:hAnsi="Open Sans" w:cs="Arial"/>
          <w:color w:val="606060"/>
          <w:sz w:val="21"/>
          <w:szCs w:val="21"/>
        </w:rPr>
      </w:pPr>
    </w:p>
    <w:p w14:paraId="5263364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147. - Κείμενο νόμου</w:t>
      </w:r>
    </w:p>
    <w:p w14:paraId="4325FDE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Επιβάλλεται πρόστιμο εννιακοσίων (900) ευρώ σε οποιονδήποτε μεταφέρει επιβάτες ή εμπορεύματα μέσω τελωνειακού περιβόλου κατά παράβαση των διατάξεων της Τελωνειακής ή Λιμενικής Νομοθεσίας. Σε περίπτωση υπ</w:t>
      </w:r>
      <w:r>
        <w:rPr>
          <w:rFonts w:ascii="Open Sans" w:eastAsia="Times New Roman" w:hAnsi="Open Sans" w:cs="Arial"/>
          <w:color w:val="606060"/>
          <w:sz w:val="21"/>
          <w:szCs w:val="21"/>
        </w:rPr>
        <w:t xml:space="preserve">οτροπής, η οποία αφορά είτε το μεταφορέα, είτε το μεταφορικό μέσο, το παραπάνω πρόστιμο πενταπλασιάζεται, το δε μεταφορικό μέσο κατάσχεται.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Για οποιαδήποτε άλλη παράβαση των διατάξεων του παρόντος Κώδικα, καθώς και των υπουργικών αποφάσεων και εγκυκλ</w:t>
      </w:r>
      <w:r>
        <w:rPr>
          <w:rFonts w:ascii="Open Sans" w:eastAsia="Times New Roman" w:hAnsi="Open Sans" w:cs="Arial"/>
          <w:color w:val="606060"/>
          <w:sz w:val="21"/>
          <w:szCs w:val="21"/>
        </w:rPr>
        <w:t xml:space="preserve">ίων διαταγών, που εκδίδονται για την εφαρμογή του, η οποία δεν τιμωρείται από ειδική διάταξη αυτού, επιβάλλεται πρόστιμο τριακοσίων (300)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Το ίδιο πρόστιμο επιβάλλεται και σε παραβάσεις διατάξεων που εκδίδονται με προεδρικά διατάγματα κατά εξουσ</w:t>
      </w:r>
      <w:r>
        <w:rPr>
          <w:rFonts w:ascii="Open Sans" w:eastAsia="Times New Roman" w:hAnsi="Open Sans" w:cs="Arial"/>
          <w:color w:val="606060"/>
          <w:sz w:val="21"/>
          <w:szCs w:val="21"/>
        </w:rPr>
        <w:t xml:space="preserve">ιοδότηση του παρόντα Κώδικα, εφόσον δεν τιμωρούνται με ειδικές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Επιβάλλεται πρόστιμο στο τριπλάσιο της διαφοράς των δασμών, φόρων και λοιπών επιβαρύνσεων που διέφυγαν με καταστρατήγηση των διατάξεων περί απόβαρου, όταν τα εμπορεύματα, τελων</w:t>
      </w:r>
      <w:r>
        <w:rPr>
          <w:rFonts w:ascii="Open Sans" w:eastAsia="Times New Roman" w:hAnsi="Open Sans" w:cs="Arial"/>
          <w:color w:val="606060"/>
          <w:sz w:val="21"/>
          <w:szCs w:val="21"/>
        </w:rPr>
        <w:t xml:space="preserve">ίζονται με βάση το μικτό βάρος αυτών, εισάγονται γυμνά, παρά τον καθιερωμένο και συνήθη τρόπο συσκευασίας ή όταν τα εμπορεύματα υπόκεινται σε έκπτωση </w:t>
      </w:r>
      <w:proofErr w:type="spellStart"/>
      <w:r>
        <w:rPr>
          <w:rFonts w:ascii="Open Sans" w:eastAsia="Times New Roman" w:hAnsi="Open Sans" w:cs="Arial"/>
          <w:color w:val="606060"/>
          <w:sz w:val="21"/>
          <w:szCs w:val="21"/>
        </w:rPr>
        <w:t>νομίμου</w:t>
      </w:r>
      <w:proofErr w:type="spellEnd"/>
      <w:r>
        <w:rPr>
          <w:rFonts w:ascii="Open Sans" w:eastAsia="Times New Roman" w:hAnsi="Open Sans" w:cs="Arial"/>
          <w:color w:val="606060"/>
          <w:sz w:val="21"/>
          <w:szCs w:val="21"/>
        </w:rPr>
        <w:t xml:space="preserve"> απόβαρου ή στην πραγματική </w:t>
      </w:r>
      <w:proofErr w:type="spellStart"/>
      <w:r>
        <w:rPr>
          <w:rFonts w:ascii="Open Sans" w:eastAsia="Times New Roman" w:hAnsi="Open Sans" w:cs="Arial"/>
          <w:color w:val="606060"/>
          <w:sz w:val="21"/>
          <w:szCs w:val="21"/>
        </w:rPr>
        <w:t>αποστάθμιση</w:t>
      </w:r>
      <w:proofErr w:type="spellEnd"/>
      <w:r>
        <w:rPr>
          <w:rFonts w:ascii="Open Sans" w:eastAsia="Times New Roman" w:hAnsi="Open Sans" w:cs="Arial"/>
          <w:color w:val="606060"/>
          <w:sz w:val="21"/>
          <w:szCs w:val="21"/>
        </w:rPr>
        <w:t xml:space="preserve"> και σε κάθε περίπτωση εισάγονται μη συνοδευόμενα από τα απα</w:t>
      </w:r>
      <w:r>
        <w:rPr>
          <w:rFonts w:ascii="Open Sans" w:eastAsia="Times New Roman" w:hAnsi="Open Sans" w:cs="Arial"/>
          <w:color w:val="606060"/>
          <w:sz w:val="21"/>
          <w:szCs w:val="21"/>
        </w:rPr>
        <w:t xml:space="preserve">ιτούμενα εμπορικά έγγραφα μεταφοράς και αποστολής και εισάγονται συσκευασμένα, όχι με το συνήθη εμπορικό τρόπο, αλλά με ειδικό τρόπο, με σκοπό τη ζημιά του Δημοσίου.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Στους παραβάτες των περί εξαγωγής και των απλουστευμένων αυτής διατάξεων, επιβάλλετα</w:t>
      </w:r>
      <w:r>
        <w:rPr>
          <w:rFonts w:ascii="Open Sans" w:eastAsia="Times New Roman" w:hAnsi="Open Sans" w:cs="Arial"/>
          <w:color w:val="606060"/>
          <w:sz w:val="21"/>
          <w:szCs w:val="21"/>
        </w:rPr>
        <w:t>ι για κάθε παράβαση πρόστιμο ποσού πεντακοσίων (500) ευρώ.</w:t>
      </w:r>
      <w:r>
        <w:rPr>
          <w:rFonts w:ascii="Open Sans" w:eastAsia="Times New Roman" w:hAnsi="Open Sans" w:cs="Arial"/>
          <w:color w:val="606060"/>
          <w:sz w:val="21"/>
          <w:szCs w:val="21"/>
        </w:rPr>
        <w:br/>
        <w:t>Αν η παράβαση συνεπάγεται λήψη μεγαλύτερων επιστροφών ή άλλων ποσών που χορηγούνται κατά την εξαγωγή των εμπορευμάτων, το πρόστιμο αυτό ορίζεται ίσο με το διπλάσιο της διαφοράς αυτής και δεν μπορεί</w:t>
      </w:r>
      <w:r>
        <w:rPr>
          <w:rFonts w:ascii="Open Sans" w:eastAsia="Times New Roman" w:hAnsi="Open Sans" w:cs="Arial"/>
          <w:color w:val="606060"/>
          <w:sz w:val="21"/>
          <w:szCs w:val="21"/>
        </w:rPr>
        <w:t xml:space="preserve"> να υπολείπεται σε κάθε περίπτωση του προστίμου του προηγούμενου εδαφίου,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περί λαθρεμπορίας.</w:t>
      </w:r>
      <w:r>
        <w:rPr>
          <w:rFonts w:ascii="Open Sans" w:eastAsia="Times New Roman" w:hAnsi="Open Sans" w:cs="Arial"/>
          <w:color w:val="606060"/>
          <w:sz w:val="21"/>
          <w:szCs w:val="21"/>
        </w:rPr>
        <w:br/>
        <w:t>Σε περίπτωση επιβολής προστίμου ανακαλείται η έγκριση υπαγωγής στις απλουστευμένες διαδικασίες εξαγωγής και με πράξη του προϊσταμένου</w:t>
      </w:r>
      <w:r>
        <w:rPr>
          <w:rFonts w:ascii="Open Sans" w:eastAsia="Times New Roman" w:hAnsi="Open Sans" w:cs="Arial"/>
          <w:color w:val="606060"/>
          <w:sz w:val="21"/>
          <w:szCs w:val="21"/>
        </w:rPr>
        <w:t xml:space="preserve"> της οικείας τελωνειακής περιφέρειας επιβάλλεται στον παραβάτη </w:t>
      </w:r>
      <w:proofErr w:type="spellStart"/>
      <w:r>
        <w:rPr>
          <w:rFonts w:ascii="Open Sans" w:eastAsia="Times New Roman" w:hAnsi="Open Sans" w:cs="Arial"/>
          <w:color w:val="606060"/>
          <w:sz w:val="21"/>
          <w:szCs w:val="21"/>
        </w:rPr>
        <w:t>εξαγωγέα</w:t>
      </w:r>
      <w:proofErr w:type="spellEnd"/>
      <w:r>
        <w:rPr>
          <w:rFonts w:ascii="Open Sans" w:eastAsia="Times New Roman" w:hAnsi="Open Sans" w:cs="Arial"/>
          <w:color w:val="606060"/>
          <w:sz w:val="21"/>
          <w:szCs w:val="21"/>
        </w:rPr>
        <w:t xml:space="preserve"> στέρηση από ένα μέχρι τρία χρόνια της υπαγωγής στις απλουστευμένες διαδικασίες εξαγωγής σε όλες τις Τελωνειακές Αρχές της δικαιοδοσίας του.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6.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περί λαθ</w:t>
      </w:r>
      <w:r>
        <w:rPr>
          <w:rFonts w:ascii="Open Sans" w:eastAsia="Times New Roman" w:hAnsi="Open Sans" w:cs="Arial"/>
          <w:color w:val="606060"/>
          <w:sz w:val="21"/>
          <w:szCs w:val="21"/>
        </w:rPr>
        <w:t xml:space="preserve">ρεμπορίας εφόσον διαπιστώνεται </w:t>
      </w:r>
      <w:proofErr w:type="spellStart"/>
      <w:r>
        <w:rPr>
          <w:rFonts w:ascii="Open Sans" w:eastAsia="Times New Roman" w:hAnsi="Open Sans" w:cs="Arial"/>
          <w:color w:val="606060"/>
          <w:sz w:val="21"/>
          <w:szCs w:val="21"/>
        </w:rPr>
        <w:t>υποτιμολόγηση</w:t>
      </w:r>
      <w:proofErr w:type="spellEnd"/>
      <w:r>
        <w:rPr>
          <w:rFonts w:ascii="Open Sans" w:eastAsia="Times New Roman" w:hAnsi="Open Sans" w:cs="Arial"/>
          <w:color w:val="606060"/>
          <w:sz w:val="21"/>
          <w:szCs w:val="21"/>
        </w:rPr>
        <w:t xml:space="preserve"> ή υπερτιμολόγηση κατά την εξαγωγή, επιβάλλεται πρόστιμο πέντε τοις εκατό (5%) επί της διαφοράς μεταξύ της αξίας που δηλώθηκε και της πραγματικής, το οποίο δεν μπορεί να είναι κατώτερο των πεντακοσίων (500) ευρώ.</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Για τα εμπορεύματα απομίμησης ή παραποίησης ή πειρατικά και λοιπά που αναφέρονται στον Κανονισμό (ΕΚ) 1383/03, όταν διαπιστώνεται σύμφωνα με τις σχετικές κοινοτικές διατάξεις ότι παραβιάζουν δικαιώματα διανοητικής ιδιοκτησίας επιβάλλεται πρόστιμο σε</w:t>
      </w:r>
      <w:r>
        <w:rPr>
          <w:rFonts w:ascii="Open Sans" w:eastAsia="Times New Roman" w:hAnsi="Open Sans" w:cs="Arial"/>
          <w:color w:val="606060"/>
          <w:sz w:val="21"/>
          <w:szCs w:val="21"/>
        </w:rPr>
        <w:t xml:space="preserve"> βάρος του </w:t>
      </w:r>
      <w:proofErr w:type="spellStart"/>
      <w:r>
        <w:rPr>
          <w:rFonts w:ascii="Open Sans" w:eastAsia="Times New Roman" w:hAnsi="Open Sans" w:cs="Arial"/>
          <w:color w:val="606060"/>
          <w:sz w:val="21"/>
          <w:szCs w:val="21"/>
        </w:rPr>
        <w:t>διασαφιστή</w:t>
      </w:r>
      <w:proofErr w:type="spellEnd"/>
      <w:r>
        <w:rPr>
          <w:rFonts w:ascii="Open Sans" w:eastAsia="Times New Roman" w:hAnsi="Open Sans" w:cs="Arial"/>
          <w:color w:val="606060"/>
          <w:sz w:val="21"/>
          <w:szCs w:val="21"/>
        </w:rPr>
        <w:t xml:space="preserve"> από δύο χιλιάδες (2.000) μέχρι είκοσι χιλιάδες (20.000) ευρώ, ανάλογα με τη σοβαρότητα της παράβασης (το είδος, την ποσότητα, την αξία των κατασχεθέντων εμπορευμάτων σε σχέση με την αξία των αντίστοιχων γνήσιων, τη συχνότητα εισαγωγών</w:t>
      </w:r>
      <w:r>
        <w:rPr>
          <w:rFonts w:ascii="Open Sans" w:eastAsia="Times New Roman" w:hAnsi="Open Sans" w:cs="Arial"/>
          <w:color w:val="606060"/>
          <w:sz w:val="21"/>
          <w:szCs w:val="21"/>
        </w:rPr>
        <w:t xml:space="preserve"> και την περίπτωση υποτροπής).</w:t>
      </w:r>
      <w:r>
        <w:rPr>
          <w:rFonts w:ascii="Open Sans" w:eastAsia="Times New Roman" w:hAnsi="Open Sans" w:cs="Arial"/>
          <w:color w:val="606060"/>
          <w:sz w:val="21"/>
          <w:szCs w:val="21"/>
        </w:rPr>
        <w:br/>
        <w:t xml:space="preserve">Το ίδιο πρόστιμο επιβάλλεται σε βάρος του κυρίως υπόχρεου και του μεταφορέα, εφόσον αυτοί γνώριζαν την ανωτέρω παραβίαση.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Για τη μη υποβολή δήλωσης περί ρευστών διαθεσίμων σύμφωνα με το άρθρο 3 του Καν. (ΕΚ) 1889/2005 ε</w:t>
      </w:r>
      <w:r>
        <w:rPr>
          <w:rFonts w:ascii="Open Sans" w:eastAsia="Times New Roman" w:hAnsi="Open Sans" w:cs="Arial"/>
          <w:color w:val="606060"/>
          <w:sz w:val="21"/>
          <w:szCs w:val="21"/>
        </w:rPr>
        <w:t>πιβάλλεται στον υπαίτιο χρηματικό πρόστιμο ίσο με το 25% του ποσού των μη δηλωθέντων.</w:t>
      </w:r>
      <w:r>
        <w:rPr>
          <w:rFonts w:ascii="Open Sans" w:eastAsia="Times New Roman" w:hAnsi="Open Sans" w:cs="Arial"/>
          <w:color w:val="606060"/>
          <w:sz w:val="21"/>
          <w:szCs w:val="21"/>
        </w:rPr>
        <w:br/>
        <w:t>Το ως άνω πρόστιμο επιβάλλεται και στις περιπτώσεις ανακριβούς ή ελλιπούς δήλωσης των παρεχόμενων πληροφοριών, όπως αυτές αναλυτικά περιγράφονται στην παράγραφο 2 του άρθ</w:t>
      </w:r>
      <w:r>
        <w:rPr>
          <w:rFonts w:ascii="Open Sans" w:eastAsia="Times New Roman" w:hAnsi="Open Sans" w:cs="Arial"/>
          <w:color w:val="606060"/>
          <w:sz w:val="21"/>
          <w:szCs w:val="21"/>
        </w:rPr>
        <w:t>ρου 3 του Καν.1889/2005.</w:t>
      </w:r>
      <w:r>
        <w:rPr>
          <w:rFonts w:ascii="Open Sans" w:eastAsia="Times New Roman" w:hAnsi="Open Sans" w:cs="Arial"/>
          <w:color w:val="606060"/>
          <w:sz w:val="21"/>
          <w:szCs w:val="21"/>
        </w:rPr>
        <w:br/>
        <w:t xml:space="preserve">Σε κάθε περίπτωση το ως άνω πρόστιμο </w:t>
      </w:r>
      <w:proofErr w:type="spellStart"/>
      <w:r>
        <w:rPr>
          <w:rFonts w:ascii="Open Sans" w:eastAsia="Times New Roman" w:hAnsi="Open Sans" w:cs="Arial"/>
          <w:color w:val="606060"/>
          <w:sz w:val="21"/>
          <w:szCs w:val="21"/>
        </w:rPr>
        <w:t>παρακρατείται</w:t>
      </w:r>
      <w:proofErr w:type="spellEnd"/>
      <w:r>
        <w:rPr>
          <w:rFonts w:ascii="Open Sans" w:eastAsia="Times New Roman" w:hAnsi="Open Sans" w:cs="Arial"/>
          <w:color w:val="606060"/>
          <w:sz w:val="21"/>
          <w:szCs w:val="21"/>
        </w:rPr>
        <w:t xml:space="preserve"> από τα ρευστά διαθέσιμα και η προθεσμία της προσφυγής, καθώς και η άσκησή της δεν αναστέλλουν την είσπραξη του προστίμου.</w:t>
      </w:r>
      <w:r>
        <w:rPr>
          <w:rFonts w:ascii="Open Sans" w:eastAsia="Times New Roman" w:hAnsi="Open Sans" w:cs="Arial"/>
          <w:color w:val="606060"/>
          <w:sz w:val="21"/>
          <w:szCs w:val="21"/>
        </w:rPr>
        <w:br/>
        <w:t>Σε περίπτωση μη συμμόρφωσης προς την υποχρέωση δήλωσης του</w:t>
      </w:r>
      <w:r>
        <w:rPr>
          <w:rFonts w:ascii="Open Sans" w:eastAsia="Times New Roman" w:hAnsi="Open Sans" w:cs="Arial"/>
          <w:color w:val="606060"/>
          <w:sz w:val="21"/>
          <w:szCs w:val="21"/>
        </w:rPr>
        <w:t xml:space="preserve"> άρθρου 3 του εν λόγω Κανονισμού, η αρμόδια Τελωνειακή Αρχή επιπλέον δύναται, με απόφασή της, να δεσμεύσει τα ρευστά διαθέσιμα προκειμένου να πραγματοποιηθεί περαιτέρω έρευνα.</w:t>
      </w:r>
      <w:r>
        <w:rPr>
          <w:rFonts w:ascii="Open Sans" w:eastAsia="Times New Roman" w:hAnsi="Open Sans" w:cs="Arial"/>
          <w:color w:val="606060"/>
          <w:sz w:val="21"/>
          <w:szCs w:val="21"/>
        </w:rPr>
        <w:br/>
        <w:t xml:space="preserve">Η δέσμευση αυτή δεν μπορεί να διαρκέσει πέραν των τριών (3) μηνών και τελεί υπό </w:t>
      </w:r>
      <w:r>
        <w:rPr>
          <w:rFonts w:ascii="Open Sans" w:eastAsia="Times New Roman" w:hAnsi="Open Sans" w:cs="Arial"/>
          <w:color w:val="606060"/>
          <w:sz w:val="21"/>
          <w:szCs w:val="21"/>
        </w:rPr>
        <w:t>την επιφύλαξη των ειδικότερων διατάξεων περί νομιμοποίησης εσόδων από εγκληματικές δραστηριότητες.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389D1DF"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9. Στις περιπτώσεις μη καταχώρισης ή εκπρόθεσμης καταχώρισης ή ανακριβούς καταχώρισης των συναλλαγών πετρελαίου θέρμανσης στο Πληροφοριακό Σύστημα Παρακο</w:t>
      </w:r>
      <w:r>
        <w:rPr>
          <w:rFonts w:ascii="Open Sans" w:hAnsi="Open Sans" w:cs="Arial"/>
          <w:color w:val="606060"/>
          <w:sz w:val="21"/>
          <w:szCs w:val="21"/>
        </w:rPr>
        <w:t xml:space="preserve">λούθησης Πετρελαίου Θέρμανσης εντός της προθεσμίας δεκατεσσάρων (14) ημερών του άρθρου 73 παράγραφος 2 περίπτωση α΄ του παρόντος νόμου, επιβάλλεται ανά φορολογικό στοιχείο πρόστιμο εκατό (100) ευρώ, </w:t>
      </w:r>
      <w:proofErr w:type="spellStart"/>
      <w:r>
        <w:rPr>
          <w:rFonts w:ascii="Open Sans" w:hAnsi="Open Sans" w:cs="Arial"/>
          <w:color w:val="606060"/>
          <w:sz w:val="21"/>
          <w:szCs w:val="21"/>
        </w:rPr>
        <w:t>επιφυλασσομένων</w:t>
      </w:r>
      <w:proofErr w:type="spellEnd"/>
      <w:r>
        <w:rPr>
          <w:rFonts w:ascii="Open Sans" w:hAnsi="Open Sans" w:cs="Arial"/>
          <w:color w:val="606060"/>
          <w:sz w:val="21"/>
          <w:szCs w:val="21"/>
        </w:rPr>
        <w:t xml:space="preserve"> των περί λαθρεμπορίας διατάξεων.</w:t>
      </w:r>
      <w:r>
        <w:rPr>
          <w:rFonts w:ascii="Open Sans" w:hAnsi="Open Sans" w:cs="Arial"/>
          <w:color w:val="606060"/>
          <w:sz w:val="21"/>
          <w:szCs w:val="21"/>
        </w:rPr>
        <w:br/>
        <w:t>Στα μέλη</w:t>
      </w:r>
      <w:r>
        <w:rPr>
          <w:rFonts w:ascii="Open Sans" w:hAnsi="Open Sans" w:cs="Arial"/>
          <w:color w:val="606060"/>
          <w:sz w:val="21"/>
          <w:szCs w:val="21"/>
        </w:rPr>
        <w:t xml:space="preserve"> ΔΙ.ΠΕ.ΘΕ., που καταλογίζονται κατά τα ανωτέρω πρόστιμα για εκπρόθεσμη ή ανακριβή καταχώριση συναλλαγών πετρελαίου θέρμανσης στο Πληροφοριακό Σύστημα Παρακολούθησης Πετρελαίου Θέρμανσης, επιβάλλεται ανά μέλος ΔΙ.ΠΕ.ΘΕ., ανά ημερολογιακό έτος, έναντι όλων τ</w:t>
      </w:r>
      <w:r>
        <w:rPr>
          <w:rFonts w:ascii="Open Sans" w:hAnsi="Open Sans" w:cs="Arial"/>
          <w:color w:val="606060"/>
          <w:sz w:val="21"/>
          <w:szCs w:val="21"/>
        </w:rPr>
        <w:t>ων τελωνειακών αρχών, πρόστιμο έως χίλια πεντακόσια (1.500) ευρώ, όταν το πλήθος των εκπροθέσμως ή ανακριβώς καταχωρημένων συναλλαγών ανά μέλος ΔΙ.ΠΕ.ΘΕ., είναι μέχρι πενήντα (50) φορολογικά στοιχεία, πρόστιμο τρεις χιλιάδες (3.000) ευρώ όταν το πλήθος των</w:t>
      </w:r>
      <w:r>
        <w:rPr>
          <w:rFonts w:ascii="Open Sans" w:hAnsi="Open Sans" w:cs="Arial"/>
          <w:color w:val="606060"/>
          <w:sz w:val="21"/>
          <w:szCs w:val="21"/>
        </w:rPr>
        <w:t xml:space="preserve"> </w:t>
      </w:r>
      <w:r>
        <w:rPr>
          <w:rFonts w:ascii="Open Sans" w:hAnsi="Open Sans" w:cs="Arial"/>
          <w:color w:val="606060"/>
          <w:sz w:val="21"/>
          <w:szCs w:val="21"/>
        </w:rPr>
        <w:lastRenderedPageBreak/>
        <w:t xml:space="preserve">εκπροθέσμως ή ανακριβώς καταχωρημένων συναλλαγών, ανά μέλος ΔΙ.ΠΕ.ΘΕ. είναι από πενήντα ένα (51) έως εκατό (100) φορολογικά στοιχεία πρόστιμο έξι χιλιάδες (6.000) ευρώ από </w:t>
      </w:r>
      <w:proofErr w:type="spellStart"/>
      <w:r>
        <w:rPr>
          <w:rFonts w:ascii="Open Sans" w:hAnsi="Open Sans" w:cs="Arial"/>
          <w:color w:val="606060"/>
          <w:sz w:val="21"/>
          <w:szCs w:val="21"/>
        </w:rPr>
        <w:t>εκατόν</w:t>
      </w:r>
      <w:proofErr w:type="spellEnd"/>
      <w:r>
        <w:rPr>
          <w:rFonts w:ascii="Open Sans" w:hAnsi="Open Sans" w:cs="Arial"/>
          <w:color w:val="606060"/>
          <w:sz w:val="21"/>
          <w:szCs w:val="21"/>
        </w:rPr>
        <w:t xml:space="preserve"> ένα (101) και μέχρι 150 φορολογικά στοιχεία και περαιτέρω 50 ευρώ ανά 50 φορ</w:t>
      </w:r>
      <w:r>
        <w:rPr>
          <w:rFonts w:ascii="Open Sans" w:hAnsi="Open Sans" w:cs="Arial"/>
          <w:color w:val="606060"/>
          <w:sz w:val="21"/>
          <w:szCs w:val="21"/>
        </w:rPr>
        <w:t xml:space="preserve">ολογικά στοιχεία πέραν των 150 εφόσον το μέλος ΔΙ.ΠΕ.ΘΕ. υποβάλλει σχετική αίτηση στο αρμόδιο Τελωνείο και καταβάλλει το </w:t>
      </w:r>
      <w:proofErr w:type="spellStart"/>
      <w:r>
        <w:rPr>
          <w:rFonts w:ascii="Open Sans" w:hAnsi="Open Sans" w:cs="Arial"/>
          <w:color w:val="606060"/>
          <w:sz w:val="21"/>
          <w:szCs w:val="21"/>
        </w:rPr>
        <w:t>καταλογιζόμενο</w:t>
      </w:r>
      <w:proofErr w:type="spellEnd"/>
      <w:r>
        <w:rPr>
          <w:rFonts w:ascii="Open Sans" w:hAnsi="Open Sans" w:cs="Arial"/>
          <w:color w:val="606060"/>
          <w:sz w:val="21"/>
          <w:szCs w:val="21"/>
        </w:rPr>
        <w:t xml:space="preserve"> πρόστιμο με ταυτόχρονη παραίτηση από τα κατά το άρθρο 152 του ν. </w:t>
      </w:r>
      <w:hyperlink r:id="rId34" w:tgtFrame="_blank" w:history="1">
        <w:r>
          <w:rPr>
            <w:rStyle w:val="Hyperlink"/>
            <w:rFonts w:ascii="Open Sans" w:hAnsi="Open Sans" w:cs="Arial"/>
            <w:sz w:val="21"/>
            <w:szCs w:val="21"/>
          </w:rPr>
          <w:t>2960/2001</w:t>
        </w:r>
      </w:hyperlink>
      <w:r>
        <w:rPr>
          <w:rFonts w:ascii="Open Sans" w:hAnsi="Open Sans" w:cs="Arial"/>
          <w:color w:val="606060"/>
          <w:sz w:val="21"/>
          <w:szCs w:val="21"/>
        </w:rPr>
        <w:t xml:space="preserve"> </w:t>
      </w:r>
      <w:r>
        <w:rPr>
          <w:rFonts w:ascii="Open Sans" w:hAnsi="Open Sans" w:cs="Arial"/>
          <w:color w:val="606060"/>
          <w:sz w:val="21"/>
          <w:szCs w:val="21"/>
        </w:rPr>
        <w:t xml:space="preserve">καθοριζόμενα ένδικα μέσα εντός δύο μηνών από την έκδοση των </w:t>
      </w:r>
      <w:proofErr w:type="spellStart"/>
      <w:r>
        <w:rPr>
          <w:rFonts w:ascii="Open Sans" w:hAnsi="Open Sans" w:cs="Arial"/>
          <w:color w:val="606060"/>
          <w:sz w:val="21"/>
          <w:szCs w:val="21"/>
        </w:rPr>
        <w:t>καταλογιστικών</w:t>
      </w:r>
      <w:proofErr w:type="spellEnd"/>
      <w:r>
        <w:rPr>
          <w:rFonts w:ascii="Open Sans" w:hAnsi="Open Sans" w:cs="Arial"/>
          <w:color w:val="606060"/>
          <w:sz w:val="21"/>
          <w:szCs w:val="21"/>
        </w:rPr>
        <w:t xml:space="preserve"> Πράξεων.</w:t>
      </w:r>
      <w:r>
        <w:rPr>
          <w:rFonts w:ascii="Open Sans" w:hAnsi="Open Sans" w:cs="Arial"/>
          <w:color w:val="606060"/>
          <w:sz w:val="21"/>
          <w:szCs w:val="21"/>
        </w:rPr>
        <w:br/>
        <w:t xml:space="preserve">Σε περίπτωση που μέλος ΔΙ.ΠΕ.ΘΕ., έχει προβεί σε μη καταχώριση συναλλαγών πετρελαίου θέρμανσης ανεξαρτήτως αριθμού ή σε εκπρόθεσμη ή ανακριβή καταχώριση άνω των </w:t>
      </w:r>
      <w:proofErr w:type="spellStart"/>
      <w:r>
        <w:rPr>
          <w:rFonts w:ascii="Open Sans" w:hAnsi="Open Sans" w:cs="Arial"/>
          <w:color w:val="606060"/>
          <w:sz w:val="21"/>
          <w:szCs w:val="21"/>
        </w:rPr>
        <w:t>εκατόν</w:t>
      </w:r>
      <w:proofErr w:type="spellEnd"/>
      <w:r>
        <w:rPr>
          <w:rFonts w:ascii="Open Sans" w:hAnsi="Open Sans" w:cs="Arial"/>
          <w:color w:val="606060"/>
          <w:sz w:val="21"/>
          <w:szCs w:val="21"/>
        </w:rPr>
        <w:t xml:space="preserve"> πενή</w:t>
      </w:r>
      <w:r>
        <w:rPr>
          <w:rFonts w:ascii="Open Sans" w:hAnsi="Open Sans" w:cs="Arial"/>
          <w:color w:val="606060"/>
          <w:sz w:val="21"/>
          <w:szCs w:val="21"/>
        </w:rPr>
        <w:t xml:space="preserve">ντα (150) φορολογικών στοιχείων ανά ημερολογιακό έτος ή σε εκπρόθεσμη ή ανακριβή καταχώριση κάτω των </w:t>
      </w:r>
      <w:proofErr w:type="spellStart"/>
      <w:r>
        <w:rPr>
          <w:rFonts w:ascii="Open Sans" w:hAnsi="Open Sans" w:cs="Arial"/>
          <w:color w:val="606060"/>
          <w:sz w:val="21"/>
          <w:szCs w:val="21"/>
        </w:rPr>
        <w:t>εκατόν</w:t>
      </w:r>
      <w:proofErr w:type="spellEnd"/>
      <w:r>
        <w:rPr>
          <w:rFonts w:ascii="Open Sans" w:hAnsi="Open Sans" w:cs="Arial"/>
          <w:color w:val="606060"/>
          <w:sz w:val="21"/>
          <w:szCs w:val="21"/>
        </w:rPr>
        <w:t xml:space="preserve"> πενήντα (150) φορολογικών στοιχείων αλλά διαπιστώνεται από τις αρμόδιες αρχές τέλεση λαθρεμπορίας, επιβάλλεται και ποινή διαγραφής του μέλους από το</w:t>
      </w:r>
      <w:r>
        <w:rPr>
          <w:rFonts w:ascii="Open Sans" w:hAnsi="Open Sans" w:cs="Arial"/>
          <w:color w:val="606060"/>
          <w:sz w:val="21"/>
          <w:szCs w:val="21"/>
        </w:rPr>
        <w:t xml:space="preserve"> μητρώο ΔΙ.ΠΕ.ΘΕ..</w:t>
      </w:r>
      <w:r>
        <w:rPr>
          <w:rFonts w:ascii="Open Sans" w:hAnsi="Open Sans" w:cs="Arial"/>
          <w:color w:val="606060"/>
          <w:sz w:val="21"/>
          <w:szCs w:val="21"/>
        </w:rPr>
        <w:br/>
        <w:t>Δεν συνιστά παράβαση, κατά τα ανωτέρω, ανακριβής δήλωση η οποία επανεισήχθη διορθωμένη στο ως άνω σύστημα από μέλος ΔΙ.ΠΕ.ΘΕ., εντός της προβλεπόμενης από το άρθρο 73 παράγραφος 2 περίπτωση α΄ του παρόντος νόμου προθεσμίας δεκατεσσάρων (</w:t>
      </w:r>
      <w:r>
        <w:rPr>
          <w:rFonts w:ascii="Open Sans" w:hAnsi="Open Sans" w:cs="Arial"/>
          <w:color w:val="606060"/>
          <w:sz w:val="21"/>
          <w:szCs w:val="21"/>
        </w:rPr>
        <w:t>14) ημερών.</w:t>
      </w:r>
      <w:r>
        <w:rPr>
          <w:rFonts w:ascii="Open Sans" w:hAnsi="Open Sans" w:cs="Arial"/>
          <w:color w:val="606060"/>
          <w:sz w:val="21"/>
          <w:szCs w:val="21"/>
        </w:rPr>
        <w:br/>
        <w:t>Στις περιπτώσεις που η εκπρόθεσμη καταχώριση στο Πληροφοριακό Σύστημα Παρακολούθησης Πετρελαίου Θέρμανσης αφορά ακύρωση εμπρόθεσμης καταχώρισης και εκ νέου καταχώριση της ίδιας συναλλαγής με προσθήκη του Αριθμού Φορολογικού Μητρώου του αγοραστή</w:t>
      </w:r>
      <w:r>
        <w:rPr>
          <w:rFonts w:ascii="Open Sans" w:hAnsi="Open Sans" w:cs="Arial"/>
          <w:color w:val="606060"/>
          <w:sz w:val="21"/>
          <w:szCs w:val="21"/>
        </w:rPr>
        <w:t xml:space="preserve"> πετρελαίου θέρμανσης, κατόπιν αποστολής σχετικού ηλεκτρονικού μηνύματος στα μέλη του Μητρώου ΔΙ.ΠΕ.ΘΕ. από τη Γενική Γραμματεία Πληροφοριακών Συστημάτων του Υπουργείου Οικονομικών και εντός της ορισθείσας σε αυτό προθεσμίας, δεν οφείλονται τα πρόστιμα που</w:t>
      </w:r>
      <w:r>
        <w:rPr>
          <w:rFonts w:ascii="Open Sans" w:hAnsi="Open Sans" w:cs="Arial"/>
          <w:color w:val="606060"/>
          <w:sz w:val="21"/>
          <w:szCs w:val="21"/>
        </w:rPr>
        <w:t xml:space="preserve"> προβλέπονται στα προηγούμενα εδάφια της παρούσας παραγράφου. </w:t>
      </w:r>
      <w:proofErr w:type="spellStart"/>
      <w:r>
        <w:rPr>
          <w:rFonts w:ascii="Open Sans" w:hAnsi="Open Sans" w:cs="Arial"/>
          <w:color w:val="606060"/>
          <w:sz w:val="21"/>
          <w:szCs w:val="21"/>
        </w:rPr>
        <w:t>Καταλογιστικές</w:t>
      </w:r>
      <w:proofErr w:type="spellEnd"/>
      <w:r>
        <w:rPr>
          <w:rFonts w:ascii="Open Sans" w:hAnsi="Open Sans" w:cs="Arial"/>
          <w:color w:val="606060"/>
          <w:sz w:val="21"/>
          <w:szCs w:val="21"/>
        </w:rPr>
        <w:t xml:space="preserve"> πράξεις που έχουν εκδοθεί για τις περιπτώσεις του προηγούμενου εδαφίου ανακαλούνται, μετά από σχετική αίτηση του μέλους Μητρώου ΔΙ.ΠΕ.ΘΕ., από την </w:t>
      </w:r>
      <w:proofErr w:type="spellStart"/>
      <w:r>
        <w:rPr>
          <w:rFonts w:ascii="Open Sans" w:hAnsi="Open Sans" w:cs="Arial"/>
          <w:color w:val="606060"/>
          <w:sz w:val="21"/>
          <w:szCs w:val="21"/>
        </w:rPr>
        <w:t>εκδούσα</w:t>
      </w:r>
      <w:proofErr w:type="spellEnd"/>
      <w:r>
        <w:rPr>
          <w:rFonts w:ascii="Open Sans" w:hAnsi="Open Sans" w:cs="Arial"/>
          <w:color w:val="606060"/>
          <w:sz w:val="21"/>
          <w:szCs w:val="21"/>
        </w:rPr>
        <w:t xml:space="preserve"> τελωνειακή αρχή και τυχό</w:t>
      </w:r>
      <w:r>
        <w:rPr>
          <w:rFonts w:ascii="Open Sans" w:hAnsi="Open Sans" w:cs="Arial"/>
          <w:color w:val="606060"/>
          <w:sz w:val="21"/>
          <w:szCs w:val="21"/>
        </w:rPr>
        <w:t>ν καταβληθέντα ποσά επιστρέφονται.</w:t>
      </w:r>
    </w:p>
    <w:p w14:paraId="79451AC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10. Αν δεν </w:t>
      </w:r>
      <w:proofErr w:type="spellStart"/>
      <w:r>
        <w:rPr>
          <w:rFonts w:ascii="Open Sans" w:eastAsia="Times New Roman" w:hAnsi="Open Sans" w:cs="Arial"/>
          <w:color w:val="606060"/>
          <w:sz w:val="21"/>
          <w:szCs w:val="21"/>
        </w:rPr>
        <w:t>πληρούται</w:t>
      </w:r>
      <w:proofErr w:type="spellEnd"/>
      <w:r>
        <w:rPr>
          <w:rFonts w:ascii="Open Sans" w:eastAsia="Times New Roman" w:hAnsi="Open Sans" w:cs="Arial"/>
          <w:color w:val="606060"/>
          <w:sz w:val="21"/>
          <w:szCs w:val="21"/>
        </w:rPr>
        <w:t xml:space="preserve"> κάποια από τις προϋποθέσεις α, β, γ που ορίζονται στην παράγραφο 4α του άρθρου 29 του παρόντος νόμου, επιβάλλεται στον εισαγωγέα πρόστιμο δέκα χιλιάδες (10.000)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Αν, στο πλαίσιο διενέργ</w:t>
      </w:r>
      <w:r>
        <w:rPr>
          <w:rFonts w:ascii="Open Sans" w:eastAsia="Times New Roman" w:hAnsi="Open Sans" w:cs="Arial"/>
          <w:color w:val="606060"/>
          <w:sz w:val="21"/>
          <w:szCs w:val="21"/>
        </w:rPr>
        <w:t xml:space="preserve">ειας ελέγχου για τη διαπίστωση της τήρησης ή μη των εθνικών και </w:t>
      </w:r>
      <w:proofErr w:type="spellStart"/>
      <w:r>
        <w:rPr>
          <w:rFonts w:ascii="Open Sans" w:eastAsia="Times New Roman" w:hAnsi="Open Sans" w:cs="Arial"/>
          <w:color w:val="606060"/>
          <w:sz w:val="21"/>
          <w:szCs w:val="21"/>
        </w:rPr>
        <w:t>ενωσιακών</w:t>
      </w:r>
      <w:proofErr w:type="spellEnd"/>
      <w:r>
        <w:rPr>
          <w:rFonts w:ascii="Open Sans" w:eastAsia="Times New Roman" w:hAnsi="Open Sans" w:cs="Arial"/>
          <w:color w:val="606060"/>
          <w:sz w:val="21"/>
          <w:szCs w:val="21"/>
        </w:rPr>
        <w:t xml:space="preserve"> διατάξεων της τελωνειακής νομοθεσίας, ο ελεγχόμενος δεν συνεργαστεί με την τελωνειακή αρχή ή δεν προσκομίσει τα ζητούμενα στοιχεία και αρχεία ή δεν επιτρέψει στην τελωνειακή αρχή την</w:t>
      </w:r>
      <w:r>
        <w:rPr>
          <w:rFonts w:ascii="Open Sans" w:eastAsia="Times New Roman" w:hAnsi="Open Sans" w:cs="Arial"/>
          <w:color w:val="606060"/>
          <w:sz w:val="21"/>
          <w:szCs w:val="21"/>
        </w:rPr>
        <w:t xml:space="preserve"> είσοδο σε οποιοδήποτε χώρο της επαγγελματικής του εγκατάστασης ή του μεταφορικού του μέσου, επιβάλλεται πρόστιμο ύψους δύο χιλιάδων πεντακοσίων (2.500) ευρώ σε βάρος του. Για την εφαρμογή της παρούσας, ως μη συνεργασία νοείται η μη ανταπόκριση σε αίτημα τ</w:t>
      </w:r>
      <w:r>
        <w:rPr>
          <w:rFonts w:ascii="Open Sans" w:eastAsia="Times New Roman" w:hAnsi="Open Sans" w:cs="Arial"/>
          <w:color w:val="606060"/>
          <w:sz w:val="21"/>
          <w:szCs w:val="21"/>
        </w:rPr>
        <w:t xml:space="preserve">ης τελωνειακής αρχής για παροχή πληροφοριών ή στοιχείων σε χρόνο που ορίζεται από την τελωνειακή αρχή, ο οποίος δεν δύναται να υπερβαίνει τις τριάντα (30) ημέρες, ούτε να υπολείπεται των πέντε (5) ημερών από την κοινοποίηση της σχετικής πρόσκλησης.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12. </w:t>
      </w:r>
      <w:r>
        <w:rPr>
          <w:rFonts w:ascii="Open Sans" w:eastAsia="Times New Roman" w:hAnsi="Open Sans" w:cs="Arial"/>
          <w:color w:val="606060"/>
          <w:sz w:val="21"/>
          <w:szCs w:val="21"/>
        </w:rPr>
        <w:t>Πράξη η οποία έχει ως αποτέλεσμα τη στέρηση από το Δημόσιο δασμών, φόρων και λοιπών επιβαρύνσεων υγρών καυσίμων, τα οποία εισπράττονται από τις τελωνειακές αρχές σύμφωνα με τις διατάξεις του παρόντος και που δεν υπερβαίνουν συνολικά τα πενήντα (50) ευρώ, χ</w:t>
      </w:r>
      <w:r>
        <w:rPr>
          <w:rFonts w:ascii="Open Sans" w:eastAsia="Times New Roman" w:hAnsi="Open Sans" w:cs="Arial"/>
          <w:color w:val="606060"/>
          <w:sz w:val="21"/>
          <w:szCs w:val="21"/>
        </w:rPr>
        <w:t xml:space="preserve">αρακτηρίζεται ως απλή τελωνειακή παράβαση και τιμωρείται με πρόστιμο ίσο με το τριπλάσιο των διαφυγουσών επιβαρύνσεων, το οποίο δεν δύναται να είναι κατώτερο των εκατό (100)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20F1B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34BABA0">
          <v:rect id="_x0000_i1189" style="width:0;height:0" o:hrstd="t" o:hr="t" fillcolor="#a0a0a0" stroked="f"/>
        </w:pict>
      </w:r>
    </w:p>
    <w:p w14:paraId="69E53CDC" w14:textId="77777777" w:rsidR="00000000" w:rsidRDefault="0051661F" w:rsidP="00303FBA">
      <w:pPr>
        <w:spacing w:before="300" w:after="300"/>
        <w:divId w:val="2086872317"/>
        <w:rPr>
          <w:rFonts w:ascii="Open Sans" w:eastAsia="Times New Roman" w:hAnsi="Open Sans" w:cs="Arial"/>
          <w:color w:val="606060"/>
          <w:sz w:val="21"/>
          <w:szCs w:val="21"/>
        </w:rPr>
      </w:pPr>
    </w:p>
    <w:p w14:paraId="1A5CC63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148. - Κείμενο νόμου</w:t>
      </w:r>
    </w:p>
    <w:p w14:paraId="742D4DA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Όταν κατά τον έλεγχο των αποταμιευμένων εμπ</w:t>
      </w:r>
      <w:r>
        <w:rPr>
          <w:rFonts w:ascii="Open Sans" w:eastAsia="Times New Roman" w:hAnsi="Open Sans" w:cs="Arial"/>
          <w:color w:val="606060"/>
          <w:sz w:val="21"/>
          <w:szCs w:val="21"/>
        </w:rPr>
        <w:t>ορευμάτων σε ιδιωτικές ή δημόσιες αποθήκες τελωνειακής αποταμίευσης ανακαλύπτονται διαφορές κατά ένα ποσοστό μεγαλύτερο ή μικρότερο, οι οποίες υπερβαίνουν κατά δύο τοις εκατό (2%) τη σύμφωνα με τις ισχύουσες διατάξεις, οριζόμενη φύρα ή μεταβολές του είδους</w:t>
      </w:r>
      <w:r>
        <w:rPr>
          <w:rFonts w:ascii="Open Sans" w:eastAsia="Times New Roman" w:hAnsi="Open Sans" w:cs="Arial"/>
          <w:color w:val="606060"/>
          <w:sz w:val="21"/>
          <w:szCs w:val="21"/>
        </w:rPr>
        <w:t xml:space="preserve"> ή της ποιότητας των εμπορευμάτων επιβάλλεται πρόστιμο στον κύριο των εμπορευμάτων, όχι μεγαλύτερο από το διπλάσιο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για τα εμπορεύματα που λείπουν ή για αυτά που βρέθηκαν διαφορές στο είδος ή στην ποιότητά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Εάν ο</w:t>
      </w:r>
      <w:r>
        <w:rPr>
          <w:rFonts w:ascii="Open Sans" w:eastAsia="Times New Roman" w:hAnsi="Open Sans" w:cs="Arial"/>
          <w:color w:val="606060"/>
          <w:sz w:val="21"/>
          <w:szCs w:val="21"/>
        </w:rPr>
        <w:t>ι διαφορές στην ποιότητα, στην ποσότητα ή στο είδος υπερβαίνουν το δέκα τοις εκατό (10%), εκτός της πληρωμής του κατά την προηγούμενη παράγραφο, προστίμου, ο κύριος των εμπορευμάτων υποχρεούται να καταβάλει αμέσως τους δασμούς, φόρους και λοιπές επιβαρύνσε</w:t>
      </w:r>
      <w:r>
        <w:rPr>
          <w:rFonts w:ascii="Open Sans" w:eastAsia="Times New Roman" w:hAnsi="Open Sans" w:cs="Arial"/>
          <w:color w:val="606060"/>
          <w:sz w:val="21"/>
          <w:szCs w:val="21"/>
        </w:rPr>
        <w:t xml:space="preserve">ις για όλα τα αποταμιευμένα, στο όνομά του, εμπορεύματα. Ακόμη, σε περίπτωση υποτροπής, επιπλέον στερείται για ένα έτος του πλεονεκτήματος αποταμίευσης.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Εάν προκύπτει έλλειμμα στα δοχεία ή τα δέματα των σημειωμένων στα βιβλία της αποταμίευσης, επιβάλ</w:t>
      </w:r>
      <w:r>
        <w:rPr>
          <w:rFonts w:ascii="Open Sans" w:eastAsia="Times New Roman" w:hAnsi="Open Sans" w:cs="Arial"/>
          <w:color w:val="606060"/>
          <w:sz w:val="21"/>
          <w:szCs w:val="21"/>
        </w:rPr>
        <w:t>λεται πρόστιμο ίσο με το διπλάσιο των οφειλόμενων δασμών, φόρων και λοιπών επιβαρύνσεων για τα εμπορεύματα που λείπουν. Εάν το βάρος κάθε δοχείου ή δέματος που λείπει δεν είναι γνωστό, αυτό υπολογίζεται βάσει του μέσου βάρους των ομοειδών δεμάτων, που έχου</w:t>
      </w:r>
      <w:r>
        <w:rPr>
          <w:rFonts w:ascii="Open Sans" w:eastAsia="Times New Roman" w:hAnsi="Open Sans" w:cs="Arial"/>
          <w:color w:val="606060"/>
          <w:sz w:val="21"/>
          <w:szCs w:val="21"/>
        </w:rPr>
        <w:t>ν αποταμιευθεί με την ίδια αίτηση. Για τις περιπτώσεις της παρούσας παραγράφου επιφυλάσσεται η δίωξη για λαθρεμπορία σύμφωνα με τις διατάξεις της παραγράφου 2 περίπτωση γ΄ του άρθρου 155 του παρόντα Κώδικα και γίνεται αφαίρεση και της άδειας σε περίπτωση δ</w:t>
      </w:r>
      <w:r>
        <w:rPr>
          <w:rFonts w:ascii="Open Sans" w:eastAsia="Times New Roman" w:hAnsi="Open Sans" w:cs="Arial"/>
          <w:color w:val="606060"/>
          <w:sz w:val="21"/>
          <w:szCs w:val="21"/>
        </w:rPr>
        <w:t xml:space="preserve">ίωξης για λαθρεμπορία.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Εάν μέσα στις ιδιωτικές αποθήκες αποταμίευσης βρίσκονται εμπορεύματα τα οποία δεν έχουν αναγραφεί στα βιβλία του αποταμιευτικού καταστήματος, επιβάλλεται πρόστιμο ίσο με το διπλάσιο των οφειλόμενων δασμών, φόρων και λοιπών </w:t>
      </w:r>
      <w:r>
        <w:rPr>
          <w:rFonts w:ascii="Open Sans" w:eastAsia="Times New Roman" w:hAnsi="Open Sans" w:cs="Arial"/>
          <w:color w:val="606060"/>
          <w:sz w:val="21"/>
          <w:szCs w:val="21"/>
        </w:rPr>
        <w:lastRenderedPageBreak/>
        <w:t>επιβ</w:t>
      </w:r>
      <w:r>
        <w:rPr>
          <w:rFonts w:ascii="Open Sans" w:eastAsia="Times New Roman" w:hAnsi="Open Sans" w:cs="Arial"/>
          <w:color w:val="606060"/>
          <w:sz w:val="21"/>
          <w:szCs w:val="21"/>
        </w:rPr>
        <w:t xml:space="preserve">αρύνσεων.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Με την επιφύλαξη των παρ. 6, 7, 8, 9, 10 και 11 οπότε επιβάλλονται τα πρόστιμα που προβλέπονται από τις διατάξεις αυτές, για τη μη τήρηση των διαδικασιών του ειδικού καθεστώτος ελευθέρων ζωνών, όπως αυτές ορίζονται από τον Κανονισμό (ΕΕ) 95</w:t>
      </w:r>
      <w:r>
        <w:rPr>
          <w:rFonts w:ascii="Open Sans" w:eastAsia="Times New Roman" w:hAnsi="Open Sans" w:cs="Arial"/>
          <w:color w:val="606060"/>
          <w:sz w:val="21"/>
          <w:szCs w:val="21"/>
        </w:rPr>
        <w:t>2/2013, τον Κανονισμό (ΕΕ) 2446/15 και τον Κανονισμό (ΕΕ) 2447/2015, το άρθρο 33, το άρθρο 39 και την απόφαση της παρ. 2 αυτού, επιβάλλεται στον φορέα διαχείρισης ή στην εγκατεστημένη επιχείρηση, κατά περίπτωση, πρόστιμο από εκατό (100) μέχρι πέντε χιλιάδε</w:t>
      </w:r>
      <w:r>
        <w:rPr>
          <w:rFonts w:ascii="Open Sans" w:eastAsia="Times New Roman" w:hAnsi="Open Sans" w:cs="Arial"/>
          <w:color w:val="606060"/>
          <w:sz w:val="21"/>
          <w:szCs w:val="21"/>
        </w:rPr>
        <w:t xml:space="preserve">ς (5.000) ευρώ για κάθε παράβαση, ανάλογα με τη βαρύτητά της.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Στον φορέα διαχείρισης ή την εγκατεστημένη επιχείρηση που συντάσσει Βεβαίωση Τελωνειακού Χαρακτήρα με την οποία μη </w:t>
      </w:r>
      <w:proofErr w:type="spellStart"/>
      <w:r>
        <w:rPr>
          <w:rFonts w:ascii="Open Sans" w:eastAsia="Times New Roman" w:hAnsi="Open Sans" w:cs="Arial"/>
          <w:color w:val="606060"/>
          <w:sz w:val="21"/>
          <w:szCs w:val="21"/>
        </w:rPr>
        <w:t>ενωσιακά</w:t>
      </w:r>
      <w:proofErr w:type="spellEnd"/>
      <w:r>
        <w:rPr>
          <w:rFonts w:ascii="Open Sans" w:eastAsia="Times New Roman" w:hAnsi="Open Sans" w:cs="Arial"/>
          <w:color w:val="606060"/>
          <w:sz w:val="21"/>
          <w:szCs w:val="21"/>
        </w:rPr>
        <w:t xml:space="preserve"> εμπορεύματα, τα οποία εισέρχονται έμμεσα στην ελεύθερη ζώνη, δηλ</w:t>
      </w:r>
      <w:r>
        <w:rPr>
          <w:rFonts w:ascii="Open Sans" w:eastAsia="Times New Roman" w:hAnsi="Open Sans" w:cs="Arial"/>
          <w:color w:val="606060"/>
          <w:sz w:val="21"/>
          <w:szCs w:val="21"/>
        </w:rPr>
        <w:t xml:space="preserve">ώνονται, είτε με έντυπο είτε μέσω ηλεκτρονικής εφαρμογής, ως </w:t>
      </w:r>
      <w:proofErr w:type="spellStart"/>
      <w:r>
        <w:rPr>
          <w:rFonts w:ascii="Open Sans" w:eastAsia="Times New Roman" w:hAnsi="Open Sans" w:cs="Arial"/>
          <w:color w:val="606060"/>
          <w:sz w:val="21"/>
          <w:szCs w:val="21"/>
        </w:rPr>
        <w:t>ενωσιακά</w:t>
      </w:r>
      <w:proofErr w:type="spellEnd"/>
      <w:r>
        <w:rPr>
          <w:rFonts w:ascii="Open Sans" w:eastAsia="Times New Roman" w:hAnsi="Open Sans" w:cs="Arial"/>
          <w:color w:val="606060"/>
          <w:sz w:val="21"/>
          <w:szCs w:val="21"/>
        </w:rPr>
        <w:t xml:space="preserve">, επιβάλλεται πρόστιμο από δύο (2.000) έως πέντε χιλιάδες (5.000) ευρώ, ανάλογα με τη σοβαρότητα της παράβασης.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Όταν κατά τον έλεγχο στις αποθήκες του φορέα διαχείρισης ή εγκατεστημ</w:t>
      </w:r>
      <w:r>
        <w:rPr>
          <w:rFonts w:ascii="Open Sans" w:eastAsia="Times New Roman" w:hAnsi="Open Sans" w:cs="Arial"/>
          <w:color w:val="606060"/>
          <w:sz w:val="21"/>
          <w:szCs w:val="21"/>
        </w:rPr>
        <w:t xml:space="preserve">ένης επιχείρησης στην ελεύθερη ζώνη ανακαλύπτονται διαφορές κατά ένα ποσοστό μεγαλύτερο ή μικρότερο, οι οποίες υπερβαίνουν κατά δύο τοις εκατό (2%) την, σύμφωνα με την απόφαση της παρ. 2 του άρθρου 39, οριζόμενη φύρα ή μεταβολές του είδους ή της ποιότητας </w:t>
      </w:r>
      <w:r>
        <w:rPr>
          <w:rFonts w:ascii="Open Sans" w:eastAsia="Times New Roman" w:hAnsi="Open Sans" w:cs="Arial"/>
          <w:color w:val="606060"/>
          <w:sz w:val="21"/>
          <w:szCs w:val="21"/>
        </w:rPr>
        <w:t xml:space="preserve">των εμπορευμάτων που τελούν υπό το καθεστώς της ελεύθερης ζώνης επιβάλλεται στον φορέα διαχείρισης ή στην εγκατεστημένη επιχείρηση, κατά περίπτωση, πρόστιμο ίσο με το διπλάσιο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για τα εμπορεύματα που λείπουν ή για αυτά στα </w:t>
      </w:r>
      <w:r>
        <w:rPr>
          <w:rFonts w:ascii="Open Sans" w:eastAsia="Times New Roman" w:hAnsi="Open Sans" w:cs="Arial"/>
          <w:color w:val="606060"/>
          <w:sz w:val="21"/>
          <w:szCs w:val="21"/>
        </w:rPr>
        <w:t xml:space="preserve">οποία βρέθηκαν διαφορές στο είδος ή στην ποιότητά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Εάν οι διαφορές στην ποιότητα, στην ποσότητα ή στο είδος υπερβαίνουν το δέκα τοις εκατό (10%), εκτός της πληρωμής του, κατά την παρ. 7 προστίμου, ο φορέας διαχείρισης ή η εγκατεστημένη επιχείρησ</w:t>
      </w:r>
      <w:r>
        <w:rPr>
          <w:rFonts w:ascii="Open Sans" w:eastAsia="Times New Roman" w:hAnsi="Open Sans" w:cs="Arial"/>
          <w:color w:val="606060"/>
          <w:sz w:val="21"/>
          <w:szCs w:val="21"/>
        </w:rPr>
        <w:t xml:space="preserve">η, κατά περίπτωση, υποχρεούται να καταβάλλει αμέσως τους δασμούς, τους φόρους και τις λοιπές επιβαρύνσεις για όλα τα εμπορεύματα που αφορούν στον ίδιο Αριθμό Καταχώρισης Λογιστικής Αποθήκης (Α.Κ.Λ.Α.).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Εάν, κατά τον έλεγχο στις αποθήκες του φορέα δια</w:t>
      </w:r>
      <w:r>
        <w:rPr>
          <w:rFonts w:ascii="Open Sans" w:eastAsia="Times New Roman" w:hAnsi="Open Sans" w:cs="Arial"/>
          <w:color w:val="606060"/>
          <w:sz w:val="21"/>
          <w:szCs w:val="21"/>
        </w:rPr>
        <w:t>χείρισης ή εγκατεστημένης επιχείρησης στην ελεύθερη ζώνη, προκύπτει έλλειμμα στα δοχεία ή τα δέματα που έχουν καταχωρισθεί στη λογιστική αποθήκη, επιβάλλεται στον φορέα διαχείρισης ή στην εγκατεστημένη επιχείρηση, κατά περίπτωση, πρόστιμο ίσο με το διπλάσι</w:t>
      </w:r>
      <w:r>
        <w:rPr>
          <w:rFonts w:ascii="Open Sans" w:eastAsia="Times New Roman" w:hAnsi="Open Sans" w:cs="Arial"/>
          <w:color w:val="606060"/>
          <w:sz w:val="21"/>
          <w:szCs w:val="21"/>
        </w:rPr>
        <w:t>ο των οφειλόμενων δασμών, φόρων και λοιπών επιβαρύνσεων για τα εμπορεύματα που λείπουν. Εάν το βάρος κάθε δοχείου ή δέματος που λείπει, δεν είναι γνωστό, αυτό υπολογίζεται βάσει του μέσου βάρους των ομοειδών δοχείων ή δεμάτων, που έχουν καταχωρισθεί με τον</w:t>
      </w:r>
      <w:r>
        <w:rPr>
          <w:rFonts w:ascii="Open Sans" w:eastAsia="Times New Roman" w:hAnsi="Open Sans" w:cs="Arial"/>
          <w:color w:val="606060"/>
          <w:sz w:val="21"/>
          <w:szCs w:val="21"/>
        </w:rPr>
        <w:t xml:space="preserve"> ίδιο Αριθμό Καταχώρισης Λογιστικής Αποθήκης (Α.Κ.Λ.Α.). Η εφαρμογή των προηγούμενων εδαφίων δεν αποκλείει τη δίωξη για λαθρεμπορία σύμφωνα με την περ. </w:t>
      </w:r>
      <w:proofErr w:type="spellStart"/>
      <w:r>
        <w:rPr>
          <w:rFonts w:ascii="Open Sans" w:eastAsia="Times New Roman" w:hAnsi="Open Sans" w:cs="Arial"/>
          <w:color w:val="606060"/>
          <w:sz w:val="21"/>
          <w:szCs w:val="21"/>
        </w:rPr>
        <w:t>ιδ</w:t>
      </w:r>
      <w:proofErr w:type="spellEnd"/>
      <w:r>
        <w:rPr>
          <w:rFonts w:ascii="Open Sans" w:eastAsia="Times New Roman" w:hAnsi="Open Sans" w:cs="Arial"/>
          <w:color w:val="606060"/>
          <w:sz w:val="21"/>
          <w:szCs w:val="21"/>
        </w:rPr>
        <w:t xml:space="preserve">΄ της παρ. 2 του άρθρου 155.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10. Εάν μέσα στις αποθήκες του φορέα διαχείρισης ή εγκατεστημένης επιχ</w:t>
      </w:r>
      <w:r>
        <w:rPr>
          <w:rFonts w:ascii="Open Sans" w:eastAsia="Times New Roman" w:hAnsi="Open Sans" w:cs="Arial"/>
          <w:color w:val="606060"/>
          <w:sz w:val="21"/>
          <w:szCs w:val="21"/>
        </w:rPr>
        <w:t xml:space="preserve">είρησης στην ελεύθερη ζώνη, βρίσκονται εμπορεύματα τα οποία τελούν υπό το ειδικό καθεστώς της ελεύθερης ζώνης και δεν έχουν καταχωρισθεί στη λογιστική αποθήκη, επιβάλλεται στον φορέα διαχείρισης ή την εγκατεστημένη επιχείρηση, κατά περίπτωση, πρόστιμο ίσο </w:t>
      </w:r>
      <w:r>
        <w:rPr>
          <w:rFonts w:ascii="Open Sans" w:eastAsia="Times New Roman" w:hAnsi="Open Sans" w:cs="Arial"/>
          <w:color w:val="606060"/>
          <w:sz w:val="21"/>
          <w:szCs w:val="21"/>
        </w:rPr>
        <w:t xml:space="preserve">με το διπλάσιο των οφειλόμενων δασμών, φόρων και λοιπών επιβαρύνσεων.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11. Με απόφαση του Υπουργού Οικονομικών, δύναται να ειδικεύονται οι παραβάσεις της παρ. 5 και να ρυθμίζεται το ύψος των προστίμων για κάθε παράβαση μέσα στα όρια που προβλέπονται στο </w:t>
      </w:r>
      <w:r>
        <w:rPr>
          <w:rFonts w:ascii="Open Sans" w:eastAsia="Times New Roman" w:hAnsi="Open Sans" w:cs="Arial"/>
          <w:color w:val="606060"/>
          <w:sz w:val="21"/>
          <w:szCs w:val="21"/>
        </w:rPr>
        <w:t xml:space="preserve">παρόν.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909BEF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903DC0A">
          <v:rect id="_x0000_i1190" style="width:0;height:0" o:hrstd="t" o:hr="t" fillcolor="#a0a0a0" stroked="f"/>
        </w:pict>
      </w:r>
    </w:p>
    <w:p w14:paraId="55EED5FA" w14:textId="77777777" w:rsidR="00000000" w:rsidRDefault="0051661F" w:rsidP="00303FBA">
      <w:pPr>
        <w:spacing w:before="300" w:after="300"/>
        <w:divId w:val="2086872317"/>
        <w:rPr>
          <w:rFonts w:ascii="Open Sans" w:eastAsia="Times New Roman" w:hAnsi="Open Sans" w:cs="Arial"/>
          <w:color w:val="606060"/>
          <w:sz w:val="21"/>
          <w:szCs w:val="21"/>
        </w:rPr>
      </w:pPr>
    </w:p>
    <w:p w14:paraId="4693BB0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149. - Κείμενο νόμου</w:t>
      </w:r>
    </w:p>
    <w:p w14:paraId="2C7AC1E7"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Παραβάσεις, που διαπιστώνονται στα πλαίσια του καθεστώτος τελειοποίησης προς </w:t>
      </w:r>
      <w:proofErr w:type="spellStart"/>
      <w:r>
        <w:rPr>
          <w:rFonts w:ascii="Open Sans" w:eastAsia="Times New Roman" w:hAnsi="Open Sans" w:cs="Arial"/>
          <w:color w:val="606060"/>
          <w:sz w:val="21"/>
          <w:szCs w:val="21"/>
        </w:rPr>
        <w:t>επανεξαγωγή</w:t>
      </w:r>
      <w:proofErr w:type="spellEnd"/>
      <w:r>
        <w:rPr>
          <w:rFonts w:ascii="Open Sans" w:eastAsia="Times New Roman" w:hAnsi="Open Sans" w:cs="Arial"/>
          <w:color w:val="606060"/>
          <w:sz w:val="21"/>
          <w:szCs w:val="21"/>
        </w:rPr>
        <w:t xml:space="preserve"> και επισύρουν την επιβολή προστίμου, αντιμετωπίζονται με τις γενικότερες Εθνικές Νομοθετικές Διατά</w:t>
      </w:r>
      <w:r>
        <w:rPr>
          <w:rFonts w:ascii="Open Sans" w:eastAsia="Times New Roman" w:hAnsi="Open Sans" w:cs="Arial"/>
          <w:color w:val="606060"/>
          <w:sz w:val="21"/>
          <w:szCs w:val="21"/>
        </w:rPr>
        <w:t xml:space="preserve">ξεις που ισχύουν για το εν λόγω καθεστώς.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Εμπορεύματα, που έχουν παραληφθεί στα πλαίσια του καθεστώτος προσωρινής εισαγωγής, τα οποία τίθενται σε ανάλωση ή για τα οποία γεννάται τελωνειακή οφειλή λόγω εκπρόθεσμης λήξης ή ανάκλησης του καθεστώτος, επι</w:t>
      </w:r>
      <w:r>
        <w:rPr>
          <w:rFonts w:ascii="Open Sans" w:eastAsia="Times New Roman" w:hAnsi="Open Sans" w:cs="Arial"/>
          <w:color w:val="606060"/>
          <w:sz w:val="21"/>
          <w:szCs w:val="21"/>
        </w:rPr>
        <w:t xml:space="preserve">βαρύνονται με προσαύξηση που υπολογίζεται επί των οφειλόμενων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από την ημερομηνία αποδοχής του παραστατικού εισαγωγής μέχρι την ημερομηνία καταβολής αυτού, με εξαίρεση τα υπολείμματα των εμπορευμάτων που καταστράφηκαν με έγκρι</w:t>
      </w:r>
      <w:r>
        <w:rPr>
          <w:rFonts w:ascii="Open Sans" w:eastAsia="Times New Roman" w:hAnsi="Open Sans" w:cs="Arial"/>
          <w:color w:val="606060"/>
          <w:sz w:val="21"/>
          <w:szCs w:val="21"/>
        </w:rPr>
        <w:t>ση της αρμόδιας Τελωνειακής Αρχής και τίθενται σε ανάλωση, για τα οποία η προσαύξηση υπολογίζεται από την ημερομηνία καταστροφής των αγαθών.</w:t>
      </w:r>
      <w:r>
        <w:rPr>
          <w:rFonts w:ascii="Open Sans" w:eastAsia="Times New Roman" w:hAnsi="Open Sans" w:cs="Arial"/>
          <w:color w:val="606060"/>
          <w:sz w:val="21"/>
          <w:szCs w:val="21"/>
        </w:rPr>
        <w:br/>
        <w:t xml:space="preserve">Το ποσοστό της προσαύξησης ισούται με το ποσοστό της προσαύξησης εκπρόθεσμης καταβολής, όπως αυτό ορίζεται από τις </w:t>
      </w:r>
      <w:r>
        <w:rPr>
          <w:rFonts w:ascii="Open Sans" w:eastAsia="Times New Roman" w:hAnsi="Open Sans" w:cs="Arial"/>
          <w:color w:val="606060"/>
          <w:sz w:val="21"/>
          <w:szCs w:val="21"/>
        </w:rPr>
        <w:t>διατάξεις του ν.δ.</w:t>
      </w:r>
      <w:hyperlink r:id="rId35" w:tgtFrame="_blank" w:history="1">
        <w:r>
          <w:rPr>
            <w:rStyle w:val="Hyperlink"/>
            <w:rFonts w:ascii="Open Sans" w:eastAsia="Times New Roman" w:hAnsi="Open Sans" w:cs="Arial"/>
            <w:sz w:val="21"/>
            <w:szCs w:val="21"/>
          </w:rPr>
          <w:t>356/1974</w:t>
        </w:r>
      </w:hyperlink>
      <w:r>
        <w:rPr>
          <w:rFonts w:ascii="Open Sans" w:eastAsia="Times New Roman" w:hAnsi="Open Sans" w:cs="Arial"/>
          <w:color w:val="606060"/>
          <w:sz w:val="21"/>
          <w:szCs w:val="21"/>
        </w:rPr>
        <w:t xml:space="preserve"> περί ΚΕΔΕ.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C6D83E5"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41D26FB">
          <v:rect id="_x0000_i1191" style="width:0;height:0" o:hrstd="t" o:hr="t" fillcolor="#a0a0a0" stroked="f"/>
        </w:pict>
      </w:r>
    </w:p>
    <w:p w14:paraId="1069E540" w14:textId="77777777" w:rsidR="00000000" w:rsidRDefault="0051661F" w:rsidP="00303FBA">
      <w:pPr>
        <w:spacing w:before="300" w:after="300"/>
        <w:divId w:val="2086872317"/>
        <w:rPr>
          <w:rFonts w:ascii="Open Sans" w:eastAsia="Times New Roman" w:hAnsi="Open Sans" w:cs="Arial"/>
          <w:color w:val="606060"/>
          <w:sz w:val="21"/>
          <w:szCs w:val="21"/>
        </w:rPr>
      </w:pPr>
    </w:p>
    <w:p w14:paraId="498C81D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150. - Κείμενο νόμου</w:t>
      </w:r>
    </w:p>
    <w:p w14:paraId="2E5F15A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Κατά των με οποιονδήποτε τρόπο συμμετεχόντων στην τελωνειακή παράβαση, σύμφωνα με την παράγραφο 2 του άρθρου 142 του παρόντος Κώδικα και ανάλογα με το βαθμό συμμετοχής εκάστου, άσχετα από την ποινική δίωξη αυτών, επιβάλλεται, </w:t>
      </w:r>
      <w:r>
        <w:rPr>
          <w:rFonts w:ascii="Open Sans" w:eastAsia="Times New Roman" w:hAnsi="Open Sans" w:cs="Arial"/>
          <w:color w:val="606060"/>
          <w:sz w:val="21"/>
          <w:szCs w:val="21"/>
        </w:rPr>
        <w:lastRenderedPageBreak/>
        <w:t>σύμφωνα με τις διατάξεις τω</w:t>
      </w:r>
      <w:r>
        <w:rPr>
          <w:rFonts w:ascii="Open Sans" w:eastAsia="Times New Roman" w:hAnsi="Open Sans" w:cs="Arial"/>
          <w:color w:val="606060"/>
          <w:sz w:val="21"/>
          <w:szCs w:val="21"/>
        </w:rPr>
        <w:t xml:space="preserve">ν άρθρων 152, 155 και επόμενων του παρόντος Κώδικα, ιδιαίτερα στον καθένα και αλληλέγγυα, πολλαπλό τέλος από το τριπλάσιο μέχρι το πενταπλάσιο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που αναλογούν στο αντικείμενο αυτής, συνολικά για όλους τους </w:t>
      </w:r>
      <w:proofErr w:type="spellStart"/>
      <w:r>
        <w:rPr>
          <w:rFonts w:ascii="Open Sans" w:eastAsia="Times New Roman" w:hAnsi="Open Sans" w:cs="Arial"/>
          <w:color w:val="606060"/>
          <w:sz w:val="21"/>
          <w:szCs w:val="21"/>
        </w:rPr>
        <w:t>συνυπαιτίους</w:t>
      </w:r>
      <w:proofErr w:type="spellEnd"/>
      <w:r>
        <w:rPr>
          <w:rFonts w:ascii="Open Sans" w:eastAsia="Times New Roman" w:hAnsi="Open Sans" w:cs="Arial"/>
          <w:color w:val="606060"/>
          <w:sz w:val="21"/>
          <w:szCs w:val="21"/>
        </w:rPr>
        <w:t>.</w:t>
      </w:r>
      <w:r>
        <w:rPr>
          <w:rFonts w:ascii="Open Sans" w:eastAsia="Times New Roman" w:hAnsi="Open Sans" w:cs="Arial"/>
          <w:color w:val="606060"/>
          <w:sz w:val="21"/>
          <w:szCs w:val="21"/>
        </w:rPr>
        <w:br/>
        <w:t>Για</w:t>
      </w:r>
      <w:r>
        <w:rPr>
          <w:rFonts w:ascii="Open Sans" w:eastAsia="Times New Roman" w:hAnsi="Open Sans" w:cs="Arial"/>
          <w:color w:val="606060"/>
          <w:sz w:val="21"/>
          <w:szCs w:val="21"/>
        </w:rPr>
        <w:t xml:space="preserve"> το σκοπό αυτόν, οι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υπολογίζονται σύμφωνα με τις διατάξεις του κοινοτικού τελωνειακού κώδικα και τις συναφείς εθνικές διατάξεις περί γένεσης της τελωνειακής οφειλής.</w:t>
      </w:r>
      <w:r>
        <w:rPr>
          <w:rFonts w:ascii="Open Sans" w:eastAsia="Times New Roman" w:hAnsi="Open Sans" w:cs="Arial"/>
          <w:color w:val="606060"/>
          <w:sz w:val="21"/>
          <w:szCs w:val="21"/>
        </w:rPr>
        <w:br/>
        <w:t xml:space="preserve">Επί υπερτιμολόγησης ή </w:t>
      </w:r>
      <w:proofErr w:type="spellStart"/>
      <w:r>
        <w:rPr>
          <w:rFonts w:ascii="Open Sans" w:eastAsia="Times New Roman" w:hAnsi="Open Sans" w:cs="Arial"/>
          <w:color w:val="606060"/>
          <w:sz w:val="21"/>
          <w:szCs w:val="21"/>
        </w:rPr>
        <w:t>υποτιμολόγησης</w:t>
      </w:r>
      <w:proofErr w:type="spellEnd"/>
      <w:r>
        <w:rPr>
          <w:rFonts w:ascii="Open Sans" w:eastAsia="Times New Roman" w:hAnsi="Open Sans" w:cs="Arial"/>
          <w:color w:val="606060"/>
          <w:sz w:val="21"/>
          <w:szCs w:val="21"/>
        </w:rPr>
        <w:t xml:space="preserve"> ως βάση επιβολής του ως</w:t>
      </w:r>
      <w:r>
        <w:rPr>
          <w:rFonts w:ascii="Open Sans" w:eastAsia="Times New Roman" w:hAnsi="Open Sans" w:cs="Arial"/>
          <w:color w:val="606060"/>
          <w:sz w:val="21"/>
          <w:szCs w:val="21"/>
        </w:rPr>
        <w:t xml:space="preserve"> άνω πολλαπλού τέλους αποτελεί η διαφορά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που προκύπτει από τη </w:t>
      </w:r>
      <w:proofErr w:type="spellStart"/>
      <w:r>
        <w:rPr>
          <w:rFonts w:ascii="Open Sans" w:eastAsia="Times New Roman" w:hAnsi="Open Sans" w:cs="Arial"/>
          <w:color w:val="606060"/>
          <w:sz w:val="21"/>
          <w:szCs w:val="21"/>
        </w:rPr>
        <w:t>ληφθείσα</w:t>
      </w:r>
      <w:proofErr w:type="spellEnd"/>
      <w:r>
        <w:rPr>
          <w:rFonts w:ascii="Open Sans" w:eastAsia="Times New Roman" w:hAnsi="Open Sans" w:cs="Arial"/>
          <w:color w:val="606060"/>
          <w:sz w:val="21"/>
          <w:szCs w:val="21"/>
        </w:rPr>
        <w:t xml:space="preserve"> κατά τον τελωνισμό αξία και την τρέχουσα συναλλακτική τιμή.</w:t>
      </w:r>
      <w:r>
        <w:rPr>
          <w:rFonts w:ascii="Open Sans" w:eastAsia="Times New Roman" w:hAnsi="Open Sans" w:cs="Arial"/>
          <w:color w:val="606060"/>
          <w:sz w:val="21"/>
          <w:szCs w:val="21"/>
        </w:rPr>
        <w:br/>
        <w:t>Στην περίπτωση που το τριπλάσιο των δασμών και λοιπών φόρων, που αντιστοιχούν στο αντικείμε</w:t>
      </w:r>
      <w:r>
        <w:rPr>
          <w:rFonts w:ascii="Open Sans" w:eastAsia="Times New Roman" w:hAnsi="Open Sans" w:cs="Arial"/>
          <w:color w:val="606060"/>
          <w:sz w:val="21"/>
          <w:szCs w:val="21"/>
        </w:rPr>
        <w:t>νο της λαθρεμπορίας, είναι μικρότερο των χιλίων πεντακοσίων (1.500) ευρώ, το πρόστιμο καθορίζεται στο ποσό αυτό, προκειμένου για προϊόντα που υπόκεινται σε ειδικούς φόρους κατανάλωσης, στο μισό δε του ποσού αυτού για τα λοιπά εμπορεύματα, καθώς και για τις</w:t>
      </w:r>
      <w:r>
        <w:rPr>
          <w:rFonts w:ascii="Open Sans" w:eastAsia="Times New Roman" w:hAnsi="Open Sans" w:cs="Arial"/>
          <w:color w:val="606060"/>
          <w:sz w:val="21"/>
          <w:szCs w:val="21"/>
        </w:rPr>
        <w:t xml:space="preserve"> περιπτώσεις παραβάσεων του άρθρου 82 του παρόντος, από μικρούς </w:t>
      </w:r>
      <w:proofErr w:type="spellStart"/>
      <w:r>
        <w:rPr>
          <w:rFonts w:ascii="Open Sans" w:eastAsia="Times New Roman" w:hAnsi="Open Sans" w:cs="Arial"/>
          <w:color w:val="606060"/>
          <w:sz w:val="21"/>
          <w:szCs w:val="21"/>
        </w:rPr>
        <w:t>αποσταγματοποιούς</w:t>
      </w:r>
      <w:proofErr w:type="spellEnd"/>
      <w:r>
        <w:rPr>
          <w:rFonts w:ascii="Open Sans" w:eastAsia="Times New Roman" w:hAnsi="Open Sans" w:cs="Arial"/>
          <w:color w:val="606060"/>
          <w:sz w:val="21"/>
          <w:szCs w:val="21"/>
        </w:rPr>
        <w:t xml:space="preserve"> (διήμερους).</w:t>
      </w:r>
      <w:r>
        <w:rPr>
          <w:rFonts w:ascii="Open Sans" w:eastAsia="Times New Roman" w:hAnsi="Open Sans" w:cs="Arial"/>
          <w:color w:val="606060"/>
          <w:sz w:val="21"/>
          <w:szCs w:val="21"/>
        </w:rPr>
        <w:br/>
        <w:t>Τα ποσά αυτά μπορεί να αυξομειώνονται με προεδρικά διατάγματα που εκδίδονται με πρόταση του Υπουργού Οικονομίας και Οικονομικών.</w:t>
      </w:r>
      <w:r>
        <w:rPr>
          <w:rFonts w:ascii="Open Sans" w:eastAsia="Times New Roman" w:hAnsi="Open Sans" w:cs="Arial"/>
          <w:color w:val="606060"/>
          <w:sz w:val="21"/>
          <w:szCs w:val="21"/>
        </w:rPr>
        <w:br/>
        <w:t>Δασμοί, φόροι και λοιπές επιβαρύ</w:t>
      </w:r>
      <w:r>
        <w:rPr>
          <w:rFonts w:ascii="Open Sans" w:eastAsia="Times New Roman" w:hAnsi="Open Sans" w:cs="Arial"/>
          <w:color w:val="606060"/>
          <w:sz w:val="21"/>
          <w:szCs w:val="21"/>
        </w:rPr>
        <w:t>νσεις που διέφυγαν της καταβολής, παρά το γεγονός ότι γεννήθηκε κατά νόμο τελωνειακή οφειλή, είναι δυνατόν να καταλογίζονται αυτοτελώς με αιτιολογημένη πράξη καταλογισμού.</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Το, από την προηγούμενη παράγραφο, προβλεπόμενο πολλαπλό τέλος επιβάλλουν με π</w:t>
      </w:r>
      <w:r>
        <w:rPr>
          <w:rFonts w:ascii="Open Sans" w:eastAsia="Times New Roman" w:hAnsi="Open Sans" w:cs="Arial"/>
          <w:color w:val="606060"/>
          <w:sz w:val="21"/>
          <w:szCs w:val="21"/>
        </w:rPr>
        <w:t>ράξεις τους, κατά τις διατάξεις του άρθρου 152 του παρόντα Κώδικα, οι Προϊστάμενοι των Τελωνειακών Αρχών, σύμφωνα με το εν λόγω άρθρο.</w:t>
      </w:r>
      <w:r>
        <w:rPr>
          <w:rFonts w:ascii="Open Sans" w:eastAsia="Times New Roman" w:hAnsi="Open Sans" w:cs="Arial"/>
          <w:color w:val="606060"/>
          <w:sz w:val="21"/>
          <w:szCs w:val="21"/>
        </w:rPr>
        <w:br/>
        <w:t xml:space="preserve">Προς έκδοση της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διαβιβάζεται στον Προϊστάμενο του αρμόδιου Τελωνείου, από τη Δημόσια Αρχή, που επιλ</w:t>
      </w:r>
      <w:r>
        <w:rPr>
          <w:rFonts w:ascii="Open Sans" w:eastAsia="Times New Roman" w:hAnsi="Open Sans" w:cs="Arial"/>
          <w:color w:val="606060"/>
          <w:sz w:val="21"/>
          <w:szCs w:val="21"/>
        </w:rPr>
        <w:t xml:space="preserve">ήφθηκε πρώτη της δίωξης του λαθρεμπορίου, στις περιπτώσεις αυτόφωρης λαθρεμπορίας αντίγραφο της έκθεσης κατάσχεσης και του σχηματισθέντος φακέλου προανάκρισης, στις άλλες δε περιπτώσεις αντίγραφο του φακέλου προανάκρισης.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 </w:t>
      </w:r>
      <w:proofErr w:type="spellStart"/>
      <w:r>
        <w:rPr>
          <w:rFonts w:ascii="Open Sans" w:eastAsia="Times New Roman" w:hAnsi="Open Sans" w:cs="Arial"/>
          <w:color w:val="606060"/>
          <w:sz w:val="21"/>
          <w:szCs w:val="21"/>
        </w:rPr>
        <w:t>παραλαμβάνων</w:t>
      </w:r>
      <w:proofErr w:type="spellEnd"/>
      <w:r>
        <w:rPr>
          <w:rFonts w:ascii="Open Sans" w:eastAsia="Times New Roman" w:hAnsi="Open Sans" w:cs="Arial"/>
          <w:color w:val="606060"/>
          <w:sz w:val="21"/>
          <w:szCs w:val="21"/>
        </w:rPr>
        <w:t xml:space="preserve"> Προϊστάμενος </w:t>
      </w:r>
      <w:r>
        <w:rPr>
          <w:rFonts w:ascii="Open Sans" w:eastAsia="Times New Roman" w:hAnsi="Open Sans" w:cs="Arial"/>
          <w:color w:val="606060"/>
          <w:sz w:val="21"/>
          <w:szCs w:val="21"/>
        </w:rPr>
        <w:t xml:space="preserve">του αρμόδιου Τελωνείου, μετά την ενέργεια διοικητικής ανάκρισης, συντάσσει και εκδίδει, το ταχύτερο δυνατό, αιτιολογημένη πράξη, με την οποία, κατά περίπτωση, ή απαλλάσσει ή προσδιορίζει τους υπαίτιους, το βαθμό της ευθύνης ενός εκάστου, τους αναλογούντες </w:t>
      </w:r>
      <w:r>
        <w:rPr>
          <w:rFonts w:ascii="Open Sans" w:eastAsia="Times New Roman" w:hAnsi="Open Sans" w:cs="Arial"/>
          <w:color w:val="606060"/>
          <w:sz w:val="21"/>
          <w:szCs w:val="21"/>
        </w:rPr>
        <w:t>δασμούς και λοιπούς φόρους επί του αντικειμένου της λαθρεμπορίας.</w:t>
      </w:r>
      <w:r>
        <w:rPr>
          <w:rFonts w:ascii="Open Sans" w:eastAsia="Times New Roman" w:hAnsi="Open Sans" w:cs="Arial"/>
          <w:color w:val="606060"/>
          <w:sz w:val="21"/>
          <w:szCs w:val="21"/>
        </w:rPr>
        <w:br/>
        <w:t>Η πληρωμή του πολλαπλού τέλους δεν απαλλάσσει από την υποχρέωση καταβολής των οφειλόμενων φορολογικών επιβαρύνσεων καθώς και εσόδων που συνιστούν Ίδιο Πόρο της Κοινότητας, οι οποίες καταλογί</w:t>
      </w:r>
      <w:r>
        <w:rPr>
          <w:rFonts w:ascii="Open Sans" w:eastAsia="Times New Roman" w:hAnsi="Open Sans" w:cs="Arial"/>
          <w:color w:val="606060"/>
          <w:sz w:val="21"/>
          <w:szCs w:val="21"/>
        </w:rPr>
        <w:t xml:space="preserve">ζονται παράλληλα και ανεξάρτητα προς την ποινή του άρθρου 160 παράγραφοι 2 και 4 του παρόντα Κώδικα, με εξαίρεση τις περιπτώσεις κατά τις οποίες κατάσχεται και στη συνέχεια δημεύεται το αντικείμενο της λαθρεμπορίας.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Όλες οι πράξεις αυτές προσβάλλοντα</w:t>
      </w:r>
      <w:r>
        <w:rPr>
          <w:rFonts w:ascii="Open Sans" w:eastAsia="Times New Roman" w:hAnsi="Open Sans" w:cs="Arial"/>
          <w:color w:val="606060"/>
          <w:sz w:val="21"/>
          <w:szCs w:val="21"/>
        </w:rPr>
        <w:t xml:space="preserve">ι ενώπιον των αρμόδιων Διοικητικών Δικαστηρίων σύμφωνα με τον Κώδικα Διοικητικής Δικονομίας.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Η εμπρόθεσμη άσκηση της προσφυγής και η τυχόν υποβολή αίτησης αναστολής δεν αναστέλλουν την είσπραξη του τριάντα τοις εκατό (30%) των προστίμων και πολλαπλών τελώ</w:t>
      </w:r>
      <w:r>
        <w:rPr>
          <w:rFonts w:ascii="Open Sans" w:eastAsia="Times New Roman" w:hAnsi="Open Sans" w:cs="Arial"/>
          <w:color w:val="606060"/>
          <w:sz w:val="21"/>
          <w:szCs w:val="21"/>
        </w:rPr>
        <w:t>ν, που επιβλήθηκαν από την Τελωνειακή Αρχή.</w:t>
      </w:r>
      <w:r>
        <w:rPr>
          <w:rFonts w:ascii="Open Sans" w:eastAsia="Times New Roman" w:hAnsi="Open Sans" w:cs="Arial"/>
          <w:color w:val="606060"/>
          <w:sz w:val="21"/>
          <w:szCs w:val="21"/>
        </w:rPr>
        <w:br/>
        <w:t xml:space="preserve">Μετά την έκδοση απόφασης από το Διοικητικό Πρωτοδικείο το ποσοστό τριάντα τοις εκατό (30%) που εισπράχθηκε, συμψηφίζεται ή επιστρέφεται, ολικά ή μερικά, ανάλογα με την περίπτωση.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α) Η έκδοση πράξης επιβολής</w:t>
      </w:r>
      <w:r>
        <w:rPr>
          <w:rFonts w:ascii="Open Sans" w:eastAsia="Times New Roman" w:hAnsi="Open Sans" w:cs="Arial"/>
          <w:color w:val="606060"/>
          <w:sz w:val="21"/>
          <w:szCs w:val="21"/>
        </w:rPr>
        <w:t xml:space="preserve"> πολλαπλού τέλους σε βάρος ορισμένου προσώπου, σύμφωνα με την παρ. 1, για παράβαση που συνιστά συγχρόνως και το έγκλημα της λαθρεμπορίας κατά τις διατάξεις του παρόντος Κώδικα, αναστέλλει την προθεσμία της παραγραφής του σχετικού ποινικού αδικήματος και συ</w:t>
      </w:r>
      <w:r>
        <w:rPr>
          <w:rFonts w:ascii="Open Sans" w:eastAsia="Times New Roman" w:hAnsi="Open Sans" w:cs="Arial"/>
          <w:color w:val="606060"/>
          <w:sz w:val="21"/>
          <w:szCs w:val="21"/>
        </w:rPr>
        <w:t>νεπάγεται την αυτεπάγγελτη αναβολή ή αναστολή της αντίστοιχης ποινικής διαδικασίας. Για τον σκοπό αυτόν, η τελωνειακή αρχή που εξέδωσε την πράξη αποστέλλει αμελλητί αντίγραφο αυτής στον αρμόδιο εισαγγελέα.</w:t>
      </w:r>
      <w:r>
        <w:rPr>
          <w:rFonts w:ascii="Open Sans" w:eastAsia="Times New Roman" w:hAnsi="Open Sans" w:cs="Arial"/>
          <w:color w:val="606060"/>
          <w:sz w:val="21"/>
          <w:szCs w:val="21"/>
        </w:rPr>
        <w:br/>
        <w:t>β) Αν δεν έχει ασκηθεί ποινική δίωξη, ο αρμόδιος ε</w:t>
      </w:r>
      <w:r>
        <w:rPr>
          <w:rFonts w:ascii="Open Sans" w:eastAsia="Times New Roman" w:hAnsi="Open Sans" w:cs="Arial"/>
          <w:color w:val="606060"/>
          <w:sz w:val="21"/>
          <w:szCs w:val="21"/>
        </w:rPr>
        <w:t>ισαγγελέας πλημμελειοδικών αναβάλλει με πράξη του κάθε περαιτέρω ενέργεια της ποινικής διαδικασίας. Αν έχει ασκηθεί ποινική δίωξη και η υπόθεση εκκρεμεί στην κύρια ανάκριση, ο ανακριτής με σύμφωνη γνώμη του εισαγγελέα διατάσσει την αναστολή της ποινικής δι</w:t>
      </w:r>
      <w:r>
        <w:rPr>
          <w:rFonts w:ascii="Open Sans" w:eastAsia="Times New Roman" w:hAnsi="Open Sans" w:cs="Arial"/>
          <w:color w:val="606060"/>
          <w:sz w:val="21"/>
          <w:szCs w:val="21"/>
        </w:rPr>
        <w:t>αδικασίας. Αν η υπόθεση έχει παραπεμφθεί στο ακροατήριο, το ποινικό δικαστήριο διατάσσει την αναστολή της ποινικής διαδικασίας, σε κάθε άλλη δε περίπτωση την αναστολή διατάσσει το αρμόδιο Δικαστικό Συμβούλιο. Αν έχει κινηθεί η διαδικασία που προβλέπεται γι</w:t>
      </w:r>
      <w:r>
        <w:rPr>
          <w:rFonts w:ascii="Open Sans" w:eastAsia="Times New Roman" w:hAnsi="Open Sans" w:cs="Arial"/>
          <w:color w:val="606060"/>
          <w:sz w:val="21"/>
          <w:szCs w:val="21"/>
        </w:rPr>
        <w:t xml:space="preserve">α τα αυτόφωρα εγκλήματα, σύμφωνα με τα άρθρα 275 </w:t>
      </w:r>
      <w:proofErr w:type="spellStart"/>
      <w:r>
        <w:rPr>
          <w:rFonts w:ascii="Open Sans" w:eastAsia="Times New Roman" w:hAnsi="Open Sans" w:cs="Arial"/>
          <w:color w:val="606060"/>
          <w:sz w:val="21"/>
          <w:szCs w:val="21"/>
        </w:rPr>
        <w:t>επ</w:t>
      </w:r>
      <w:proofErr w:type="spellEnd"/>
      <w:r>
        <w:rPr>
          <w:rFonts w:ascii="Open Sans" w:eastAsia="Times New Roman" w:hAnsi="Open Sans" w:cs="Arial"/>
          <w:color w:val="606060"/>
          <w:sz w:val="21"/>
          <w:szCs w:val="21"/>
        </w:rPr>
        <w:t xml:space="preserve">. και 417 </w:t>
      </w:r>
      <w:proofErr w:type="spellStart"/>
      <w:r>
        <w:rPr>
          <w:rFonts w:ascii="Open Sans" w:eastAsia="Times New Roman" w:hAnsi="Open Sans" w:cs="Arial"/>
          <w:color w:val="606060"/>
          <w:sz w:val="21"/>
          <w:szCs w:val="21"/>
        </w:rPr>
        <w:t>επ</w:t>
      </w:r>
      <w:proofErr w:type="spellEnd"/>
      <w:r>
        <w:rPr>
          <w:rFonts w:ascii="Open Sans" w:eastAsia="Times New Roman" w:hAnsi="Open Sans" w:cs="Arial"/>
          <w:color w:val="606060"/>
          <w:sz w:val="21"/>
          <w:szCs w:val="21"/>
        </w:rPr>
        <w:t>. του Κώδικα Ποινικής Δικονομίας, η ποινική διαδικασία συνεχίζεται και την αναστολή αυτής διατάσσει το δικαστήριο στο οποίο έχει εισαχθεί για εκδίκαση η υπόθεση.</w:t>
      </w:r>
      <w:r>
        <w:rPr>
          <w:rFonts w:ascii="Open Sans" w:eastAsia="Times New Roman" w:hAnsi="Open Sans" w:cs="Arial"/>
          <w:color w:val="606060"/>
          <w:sz w:val="21"/>
          <w:szCs w:val="21"/>
        </w:rPr>
        <w:br/>
        <w:t>γ) Η αναστολή της προθεσμίας τη</w:t>
      </w:r>
      <w:r>
        <w:rPr>
          <w:rFonts w:ascii="Open Sans" w:eastAsia="Times New Roman" w:hAnsi="Open Sans" w:cs="Arial"/>
          <w:color w:val="606060"/>
          <w:sz w:val="21"/>
          <w:szCs w:val="21"/>
        </w:rPr>
        <w:t>ς παραγραφής και η αναβολή ή αναστολή της ποινικής διαδικασίας, διαρκούν μέχρι την οριστικοποίηση της πράξης επιβολής πολλαπλού τέλους λόγω άπρακτης παρόδου της προθεσμίας άσκησης προσφυγής ή μέχρις ότου καταστεί αμετάκλητη η απόφαση του αρμόδιου διοικητικ</w:t>
      </w:r>
      <w:r>
        <w:rPr>
          <w:rFonts w:ascii="Open Sans" w:eastAsia="Times New Roman" w:hAnsi="Open Sans" w:cs="Arial"/>
          <w:color w:val="606060"/>
          <w:sz w:val="21"/>
          <w:szCs w:val="21"/>
        </w:rPr>
        <w:t>ού δικαστηρίου επί της προσφυγής που ασκήθηκε.</w:t>
      </w:r>
      <w:r>
        <w:rPr>
          <w:rFonts w:ascii="Open Sans" w:eastAsia="Times New Roman" w:hAnsi="Open Sans" w:cs="Arial"/>
          <w:color w:val="606060"/>
          <w:sz w:val="21"/>
          <w:szCs w:val="21"/>
        </w:rPr>
        <w:br/>
        <w:t>δ) Η εκδίκαση των σχετικών υποθέσεων ενώπιον των τακτικών διοικητικών δικαστηρίων και του Συμβουλίου της Επικρατείας και η έκδοση των σχετικών αποφάσεων γίνονται κατά προτεραιότητα. Η τελωνειακή αρχή, που εξέδ</w:t>
      </w:r>
      <w:r>
        <w:rPr>
          <w:rFonts w:ascii="Open Sans" w:eastAsia="Times New Roman" w:hAnsi="Open Sans" w:cs="Arial"/>
          <w:color w:val="606060"/>
          <w:sz w:val="21"/>
          <w:szCs w:val="21"/>
        </w:rPr>
        <w:t>ωσε την πράξη ή η γραμματεία του οικείου διοικητικού δικαστηρίου ενημερώνουν αμελλητί τον αρμόδιο εισαγγελέα, αντιστοίχως, για την οριστικοποίηση της πράξης, λόγω μη άσκησης προσφυγής, ή για την έκδοση αμετάκλητης απόφασης του αρμόδιου διοικητικού δικαστηρ</w:t>
      </w:r>
      <w:r>
        <w:rPr>
          <w:rFonts w:ascii="Open Sans" w:eastAsia="Times New Roman" w:hAnsi="Open Sans" w:cs="Arial"/>
          <w:color w:val="606060"/>
          <w:sz w:val="21"/>
          <w:szCs w:val="21"/>
        </w:rPr>
        <w:t>ίου και υποβάλλουν, κατά περίπτωση, υπηρεσιακό αντίγραφο του διοικητικού φακέλου ή της δικογραφίας της υπόθεσης.</w:t>
      </w:r>
      <w:r>
        <w:rPr>
          <w:rFonts w:ascii="Open Sans" w:eastAsia="Times New Roman" w:hAnsi="Open Sans" w:cs="Arial"/>
          <w:color w:val="606060"/>
          <w:sz w:val="21"/>
          <w:szCs w:val="21"/>
        </w:rPr>
        <w:br/>
        <w:t>ε) Σε περίπτωση αναστολής της προθεσμίας της παραγραφής σύμφωνα με το πρώτο εδάφιο της περ. α΄, δεν ισχύει ο χρονικός περιορισμός της αναστολής</w:t>
      </w:r>
      <w:r>
        <w:rPr>
          <w:rFonts w:ascii="Open Sans" w:eastAsia="Times New Roman" w:hAnsi="Open Sans" w:cs="Arial"/>
          <w:color w:val="606060"/>
          <w:sz w:val="21"/>
          <w:szCs w:val="21"/>
        </w:rPr>
        <w:t xml:space="preserve"> του πρώτου εδαφίου της παρ. 2 του άρθρου 113 του Ποινικού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0CDEEF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D6D1944">
          <v:rect id="_x0000_i1192" style="width:0;height:0" o:hrstd="t" o:hr="t" fillcolor="#a0a0a0" stroked="f"/>
        </w:pict>
      </w:r>
    </w:p>
    <w:p w14:paraId="4754A6DC" w14:textId="77777777" w:rsidR="00000000" w:rsidRDefault="0051661F" w:rsidP="00303FBA">
      <w:pPr>
        <w:spacing w:before="300" w:after="300"/>
        <w:divId w:val="2086872317"/>
        <w:rPr>
          <w:rFonts w:ascii="Open Sans" w:eastAsia="Times New Roman" w:hAnsi="Open Sans" w:cs="Arial"/>
          <w:color w:val="606060"/>
          <w:sz w:val="21"/>
          <w:szCs w:val="21"/>
        </w:rPr>
      </w:pPr>
    </w:p>
    <w:p w14:paraId="159223C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w:t>
      </w:r>
      <w:r>
        <w:rPr>
          <w:color w:val="2F5496" w:themeColor="accent1" w:themeShade="BF"/>
        </w:rPr>
        <w:t>θρο</w:t>
      </w:r>
      <w:proofErr w:type="spellEnd"/>
      <w:r>
        <w:rPr>
          <w:color w:val="2F5496" w:themeColor="accent1" w:themeShade="BF"/>
        </w:rPr>
        <w:t xml:space="preserve"> 151. - Κείμενο νόμου</w:t>
      </w:r>
    </w:p>
    <w:p w14:paraId="2274868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 xml:space="preserve">Σε περίπτωση συρροής τελωνειακών παραβάσεων ή τελωνειακής παράβασης με άλλη ποινικώς τιμωρητέα πράξη, κάθε τελωνειακή παράβαση τιμωρείται ιδιαιτέρως, σύμφωνα με τις διατάξεις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59CA1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D6F1461">
          <v:rect id="_x0000_i1193" style="width:0;height:0" o:hrstd="t" o:hr="t" fillcolor="#a0a0a0" stroked="f"/>
        </w:pict>
      </w:r>
    </w:p>
    <w:p w14:paraId="6EAA1D5B" w14:textId="77777777" w:rsidR="00000000" w:rsidRDefault="0051661F" w:rsidP="00303FBA">
      <w:pPr>
        <w:spacing w:before="300" w:after="300"/>
        <w:divId w:val="2086872317"/>
        <w:rPr>
          <w:rFonts w:ascii="Open Sans" w:eastAsia="Times New Roman" w:hAnsi="Open Sans" w:cs="Arial"/>
          <w:color w:val="606060"/>
          <w:sz w:val="21"/>
          <w:szCs w:val="21"/>
        </w:rPr>
      </w:pPr>
    </w:p>
    <w:p w14:paraId="0F351FF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152. - Κείμενο νόμου</w:t>
      </w:r>
    </w:p>
    <w:p w14:paraId="04186D4D"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Αρμόδιος για την επιβολή των προστίμων ή πολλαπλών τελών που προβλέπονται από τον παρόντα Κώδικα είναι ο προϊστάμενος της Τελωνειακής Αρχής, στη χωρική</w:t>
      </w:r>
      <w:r>
        <w:rPr>
          <w:rFonts w:ascii="Open Sans" w:eastAsia="Times New Roman" w:hAnsi="Open Sans" w:cs="Arial"/>
          <w:color w:val="606060"/>
          <w:sz w:val="21"/>
          <w:szCs w:val="21"/>
        </w:rPr>
        <w:t xml:space="preserve"> αρμοδιότητα της οποίας </w:t>
      </w:r>
      <w:proofErr w:type="spellStart"/>
      <w:r>
        <w:rPr>
          <w:rFonts w:ascii="Open Sans" w:eastAsia="Times New Roman" w:hAnsi="Open Sans" w:cs="Arial"/>
          <w:color w:val="606060"/>
          <w:sz w:val="21"/>
          <w:szCs w:val="21"/>
        </w:rPr>
        <w:t>τελέσθηκε</w:t>
      </w:r>
      <w:proofErr w:type="spellEnd"/>
      <w:r>
        <w:rPr>
          <w:rFonts w:ascii="Open Sans" w:eastAsia="Times New Roman" w:hAnsi="Open Sans" w:cs="Arial"/>
          <w:color w:val="606060"/>
          <w:sz w:val="21"/>
          <w:szCs w:val="21"/>
        </w:rPr>
        <w:t xml:space="preserve"> η παράβαση. Όταν δεν είναι δυνατόν να προσδιορισθεί ο τόπος τέλεσης, αρμόδιος είναι ο Διευθυντής ή ο Προϊστάμενος της Τελωνειακής Αρχής, στη χωρική αρμοδιότητα της οποίας διαπιστώθηκε η παράβαση. Σε κάθε άλλη περίπτωση ο Δ</w:t>
      </w:r>
      <w:r>
        <w:rPr>
          <w:rFonts w:ascii="Open Sans" w:eastAsia="Times New Roman" w:hAnsi="Open Sans" w:cs="Arial"/>
          <w:color w:val="606060"/>
          <w:sz w:val="21"/>
          <w:szCs w:val="21"/>
        </w:rPr>
        <w:t>ιευθυντής ή ο Προϊστάμενος της Τελωνειακής Αρχής, στη χωρική αρμοδιότητα της οποίας βρίσκεται η έδρα της επιχείρησης ή η διεύθυνση κατοικίας του παραβάτη, που υπέπεσε σε παράβαση. Οι ως άνω, εντός του βραχύτερου δυνατού χρονικού διαστήματος από της καταχώρ</w:t>
      </w:r>
      <w:r>
        <w:rPr>
          <w:rFonts w:ascii="Open Sans" w:eastAsia="Times New Roman" w:hAnsi="Open Sans" w:cs="Arial"/>
          <w:color w:val="606060"/>
          <w:sz w:val="21"/>
          <w:szCs w:val="21"/>
        </w:rPr>
        <w:t>ησης του πρωτοκόλλου στο οικείο βιβλίο ή της παραλαβής του και ύστερα από προηγούμενη λήψη της απολογίας του υπαιτίου της παράβασης και τη διενέργεια κάθε άλλης εξέτασης, την οποία τυχόν κρίνουν αναγκαία, προβαίνουν στην έκδοση αιτιολογημένης πράξης, με τη</w:t>
      </w:r>
      <w:r>
        <w:rPr>
          <w:rFonts w:ascii="Open Sans" w:eastAsia="Times New Roman" w:hAnsi="Open Sans" w:cs="Arial"/>
          <w:color w:val="606060"/>
          <w:sz w:val="21"/>
          <w:szCs w:val="21"/>
        </w:rPr>
        <w:t xml:space="preserve">ν οποία καταλογίζουν, σε βάρος των υπαιτίων και αστικώς </w:t>
      </w:r>
      <w:proofErr w:type="spellStart"/>
      <w:r>
        <w:rPr>
          <w:rFonts w:ascii="Open Sans" w:eastAsia="Times New Roman" w:hAnsi="Open Sans" w:cs="Arial"/>
          <w:color w:val="606060"/>
          <w:sz w:val="21"/>
          <w:szCs w:val="21"/>
        </w:rPr>
        <w:t>συνυπευθύνων</w:t>
      </w:r>
      <w:proofErr w:type="spellEnd"/>
      <w:r>
        <w:rPr>
          <w:rFonts w:ascii="Open Sans" w:eastAsia="Times New Roman" w:hAnsi="Open Sans" w:cs="Arial"/>
          <w:color w:val="606060"/>
          <w:sz w:val="21"/>
          <w:szCs w:val="21"/>
        </w:rPr>
        <w:t>, το πρόστιμο ή πολλαπλό τέλος.</w:t>
      </w:r>
      <w:r>
        <w:rPr>
          <w:rFonts w:ascii="Open Sans" w:eastAsia="Times New Roman" w:hAnsi="Open Sans" w:cs="Arial"/>
          <w:color w:val="606060"/>
          <w:sz w:val="21"/>
          <w:szCs w:val="21"/>
        </w:rPr>
        <w:br/>
        <w:t>Κατ' εξαίρεση σε περίπτωση συρροής τελωνειακών παραβάσεων τα κατά τον παρόντα Κώδικα πρόστιμα ή πολλαπλά τέλη μπορεί να επιβάλει για όλες τις συρρέουσες παρ</w:t>
      </w:r>
      <w:r>
        <w:rPr>
          <w:rFonts w:ascii="Open Sans" w:eastAsia="Times New Roman" w:hAnsi="Open Sans" w:cs="Arial"/>
          <w:color w:val="606060"/>
          <w:sz w:val="21"/>
          <w:szCs w:val="21"/>
        </w:rPr>
        <w:t xml:space="preserve">αβάσεις ο αρμόδιος για τη μία από αυτές Διευθυντής ή Προϊστάμενος της Τελωνειακής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διατάξεις των άρθρων 161 και επόμενα του παρόντος Κώδικα, περί αστικής ευθύνης, εφαρμόζονται κατ’ αναλογία και στις τελωνειακές παραβάσεις.</w:t>
      </w:r>
      <w:r>
        <w:rPr>
          <w:rFonts w:ascii="Open Sans" w:eastAsia="Times New Roman" w:hAnsi="Open Sans" w:cs="Arial"/>
          <w:color w:val="606060"/>
          <w:sz w:val="21"/>
          <w:szCs w:val="21"/>
        </w:rPr>
        <w:br/>
        <w:t>Η άγνοια των αστικ</w:t>
      </w:r>
      <w:r>
        <w:rPr>
          <w:rFonts w:ascii="Open Sans" w:eastAsia="Times New Roman" w:hAnsi="Open Sans" w:cs="Arial"/>
          <w:color w:val="606060"/>
          <w:sz w:val="21"/>
          <w:szCs w:val="21"/>
        </w:rPr>
        <w:t xml:space="preserve">ώς συνυπεύθυνων για την πρόθεση των χαρακτηρισθέντων ως κυρίως υπαιτίων της τέλεσης της παράβασης δεν απαλλάσσει αυτούς από την ευθύνη, εκτός αν ήθελε αποδειχθεί ότι οι ανωτέρω δεν η </w:t>
      </w:r>
      <w:proofErr w:type="spellStart"/>
      <w:r>
        <w:rPr>
          <w:rFonts w:ascii="Open Sans" w:eastAsia="Times New Roman" w:hAnsi="Open Sans" w:cs="Arial"/>
          <w:color w:val="606060"/>
          <w:sz w:val="21"/>
          <w:szCs w:val="21"/>
        </w:rPr>
        <w:t>δύναντο</w:t>
      </w:r>
      <w:proofErr w:type="spellEnd"/>
      <w:r>
        <w:rPr>
          <w:rFonts w:ascii="Open Sans" w:eastAsia="Times New Roman" w:hAnsi="Open Sans" w:cs="Arial"/>
          <w:color w:val="606060"/>
          <w:sz w:val="21"/>
          <w:szCs w:val="21"/>
        </w:rPr>
        <w:t xml:space="preserve"> να έχουν γνώση περί της πιθανότητας τέλεσης της παράβασης.</w:t>
      </w:r>
      <w:r>
        <w:rPr>
          <w:rFonts w:ascii="Open Sans" w:eastAsia="Times New Roman" w:hAnsi="Open Sans" w:cs="Arial"/>
          <w:color w:val="606060"/>
          <w:sz w:val="21"/>
          <w:szCs w:val="21"/>
        </w:rPr>
        <w:br/>
        <w:t>Σε περ</w:t>
      </w:r>
      <w:r>
        <w:rPr>
          <w:rFonts w:ascii="Open Sans" w:eastAsia="Times New Roman" w:hAnsi="Open Sans" w:cs="Arial"/>
          <w:color w:val="606060"/>
          <w:sz w:val="21"/>
          <w:szCs w:val="21"/>
        </w:rPr>
        <w:t xml:space="preserve">ίπτωση πώλησης κατόπιν διαγωνισμού του συνόλου ή μέρους των μετοχών ή του συνόλου των περιουσιακών στοιχείων ή τμημάτων αυτών ή κλάδων νομικών προσώπων δημοσίου δικαίου, νομικών προσώπων ιδιωτικού δικαίου και πιστωτικών ιδρυμάτων στο μετοχικό κεφάλαιο των </w:t>
      </w:r>
      <w:r>
        <w:rPr>
          <w:rFonts w:ascii="Open Sans" w:eastAsia="Times New Roman" w:hAnsi="Open Sans" w:cs="Arial"/>
          <w:color w:val="606060"/>
          <w:sz w:val="21"/>
          <w:szCs w:val="21"/>
        </w:rPr>
        <w:t>οποίων συμμετέχει με οποιοδήποτε ποσοστό το Δημόσιο, καθώς και ανωνύμων εταιρειών που είναι συνδεδεμένες με τα ως άνω νομικά πρόσωπα δημοσίου δικαίου, νομικά πρόσωπα ιδιωτικού δικαίου και πιστωτικά ιδρύματα, η οποία πώληση διενεργείται στο πλαίσιο αποκρατι</w:t>
      </w:r>
      <w:r>
        <w:rPr>
          <w:rFonts w:ascii="Open Sans" w:eastAsia="Times New Roman" w:hAnsi="Open Sans" w:cs="Arial"/>
          <w:color w:val="606060"/>
          <w:sz w:val="21"/>
          <w:szCs w:val="21"/>
        </w:rPr>
        <w:t>κοποίησης, εξυγίανσης ή ειδικής εκκαθάρισης αυτών, για την καταβολή προστίμων, πολλαπλών τελών, δασμών και λοιπών επιβαρύνσεων, που επιβάλλονται και καταλογίζονται σε βάρος των κυρίως υπαιτίων της παράβασης, δεν κηρύσσονται αλληλέγγυα συνυπεύθυνα αστικά τα</w:t>
      </w:r>
      <w:r>
        <w:rPr>
          <w:rFonts w:ascii="Open Sans" w:eastAsia="Times New Roman" w:hAnsi="Open Sans" w:cs="Arial"/>
          <w:color w:val="606060"/>
          <w:sz w:val="21"/>
          <w:szCs w:val="21"/>
        </w:rPr>
        <w:t xml:space="preserve"> ως </w:t>
      </w:r>
      <w:r>
        <w:rPr>
          <w:rFonts w:ascii="Open Sans" w:eastAsia="Times New Roman" w:hAnsi="Open Sans" w:cs="Arial"/>
          <w:color w:val="606060"/>
          <w:sz w:val="21"/>
          <w:szCs w:val="21"/>
        </w:rPr>
        <w:lastRenderedPageBreak/>
        <w:t xml:space="preserve">άνω νομικά πρόσωπα υπό την προϋπόθεση ότι έως την ημερομηνία μεταβίβασης των μετοχών ή περιουσιακών στοιχείων δεν είχαν κοινοποιηθεί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και η συγκεκριμένη εκκρεμότητα δεν είχε γνωστοποιηθεί στους ενδιαφερόμενους επενδυτές κατά το κρ</w:t>
      </w:r>
      <w:r>
        <w:rPr>
          <w:rFonts w:ascii="Open Sans" w:eastAsia="Times New Roman" w:hAnsi="Open Sans" w:cs="Arial"/>
          <w:color w:val="606060"/>
          <w:sz w:val="21"/>
          <w:szCs w:val="21"/>
        </w:rPr>
        <w:t>ίσιμο στάδιο της διενέργειας του σχετικού διαγωνισμού για τη μεταβίβαση αυτών των περιουσιακών στοιχείων. Η διάταξη του προηγούμενου εδαφίου ισχύει και στην περίπτωση αστικής ευθύνης, όπως αυτή προβλέπεται στο άρθρο 161 του παρόντος νόμου.</w:t>
      </w:r>
      <w:r>
        <w:rPr>
          <w:rFonts w:ascii="Open Sans" w:eastAsia="Times New Roman" w:hAnsi="Open Sans" w:cs="Arial"/>
          <w:color w:val="606060"/>
          <w:sz w:val="21"/>
          <w:szCs w:val="21"/>
        </w:rPr>
        <w:br/>
        <w:t>Στις περιπτώσεις</w:t>
      </w:r>
      <w:r>
        <w:rPr>
          <w:rFonts w:ascii="Open Sans" w:eastAsia="Times New Roman" w:hAnsi="Open Sans" w:cs="Arial"/>
          <w:color w:val="606060"/>
          <w:sz w:val="21"/>
          <w:szCs w:val="21"/>
        </w:rPr>
        <w:t xml:space="preserve"> των δύο προηγούμενων εδαφίων,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που εκδόθηκαν μετά την ημερομηνία μεταβίβασης των μετοχών ή περιουσιακών στοιχείων και αφορούν προγενέστερες της μεταβίβασης περιόδους, δεν εκτελούνται και ανακαλούνται υποχρεωτικά, κατά το μέρος που αφ</w:t>
      </w:r>
      <w:r>
        <w:rPr>
          <w:rFonts w:ascii="Open Sans" w:eastAsia="Times New Roman" w:hAnsi="Open Sans" w:cs="Arial"/>
          <w:color w:val="606060"/>
          <w:sz w:val="21"/>
          <w:szCs w:val="21"/>
        </w:rPr>
        <w:t xml:space="preserve">ορούν το νομικό πρόσωπο ως αστικώς συνυπεύθυνο, του οποίου οι οφειλές από πρόστιμα, πολλαπλά τέλη, δασμούς και λοιπές επιβαρύνσεις, που προέρχονται αποκλειστικά από τις ανωτέρω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διαγράφονται. Για την εφαρμογή του προηγούμενου εδαφίου</w:t>
      </w:r>
      <w:r>
        <w:rPr>
          <w:rFonts w:ascii="Open Sans" w:eastAsia="Times New Roman" w:hAnsi="Open Sans" w:cs="Arial"/>
          <w:color w:val="606060"/>
          <w:sz w:val="21"/>
          <w:szCs w:val="21"/>
        </w:rPr>
        <w:t xml:space="preserve"> υποβάλλεται αίτηση στην αρχή που εξέδωσε τις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Τυχόν ποσά που έχουν ήδη καταβληθεί σε εκτέλεσή τους δεν επιστρέφονται και δεν συμψηφίζονται.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κλήση προς απολογία κοινοποιείται δια παντός δημοσίου οργάνου, προκειμένου μεν για π</w:t>
      </w:r>
      <w:r>
        <w:rPr>
          <w:rFonts w:ascii="Open Sans" w:eastAsia="Times New Roman" w:hAnsi="Open Sans" w:cs="Arial"/>
          <w:color w:val="606060"/>
          <w:sz w:val="21"/>
          <w:szCs w:val="21"/>
        </w:rPr>
        <w:t>ρόσωπα των οποίων είναι γνωστή η διαμονή, καθώς και για πρόσωπα που εργάζονται σε πλοία, ως και για πλοιοκτήτες, με επίδοση σύμφωνα με τις διατάξεις της παραγράφου 5, προκειμένου δε για πρόσωπα αγνώστου διαμονής ή για πρόσωπα που εργάζονται και διαμένουν σ</w:t>
      </w:r>
      <w:r>
        <w:rPr>
          <w:rFonts w:ascii="Open Sans" w:eastAsia="Times New Roman" w:hAnsi="Open Sans" w:cs="Arial"/>
          <w:color w:val="606060"/>
          <w:sz w:val="21"/>
          <w:szCs w:val="21"/>
        </w:rPr>
        <w:t xml:space="preserve">το εξωτερικό και είναι αγνώστου διαμονής, με τοιχοκόλληση της κλήσης στο Κατάστημα της </w:t>
      </w:r>
      <w:proofErr w:type="spellStart"/>
      <w:r>
        <w:rPr>
          <w:rFonts w:ascii="Open Sans" w:eastAsia="Times New Roman" w:hAnsi="Open Sans" w:cs="Arial"/>
          <w:color w:val="606060"/>
          <w:sz w:val="21"/>
          <w:szCs w:val="21"/>
        </w:rPr>
        <w:t>προσκαλούσας</w:t>
      </w:r>
      <w:proofErr w:type="spellEnd"/>
      <w:r>
        <w:rPr>
          <w:rFonts w:ascii="Open Sans" w:eastAsia="Times New Roman" w:hAnsi="Open Sans" w:cs="Arial"/>
          <w:color w:val="606060"/>
          <w:sz w:val="21"/>
          <w:szCs w:val="21"/>
        </w:rPr>
        <w:t xml:space="preserve"> Τελωνειακής Αρχής με την παρουσία δύο μαρτύρων.</w:t>
      </w:r>
      <w:r>
        <w:rPr>
          <w:rFonts w:ascii="Open Sans" w:eastAsia="Times New Roman" w:hAnsi="Open Sans" w:cs="Arial"/>
          <w:color w:val="606060"/>
          <w:sz w:val="21"/>
          <w:szCs w:val="21"/>
        </w:rPr>
        <w:br/>
        <w:t>Στην κλήση ορίζεται ανάλογη, κατά την κρίση της Τελωνειακής Αρχής, προθεσμία για απολογία από την κοινοποίησ</w:t>
      </w:r>
      <w:r>
        <w:rPr>
          <w:rFonts w:ascii="Open Sans" w:eastAsia="Times New Roman" w:hAnsi="Open Sans" w:cs="Arial"/>
          <w:color w:val="606060"/>
          <w:sz w:val="21"/>
          <w:szCs w:val="21"/>
        </w:rPr>
        <w:t xml:space="preserve">η αυτής, η οποία δεν μπορεί να υπερβαίνει τις τριάντα (30) ημέρες. Εάν ο καλούμενος δεν απολογηθεί μέσα στην ταχθείσα προθεσμία, η πράξη μπορεί να εκδοθεί και χωρίς την απολογία του.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Οι τελωνειακές παραβάσεις παραγράφονται εάν, μέσα σε τριετία από τη</w:t>
      </w:r>
      <w:r>
        <w:rPr>
          <w:rFonts w:ascii="Open Sans" w:eastAsia="Times New Roman" w:hAnsi="Open Sans" w:cs="Arial"/>
          <w:color w:val="606060"/>
          <w:sz w:val="21"/>
          <w:szCs w:val="21"/>
        </w:rPr>
        <w:t xml:space="preserve">ν τέλεση, δεν κοινοποιηθεί στον ή στους υπαίτιους η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του Διευθυντή ή του Προϊσταμένου της αρμόδιας Τελωνειακής Αρχής.</w:t>
      </w:r>
      <w:r>
        <w:rPr>
          <w:rFonts w:ascii="Open Sans" w:eastAsia="Times New Roman" w:hAnsi="Open Sans" w:cs="Arial"/>
          <w:color w:val="606060"/>
          <w:sz w:val="21"/>
          <w:szCs w:val="21"/>
        </w:rPr>
        <w:br/>
        <w:t xml:space="preserve">Κατ' εξαίρεση η ως άνω προθεσμία ορίζεται επταετής προκειμένου περί των παραβάσεων της παραγράφου 2 του άρθρου 142 του </w:t>
      </w:r>
      <w:r>
        <w:rPr>
          <w:rFonts w:ascii="Open Sans" w:eastAsia="Times New Roman" w:hAnsi="Open Sans" w:cs="Arial"/>
          <w:color w:val="606060"/>
          <w:sz w:val="21"/>
          <w:szCs w:val="21"/>
        </w:rPr>
        <w:t xml:space="preserve">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πράξη κοινοποιείται, στον καθ' ου εκδόθηκε, με επίδοση, με οποιοδήποτε δημόσιο όργανο, σύμφωνα με τις διατάξεις του Κώδικα Διοικητικής Δικονομίας (Κ.Δ.Δ.).</w:t>
      </w:r>
      <w:r>
        <w:rPr>
          <w:rFonts w:ascii="Open Sans" w:eastAsia="Times New Roman" w:hAnsi="Open Sans" w:cs="Arial"/>
          <w:color w:val="606060"/>
          <w:sz w:val="21"/>
          <w:szCs w:val="21"/>
        </w:rPr>
        <w:br/>
        <w:t>Αν δεν είναι γνωστή η διαμονή αυτού είτε στο εσωτερικό είτε στο εξωτερικό, σ</w:t>
      </w:r>
      <w:r>
        <w:rPr>
          <w:rFonts w:ascii="Open Sans" w:eastAsia="Times New Roman" w:hAnsi="Open Sans" w:cs="Arial"/>
          <w:color w:val="606060"/>
          <w:sz w:val="21"/>
          <w:szCs w:val="21"/>
        </w:rPr>
        <w:t xml:space="preserve">ύμφωνα με βεβαίωση της αρμόδιας Κεντρικής Διεύθυνσης της Ασφάλειας της Ελληνικής Αστυνομίας, η κοινοποίηση γίνεται με δημοσίευση περίληψης της πράξης στην Εφημερίδα της Κυβερνήσεως.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Ο καθ' ου εκδόθηκε η πράξη ή αυτοί, οι οποίοι κηρύχθηκαν αστικώς συν</w:t>
      </w:r>
      <w:r>
        <w:rPr>
          <w:rFonts w:ascii="Open Sans" w:eastAsia="Times New Roman" w:hAnsi="Open Sans" w:cs="Arial"/>
          <w:color w:val="606060"/>
          <w:sz w:val="21"/>
          <w:szCs w:val="21"/>
        </w:rPr>
        <w:t xml:space="preserve">υπεύθυνοι με αυτόν, δικαιούνται προσφυγής σύμφωνα με τις οικείες προβλεπόμενες διατάξεις του </w:t>
      </w:r>
      <w:r>
        <w:rPr>
          <w:rFonts w:ascii="Open Sans" w:eastAsia="Times New Roman" w:hAnsi="Open Sans" w:cs="Arial"/>
          <w:color w:val="606060"/>
          <w:sz w:val="21"/>
          <w:szCs w:val="21"/>
        </w:rPr>
        <w:lastRenderedPageBreak/>
        <w:t xml:space="preserve">Κώδικα Διοικητικής Δικονομίας. Καθένας </w:t>
      </w:r>
      <w:proofErr w:type="spellStart"/>
      <w:r>
        <w:rPr>
          <w:rFonts w:ascii="Open Sans" w:eastAsia="Times New Roman" w:hAnsi="Open Sans" w:cs="Arial"/>
          <w:color w:val="606060"/>
          <w:sz w:val="21"/>
          <w:szCs w:val="21"/>
        </w:rPr>
        <w:t>καταλογιζόμενος</w:t>
      </w:r>
      <w:proofErr w:type="spellEnd"/>
      <w:r>
        <w:rPr>
          <w:rFonts w:ascii="Open Sans" w:eastAsia="Times New Roman" w:hAnsi="Open Sans" w:cs="Arial"/>
          <w:color w:val="606060"/>
          <w:sz w:val="21"/>
          <w:szCs w:val="21"/>
        </w:rPr>
        <w:t xml:space="preserve"> με πρόσθετο ή πολλαπλό τέλος ή </w:t>
      </w:r>
      <w:proofErr w:type="spellStart"/>
      <w:r>
        <w:rPr>
          <w:rFonts w:ascii="Open Sans" w:eastAsia="Times New Roman" w:hAnsi="Open Sans" w:cs="Arial"/>
          <w:color w:val="606060"/>
          <w:sz w:val="21"/>
          <w:szCs w:val="21"/>
        </w:rPr>
        <w:t>κηρυσσόμενος</w:t>
      </w:r>
      <w:proofErr w:type="spellEnd"/>
      <w:r>
        <w:rPr>
          <w:rFonts w:ascii="Open Sans" w:eastAsia="Times New Roman" w:hAnsi="Open Sans" w:cs="Arial"/>
          <w:color w:val="606060"/>
          <w:sz w:val="21"/>
          <w:szCs w:val="21"/>
        </w:rPr>
        <w:t xml:space="preserve"> αστικώς συνυπεύθυνος υποβάλλει μόνο τη δική του προσφυγή.</w:t>
      </w:r>
      <w:r>
        <w:rPr>
          <w:rFonts w:ascii="Open Sans" w:eastAsia="Times New Roman" w:hAnsi="Open Sans" w:cs="Arial"/>
          <w:color w:val="606060"/>
          <w:sz w:val="21"/>
          <w:szCs w:val="21"/>
        </w:rPr>
        <w:br/>
        <w:t>Σε περ</w:t>
      </w:r>
      <w:r>
        <w:rPr>
          <w:rFonts w:ascii="Open Sans" w:eastAsia="Times New Roman" w:hAnsi="Open Sans" w:cs="Arial"/>
          <w:color w:val="606060"/>
          <w:sz w:val="21"/>
          <w:szCs w:val="21"/>
        </w:rPr>
        <w:t xml:space="preserve">ίπτωση προσφυγής κάποιου εκ των </w:t>
      </w:r>
      <w:proofErr w:type="spellStart"/>
      <w:r>
        <w:rPr>
          <w:rFonts w:ascii="Open Sans" w:eastAsia="Times New Roman" w:hAnsi="Open Sans" w:cs="Arial"/>
          <w:color w:val="606060"/>
          <w:sz w:val="21"/>
          <w:szCs w:val="21"/>
        </w:rPr>
        <w:t>καταλογιζομένων</w:t>
      </w:r>
      <w:proofErr w:type="spellEnd"/>
      <w:r>
        <w:rPr>
          <w:rFonts w:ascii="Open Sans" w:eastAsia="Times New Roman" w:hAnsi="Open Sans" w:cs="Arial"/>
          <w:color w:val="606060"/>
          <w:sz w:val="21"/>
          <w:szCs w:val="21"/>
        </w:rPr>
        <w:t xml:space="preserve"> προσώπων επωφελείται από την τυχόν εκδιδόμενη επιεικέστερη απόφαση και ο δι' αυτής κηρυχθείς αστικώς συνυπεύθυνος, ακόμη και αν δεν άσκησε ο ίδιος προσφυγή ή άλλο ένδικο μέσο.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7. Αν δεν ασκηθεί εμπρόθεσμα </w:t>
      </w:r>
      <w:r>
        <w:rPr>
          <w:rFonts w:ascii="Open Sans" w:eastAsia="Times New Roman" w:hAnsi="Open Sans" w:cs="Arial"/>
          <w:color w:val="606060"/>
          <w:sz w:val="21"/>
          <w:szCs w:val="21"/>
        </w:rPr>
        <w:t xml:space="preserve">προσφυγή, τα οφειλόμενα πρόστιμα ή πολλαπλά τέλη εισπράττονται, με βάση την πράξη της Τελωνειακής Αρχής, αναγκαστικά, εάν δεν καταβλήθηκαν εκουσίως από τους σύμφωνα με την πράξη </w:t>
      </w:r>
      <w:proofErr w:type="spellStart"/>
      <w:r>
        <w:rPr>
          <w:rFonts w:ascii="Open Sans" w:eastAsia="Times New Roman" w:hAnsi="Open Sans" w:cs="Arial"/>
          <w:color w:val="606060"/>
          <w:sz w:val="21"/>
          <w:szCs w:val="21"/>
        </w:rPr>
        <w:t>υποχρέους</w:t>
      </w:r>
      <w:proofErr w:type="spellEnd"/>
      <w:r>
        <w:rPr>
          <w:rFonts w:ascii="Open Sans" w:eastAsia="Times New Roman" w:hAnsi="Open Sans" w:cs="Arial"/>
          <w:color w:val="606060"/>
          <w:sz w:val="21"/>
          <w:szCs w:val="21"/>
        </w:rPr>
        <w:t>. Κατ' εξαίρεση η ως άνω πράξη της Τελωνειακής Αρχής είναι άμεσα μετά</w:t>
      </w:r>
      <w:r>
        <w:rPr>
          <w:rFonts w:ascii="Open Sans" w:eastAsia="Times New Roman" w:hAnsi="Open Sans" w:cs="Arial"/>
          <w:color w:val="606060"/>
          <w:sz w:val="21"/>
          <w:szCs w:val="21"/>
        </w:rPr>
        <w:t xml:space="preserve"> την έκδοσή της εκτελεστή, εφόσον καταλογίζονται με αυτή πρόσωπα που δεν είναι μόνιμα εγκατεστημένα στην Ελλάδα.</w:t>
      </w:r>
      <w:r>
        <w:rPr>
          <w:rFonts w:ascii="Open Sans" w:eastAsia="Times New Roman" w:hAnsi="Open Sans" w:cs="Arial"/>
          <w:color w:val="606060"/>
          <w:sz w:val="21"/>
          <w:szCs w:val="21"/>
        </w:rPr>
        <w:br/>
        <w:t>Η είσπραξη των πολλαπλών ή πρόσθετων τελών ενεργείται από την Τελωνειακή Αρχή.</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Σε περίπτωση τροποποίησης, επί το </w:t>
      </w:r>
      <w:proofErr w:type="spellStart"/>
      <w:r>
        <w:rPr>
          <w:rFonts w:ascii="Open Sans" w:eastAsia="Times New Roman" w:hAnsi="Open Sans" w:cs="Arial"/>
          <w:color w:val="606060"/>
          <w:sz w:val="21"/>
          <w:szCs w:val="21"/>
        </w:rPr>
        <w:t>επιεικέστερον</w:t>
      </w:r>
      <w:proofErr w:type="spellEnd"/>
      <w:r>
        <w:rPr>
          <w:rFonts w:ascii="Open Sans" w:eastAsia="Times New Roman" w:hAnsi="Open Sans" w:cs="Arial"/>
          <w:color w:val="606060"/>
          <w:sz w:val="21"/>
          <w:szCs w:val="21"/>
        </w:rPr>
        <w:t>, των διατά</w:t>
      </w:r>
      <w:r>
        <w:rPr>
          <w:rFonts w:ascii="Open Sans" w:eastAsia="Times New Roman" w:hAnsi="Open Sans" w:cs="Arial"/>
          <w:color w:val="606060"/>
          <w:sz w:val="21"/>
          <w:szCs w:val="21"/>
        </w:rPr>
        <w:t xml:space="preserve">ξεων του παρόντα Κώδικα, οι οποίες καθορίζουν είτε τα </w:t>
      </w:r>
      <w:proofErr w:type="spellStart"/>
      <w:r>
        <w:rPr>
          <w:rFonts w:ascii="Open Sans" w:eastAsia="Times New Roman" w:hAnsi="Open Sans" w:cs="Arial"/>
          <w:color w:val="606060"/>
          <w:sz w:val="21"/>
          <w:szCs w:val="21"/>
        </w:rPr>
        <w:t>επιβλητέα</w:t>
      </w:r>
      <w:proofErr w:type="spellEnd"/>
      <w:r>
        <w:rPr>
          <w:rFonts w:ascii="Open Sans" w:eastAsia="Times New Roman" w:hAnsi="Open Sans" w:cs="Arial"/>
          <w:color w:val="606060"/>
          <w:sz w:val="21"/>
          <w:szCs w:val="21"/>
        </w:rPr>
        <w:t xml:space="preserve"> πρόστιμα ή πολλαπλά τέλη επί τελωνειακών παραβάσεων είτε τα της </w:t>
      </w:r>
      <w:proofErr w:type="spellStart"/>
      <w:r>
        <w:rPr>
          <w:rFonts w:ascii="Open Sans" w:eastAsia="Times New Roman" w:hAnsi="Open Sans" w:cs="Arial"/>
          <w:color w:val="606060"/>
          <w:sz w:val="21"/>
          <w:szCs w:val="21"/>
        </w:rPr>
        <w:t>αλληλεγγύου</w:t>
      </w:r>
      <w:proofErr w:type="spellEnd"/>
      <w:r>
        <w:rPr>
          <w:rFonts w:ascii="Open Sans" w:eastAsia="Times New Roman" w:hAnsi="Open Sans" w:cs="Arial"/>
          <w:color w:val="606060"/>
          <w:sz w:val="21"/>
          <w:szCs w:val="21"/>
        </w:rPr>
        <w:t xml:space="preserve"> ευθύνης των </w:t>
      </w:r>
      <w:proofErr w:type="spellStart"/>
      <w:r>
        <w:rPr>
          <w:rFonts w:ascii="Open Sans" w:eastAsia="Times New Roman" w:hAnsi="Open Sans" w:cs="Arial"/>
          <w:color w:val="606060"/>
          <w:sz w:val="21"/>
          <w:szCs w:val="21"/>
        </w:rPr>
        <w:t>συνυπαιτίων</w:t>
      </w:r>
      <w:proofErr w:type="spellEnd"/>
      <w:r>
        <w:rPr>
          <w:rFonts w:ascii="Open Sans" w:eastAsia="Times New Roman" w:hAnsi="Open Sans" w:cs="Arial"/>
          <w:color w:val="606060"/>
          <w:sz w:val="21"/>
          <w:szCs w:val="21"/>
        </w:rPr>
        <w:t xml:space="preserve"> και αστικώς </w:t>
      </w:r>
      <w:proofErr w:type="spellStart"/>
      <w:r>
        <w:rPr>
          <w:rFonts w:ascii="Open Sans" w:eastAsia="Times New Roman" w:hAnsi="Open Sans" w:cs="Arial"/>
          <w:color w:val="606060"/>
          <w:sz w:val="21"/>
          <w:szCs w:val="21"/>
        </w:rPr>
        <w:t>συνυπευθύνων</w:t>
      </w:r>
      <w:proofErr w:type="spellEnd"/>
      <w:r>
        <w:rPr>
          <w:rFonts w:ascii="Open Sans" w:eastAsia="Times New Roman" w:hAnsi="Open Sans" w:cs="Arial"/>
          <w:color w:val="606060"/>
          <w:sz w:val="21"/>
          <w:szCs w:val="21"/>
        </w:rPr>
        <w:t xml:space="preserve"> προς καταβολή τούτων, οι επιεικέστερες αυτές διατάξεις εφαρμόζονται</w:t>
      </w:r>
      <w:r>
        <w:rPr>
          <w:rFonts w:ascii="Open Sans" w:eastAsia="Times New Roman" w:hAnsi="Open Sans" w:cs="Arial"/>
          <w:color w:val="606060"/>
          <w:sz w:val="21"/>
          <w:szCs w:val="21"/>
        </w:rPr>
        <w:t xml:space="preserve">, εάν δεν ορίζεται διαφορετικά και επί των προ της ισχύος αυτών διαπραχθεισών </w:t>
      </w:r>
      <w:proofErr w:type="spellStart"/>
      <w:r>
        <w:rPr>
          <w:rFonts w:ascii="Open Sans" w:eastAsia="Times New Roman" w:hAnsi="Open Sans" w:cs="Arial"/>
          <w:color w:val="606060"/>
          <w:sz w:val="21"/>
          <w:szCs w:val="21"/>
        </w:rPr>
        <w:t>ομοίων</w:t>
      </w:r>
      <w:proofErr w:type="spellEnd"/>
      <w:r>
        <w:rPr>
          <w:rFonts w:ascii="Open Sans" w:eastAsia="Times New Roman" w:hAnsi="Open Sans" w:cs="Arial"/>
          <w:color w:val="606060"/>
          <w:sz w:val="21"/>
          <w:szCs w:val="21"/>
        </w:rPr>
        <w:t xml:space="preserve"> παραβάσεων, οι οποίες δεν κρίθηκαν ποτέ τελεσίδικες από άποψης διοικητικών ενδίκων μέσων, μέχρι της δημοσίευσης των εν λόγω τροποποιήσεων.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825CE48"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96D9C70">
          <v:rect id="_x0000_i1194" style="width:0;height:0" o:hrstd="t" o:hr="t" fillcolor="#a0a0a0" stroked="f"/>
        </w:pict>
      </w:r>
    </w:p>
    <w:p w14:paraId="1D67798C" w14:textId="77777777" w:rsidR="00000000" w:rsidRDefault="0051661F" w:rsidP="00303FBA">
      <w:pPr>
        <w:spacing w:before="300" w:after="300"/>
        <w:divId w:val="2086872317"/>
        <w:rPr>
          <w:rFonts w:ascii="Open Sans" w:eastAsia="Times New Roman" w:hAnsi="Open Sans" w:cs="Arial"/>
          <w:color w:val="606060"/>
          <w:sz w:val="21"/>
          <w:szCs w:val="21"/>
        </w:rPr>
      </w:pPr>
    </w:p>
    <w:p w14:paraId="25AEBE1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153. Διασφάλιση των συμφερόντων του Δημοσίου και της Ευρωπαϊκής Ένωσης </w:t>
      </w:r>
      <w:r>
        <w:rPr>
          <w:color w:val="2F5496" w:themeColor="accent1" w:themeShade="BF"/>
        </w:rPr>
        <w:t>- Κείμενο νόμου</w:t>
      </w:r>
    </w:p>
    <w:p w14:paraId="3BBF1DB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Όταν Τελωνειακή Αρχή διαπιστώνει λαθρεμπορίες ή απάτες από τις οποίες, βάσει Ειδικής Έκθεσης Ελέγχου, προκύπτει ότι διέφυγε και δεν αποδόθηκε στο Δημόσιο ή την Ευρωπαϊκή Ένωση ποσό πάνω από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πενήντα χιλιάδες (150.000) ευρώ από δασ</w:t>
      </w:r>
      <w:r>
        <w:rPr>
          <w:rFonts w:ascii="Open Sans" w:eastAsia="Times New Roman" w:hAnsi="Open Sans" w:cs="Arial"/>
          <w:color w:val="606060"/>
          <w:sz w:val="21"/>
          <w:szCs w:val="21"/>
        </w:rPr>
        <w:t>μούς, φόρους και λοιπές επιβαρύνσεις, απαγορεύεται στις αρμόδιες Δημόσιες Οικονομικές Υπηρεσίες να παραλαμβάνουν δηλώσεις ή να χορηγούν βεβαιώσεις ή πιστοποιητικά που απαιτούνται κατά τις κείμενες διατάξεις και ζητούνται από τον παραβάτη, για την κατάρτιση</w:t>
      </w:r>
      <w:r>
        <w:rPr>
          <w:rFonts w:ascii="Open Sans" w:eastAsia="Times New Roman" w:hAnsi="Open Sans" w:cs="Arial"/>
          <w:color w:val="606060"/>
          <w:sz w:val="21"/>
          <w:szCs w:val="21"/>
        </w:rPr>
        <w:t xml:space="preserve"> συμβολαιογραφικών πράξεων μεταβίβασης περιουσιακών στοιχείων. Στην περίπτωση αυτή αναστέλλεται έναντι του Δημοσίου και το απόρρητο των καταθέσεων, των λογαριασμών, των κοινών λογαριασμών, των συμβάσεων και πράξεων επί παραγώγων χρηματοοικονομικών προϊόντω</w:t>
      </w:r>
      <w:r>
        <w:rPr>
          <w:rFonts w:ascii="Open Sans" w:eastAsia="Times New Roman" w:hAnsi="Open Sans" w:cs="Arial"/>
          <w:color w:val="606060"/>
          <w:sz w:val="21"/>
          <w:szCs w:val="21"/>
        </w:rPr>
        <w:t>ν και του περιεχομένου θυρίδων του παραβάτη σε Τράπεζες ή άλλα Πιστωτικά Ιδρύματα και δεσμεύεται το πενήντα τοις εκατό (50%) αυτών και κατ’ ανώτατο μέχρι του εξαπλάσιου του ποσού δασμών, φόρων και λοιπών επιβαρύνσεων η διαφυγή ή μη απόδοση του οποίου διαπι</w:t>
      </w:r>
      <w:r>
        <w:rPr>
          <w:rFonts w:ascii="Open Sans" w:eastAsia="Times New Roman" w:hAnsi="Open Sans" w:cs="Arial"/>
          <w:color w:val="606060"/>
          <w:sz w:val="21"/>
          <w:szCs w:val="21"/>
        </w:rPr>
        <w:t xml:space="preserve">στώνεται κατά τα ανωτέρω.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2. Το παραπάνω ποσό μπορεί να αυξομειώνεται με αποφάσεις του Υπουργού Οικονομικών, που εκδίδονται το βραδύτερο μέχρι 15 Φεβρουαρίου κάθε έτους.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Τα παραπάνω μέτρα λαμβάνονται σε βάρος των αυτουργών και συνεργών των αδικημά</w:t>
      </w:r>
      <w:r>
        <w:rPr>
          <w:rFonts w:ascii="Open Sans" w:eastAsia="Times New Roman" w:hAnsi="Open Sans" w:cs="Arial"/>
          <w:color w:val="606060"/>
          <w:sz w:val="21"/>
          <w:szCs w:val="21"/>
        </w:rPr>
        <w:t>των της παραγράφου 1 του παρόντος άρθρου. Επί νομικών προσώπων αυτουργοί ή συνεργοί κατά περίπτωση θεωρούνται:</w:t>
      </w:r>
      <w:r>
        <w:rPr>
          <w:rFonts w:ascii="Open Sans" w:eastAsia="Times New Roman" w:hAnsi="Open Sans" w:cs="Arial"/>
          <w:color w:val="606060"/>
          <w:sz w:val="21"/>
          <w:szCs w:val="21"/>
        </w:rPr>
        <w:br/>
        <w:t>α) Για τις ημεδαπές ανώνυμες εταιρίες, οι πρόεδροι των διοικητικών συμβουλίων, οι διευθύνοντες ή εντεταλμένοι ή συμπράττοντες σύμβουλοι, οι διοικ</w:t>
      </w:r>
      <w:r>
        <w:rPr>
          <w:rFonts w:ascii="Open Sans" w:eastAsia="Times New Roman" w:hAnsi="Open Sans" w:cs="Arial"/>
          <w:color w:val="606060"/>
          <w:sz w:val="21"/>
          <w:szCs w:val="21"/>
        </w:rPr>
        <w:t>ητές, οι γενικοί διευθυντές ή διευθυντές, ως και εν γένει κάθε πρόσωπο εντεταλμένο, είτε άμεσα από το νόμο, είτε από ιδιωτική βούληση είτε με δικαστική απόφαση στη διοίκηση ή διαχείριση αυτών. Αν ελλείπουν όλα τα παραπάνω πρόσωπα, ως αυτουργοί θεωρούνται τ</w:t>
      </w:r>
      <w:r>
        <w:rPr>
          <w:rFonts w:ascii="Open Sans" w:eastAsia="Times New Roman" w:hAnsi="Open Sans" w:cs="Arial"/>
          <w:color w:val="606060"/>
          <w:sz w:val="21"/>
          <w:szCs w:val="21"/>
        </w:rPr>
        <w:t>α μέλη των διοικητικών συμβουλίων των εταιριών αυτών, εφόσον ασκούν πράγματι προσωρινά ή διαρκώς ένα από τα καθήκοντα που αναφέρονται πιο πάνω.</w:t>
      </w:r>
      <w:r>
        <w:rPr>
          <w:rFonts w:ascii="Open Sans" w:eastAsia="Times New Roman" w:hAnsi="Open Sans" w:cs="Arial"/>
          <w:color w:val="606060"/>
          <w:sz w:val="21"/>
          <w:szCs w:val="21"/>
        </w:rPr>
        <w:br/>
        <w:t>β) Για τις εταιρίες ομόρρυθμες ή ετερόρρυθμες, οι ομόρρυθμοι εταίροι ή διαχειριστές αυτών και στις περιορισμένης</w:t>
      </w:r>
      <w:r>
        <w:rPr>
          <w:rFonts w:ascii="Open Sans" w:eastAsia="Times New Roman" w:hAnsi="Open Sans" w:cs="Arial"/>
          <w:color w:val="606060"/>
          <w:sz w:val="21"/>
          <w:szCs w:val="21"/>
        </w:rPr>
        <w:t xml:space="preserve"> ευθύνης εταιρίες, οι διαχειριστές αυτών και όταν ελλείπουν ή απουσιάζουν αυτοί, ο κάθε εταίρος.</w:t>
      </w:r>
      <w:r>
        <w:rPr>
          <w:rFonts w:ascii="Open Sans" w:eastAsia="Times New Roman" w:hAnsi="Open Sans" w:cs="Arial"/>
          <w:color w:val="606060"/>
          <w:sz w:val="21"/>
          <w:szCs w:val="21"/>
        </w:rPr>
        <w:br/>
        <w:t>γ) Για τους συνεταιρισμούς, οι πρόεδροι ή οι γραμματείς ή οι ταμίες ή οι διαχειριστές αυτών.</w:t>
      </w:r>
      <w:r>
        <w:rPr>
          <w:rFonts w:ascii="Open Sans" w:eastAsia="Times New Roman" w:hAnsi="Open Sans" w:cs="Arial"/>
          <w:color w:val="606060"/>
          <w:sz w:val="21"/>
          <w:szCs w:val="21"/>
        </w:rPr>
        <w:br/>
        <w:t>δ) Για τις κοινοπραξίες, κοινωνίες, αστικές, συμμετοχικές ή αφανεί</w:t>
      </w:r>
      <w:r>
        <w:rPr>
          <w:rFonts w:ascii="Open Sans" w:eastAsia="Times New Roman" w:hAnsi="Open Sans" w:cs="Arial"/>
          <w:color w:val="606060"/>
          <w:sz w:val="21"/>
          <w:szCs w:val="21"/>
        </w:rPr>
        <w:t xml:space="preserve">ς εταιρίες, ως αυτουργοί των αδικημάτων της παραγράφου 1 θεωρούνται οι εκπρόσωποί τους και αν ελλείπουν αυτοί, τα μέλη τους. Όταν στα μέλη αυτών περιλαμβάνονται και νομικά πρόσωπα ή αλλοδαπές επιχειρήσεις ή αλλοδαποί οργανισμοί εφαρμόζονται ανάλογα και οι </w:t>
      </w:r>
      <w:r>
        <w:rPr>
          <w:rFonts w:ascii="Open Sans" w:eastAsia="Times New Roman" w:hAnsi="Open Sans" w:cs="Arial"/>
          <w:color w:val="606060"/>
          <w:sz w:val="21"/>
          <w:szCs w:val="21"/>
        </w:rPr>
        <w:t>διατάξεις των περιπτώσεων (α), (β), (γ) και (ε).</w:t>
      </w:r>
      <w:r>
        <w:rPr>
          <w:rFonts w:ascii="Open Sans" w:eastAsia="Times New Roman" w:hAnsi="Open Sans" w:cs="Arial"/>
          <w:color w:val="606060"/>
          <w:sz w:val="21"/>
          <w:szCs w:val="21"/>
        </w:rPr>
        <w:br/>
        <w:t>ε) Στις αλλοδαπές επιχειρήσεις γενικά και στους κάθε είδους αλλοδαπούς οργανισμούς, ως αυτουργοί των αδικημάτων της παραγράφου 1 θεωρούνται οι διευθυντές ή αντιπρόσωποι ή πράκτορες, που έχουν στην Ελλάδα.</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Επίσης, αυτουργοί θεωρούνται και όσοι δυνάμει του νόμου ή δικαστικής απόφασης, ή διάταξης τελευταίας βούλησης είναι διαχειριστές αλλότριας περιουσίας, καθώς και ο επίτροπος ή κηδεμόνας ή διοικητής αλλότριων κατά τις διατάξεις του Αστικού Κώδικα.</w:t>
      </w:r>
      <w:r>
        <w:rPr>
          <w:rFonts w:ascii="Open Sans" w:eastAsia="Times New Roman" w:hAnsi="Open Sans" w:cs="Arial"/>
          <w:color w:val="606060"/>
          <w:sz w:val="21"/>
          <w:szCs w:val="21"/>
        </w:rPr>
        <w:br/>
        <w:t>ζ) Ως άμ</w:t>
      </w:r>
      <w:r>
        <w:rPr>
          <w:rFonts w:ascii="Open Sans" w:eastAsia="Times New Roman" w:hAnsi="Open Sans" w:cs="Arial"/>
          <w:color w:val="606060"/>
          <w:sz w:val="21"/>
          <w:szCs w:val="21"/>
        </w:rPr>
        <w:t>εσοι συνεργοί των αδικημάτων της παραγράφου 1 θεωρούνται ο προϊστάμενος του λογιστηρίου κάθε μορφής ή τύπου επιχείρησης ή όποιος συμπράττει με οιονδήποτε τρόπο γενικά στη διάπραξη των αδικημάτων του παρόντος, ως τοιούτου νοουμένου και του υπογράφοντος τη δ</w:t>
      </w:r>
      <w:r>
        <w:rPr>
          <w:rFonts w:ascii="Open Sans" w:eastAsia="Times New Roman" w:hAnsi="Open Sans" w:cs="Arial"/>
          <w:color w:val="606060"/>
          <w:sz w:val="21"/>
          <w:szCs w:val="21"/>
        </w:rPr>
        <w:t>ήλωση, ως πληρεξούσιος.</w:t>
      </w:r>
      <w:r>
        <w:rPr>
          <w:rFonts w:ascii="Open Sans" w:eastAsia="Times New Roman" w:hAnsi="Open Sans" w:cs="Arial"/>
          <w:color w:val="606060"/>
          <w:sz w:val="21"/>
          <w:szCs w:val="21"/>
        </w:rPr>
        <w:br/>
        <w:t>η) Οι ανωτέρω αυτουργοί και συνεργοί τιμωρούνται εφόσον, κατά το χρόνο διάπραξης του αδικήματος, είχαν την ιδιότητα αυτή και εφόσον γνώριζαν ή, από την ιδιότητα τους και εν όψει των συγκεκριμένων περιστάσεων, γίνεται φανερό ότι γνώρ</w:t>
      </w:r>
      <w:r>
        <w:rPr>
          <w:rFonts w:ascii="Open Sans" w:eastAsia="Times New Roman" w:hAnsi="Open Sans" w:cs="Arial"/>
          <w:color w:val="606060"/>
          <w:sz w:val="21"/>
          <w:szCs w:val="21"/>
        </w:rPr>
        <w:t xml:space="preserve">ιζαν για τις πράξεις ή παραλείψεις, με τις οποίες εκπληρώθηκαν οι όροι των αδικημάτων, του παρόντος.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Αντίγραφο της πιο πάνω Ειδικής Έκθεσης Ελέγχου υποβάλλεται από την Αρχή που τη συνέταξε στην αρμόδια Διεύθυνση της Γενικής Διεύθυνσης Τελωνείων και Ε</w:t>
      </w:r>
      <w:r>
        <w:rPr>
          <w:rFonts w:ascii="Open Sans" w:eastAsia="Times New Roman" w:hAnsi="Open Sans" w:cs="Arial"/>
          <w:color w:val="606060"/>
          <w:sz w:val="21"/>
          <w:szCs w:val="21"/>
        </w:rPr>
        <w:t>ιδικών Φόρων Κατανάλωσης, η οποία υποχρεώνεται να ενημερώσει, με οποιονδήποτε τρόπο, όλες τις Δημόσιες Οικονομικές Υπηρεσίες, τις Τράπεζες και λοιπά Πιστωτικά Ιδρύματα.</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Η ενέργεια αυτή κοινοποιείται συγχρόνως και στον παραβάτη με αντίγραφο της σχετικής Ειδ</w:t>
      </w:r>
      <w:r>
        <w:rPr>
          <w:rFonts w:ascii="Open Sans" w:eastAsia="Times New Roman" w:hAnsi="Open Sans" w:cs="Arial"/>
          <w:color w:val="606060"/>
          <w:sz w:val="21"/>
          <w:szCs w:val="21"/>
        </w:rPr>
        <w:t>ικής Έκθεσης Ελέγχου στη γνωστή κατοικία του ή στην έδρα της επιχείρησής του, ο οποίος μπορεί, μέσα σε ένα (1) μήνα από την ειδοποίησή του, να ζητήσει με αίτηση, προς τον Υπουργό Οικονομικών, την ολική ή μερική άρση των απαγορευτικών μέτρων.</w:t>
      </w:r>
      <w:r>
        <w:rPr>
          <w:rFonts w:ascii="Open Sans" w:eastAsia="Times New Roman" w:hAnsi="Open Sans" w:cs="Arial"/>
          <w:color w:val="606060"/>
          <w:sz w:val="21"/>
          <w:szCs w:val="21"/>
        </w:rPr>
        <w:br/>
        <w:t>Ο Υπουργός Οικ</w:t>
      </w:r>
      <w:r>
        <w:rPr>
          <w:rFonts w:ascii="Open Sans" w:eastAsia="Times New Roman" w:hAnsi="Open Sans" w:cs="Arial"/>
          <w:color w:val="606060"/>
          <w:sz w:val="21"/>
          <w:szCs w:val="21"/>
        </w:rPr>
        <w:t>ονομικών αποφαίνεται μέσα σε δεκαπέντε (15) ημέρες από την υποβολή της αίτησης.</w:t>
      </w:r>
      <w:r>
        <w:rPr>
          <w:rFonts w:ascii="Open Sans" w:eastAsia="Times New Roman" w:hAnsi="Open Sans" w:cs="Arial"/>
          <w:color w:val="606060"/>
          <w:sz w:val="21"/>
          <w:szCs w:val="21"/>
        </w:rPr>
        <w:br/>
        <w:t>Κατά της απόφασης αυτής επιτρέπεται η κατά τον Κώδικα Διοικητικής Δικονομίας προσφυγή.</w:t>
      </w:r>
      <w:r>
        <w:rPr>
          <w:rFonts w:ascii="Open Sans" w:eastAsia="Times New Roman" w:hAnsi="Open Sans" w:cs="Arial"/>
          <w:color w:val="606060"/>
          <w:sz w:val="21"/>
          <w:szCs w:val="21"/>
        </w:rPr>
        <w:br/>
        <w:t>Για την εκδίκαση της προσφυγής εφαρμόζονται αναλόγως οι διατάξεις της παραγράφου 9 του άρ</w:t>
      </w:r>
      <w:r>
        <w:rPr>
          <w:rFonts w:ascii="Open Sans" w:eastAsia="Times New Roman" w:hAnsi="Open Sans" w:cs="Arial"/>
          <w:color w:val="606060"/>
          <w:sz w:val="21"/>
          <w:szCs w:val="21"/>
        </w:rPr>
        <w:t xml:space="preserve">θρου 13 του ν. </w:t>
      </w:r>
      <w:hyperlink r:id="rId36" w:tgtFrame="_blank" w:history="1">
        <w:r>
          <w:rPr>
            <w:rStyle w:val="Hyperlink"/>
            <w:rFonts w:ascii="Open Sans" w:eastAsia="Times New Roman" w:hAnsi="Open Sans" w:cs="Arial"/>
            <w:sz w:val="21"/>
            <w:szCs w:val="21"/>
          </w:rPr>
          <w:t>2523/1997</w:t>
        </w:r>
      </w:hyperlink>
      <w:r>
        <w:rPr>
          <w:rFonts w:ascii="Open Sans" w:eastAsia="Times New Roman" w:hAnsi="Open Sans" w:cs="Arial"/>
          <w:color w:val="606060"/>
          <w:sz w:val="21"/>
          <w:szCs w:val="21"/>
        </w:rPr>
        <w:t>, όπως ισχύουν. Η προθεσμία για την άσκηση της προσφυγής και η άσκησή της δεν αναστέλλουν την εκτέλεση της προσβαλλόμενης πράξης.</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Κατ' εξαίρεση των όσων</w:t>
      </w:r>
      <w:r>
        <w:rPr>
          <w:rFonts w:ascii="Open Sans" w:eastAsia="Times New Roman" w:hAnsi="Open Sans" w:cs="Arial"/>
          <w:color w:val="606060"/>
          <w:sz w:val="21"/>
          <w:szCs w:val="21"/>
        </w:rPr>
        <w:t xml:space="preserve"> ορίζονται στην προηγούμενη παράγραφο, τα μέτρα αίρονται υποχρεωτικά, όταν ο παραβάτης καταβάλει ποσό πάνω από εβδομήντα τοις εκατό (70%) των προς απόδοση στο Δημόσιο ποσών των δασμών, φόρων και λοιπών επιβαρύνσεων και των νόμιμων προσαυξήσεων αυτών. Για τ</w:t>
      </w:r>
      <w:r>
        <w:rPr>
          <w:rFonts w:ascii="Open Sans" w:eastAsia="Times New Roman" w:hAnsi="Open Sans" w:cs="Arial"/>
          <w:color w:val="606060"/>
          <w:sz w:val="21"/>
          <w:szCs w:val="21"/>
        </w:rPr>
        <w:t xml:space="preserve">ην εφαρμογή της διάταξης του προηγούμενου εδαφίου ο παραβάτης υποβάλλει σχετική αίτηση στον Προϊστάμενο της αρμόδιας Τελωνειακής Υπηρεσίας, ο οποίος υποχρεώνεται μέσα σε δύο (2) μήνες να εκδώσει προσωρινή ή μερική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Η άσκηση προσφυγής κα</w:t>
      </w:r>
      <w:r>
        <w:rPr>
          <w:rFonts w:ascii="Open Sans" w:eastAsia="Times New Roman" w:hAnsi="Open Sans" w:cs="Arial"/>
          <w:color w:val="606060"/>
          <w:sz w:val="21"/>
          <w:szCs w:val="21"/>
        </w:rPr>
        <w:t>τά της πράξης αυτής δεν αίρει την ισχύ των μέτρων που έχουν ληφθεί. Αν μέσα στην προθεσμία αυτή δεν έχουν εκδοθεί κατά νόμο πράξεις καταλογισμού των ανωτέρω ποσών ή συμπληρωματικές χρεώσεις βεβαίωσης αυτών, οι συνέπειες και απαγορεύσεις που καθορίζονται με</w:t>
      </w:r>
      <w:r>
        <w:rPr>
          <w:rFonts w:ascii="Open Sans" w:eastAsia="Times New Roman" w:hAnsi="Open Sans" w:cs="Arial"/>
          <w:color w:val="606060"/>
          <w:sz w:val="21"/>
          <w:szCs w:val="21"/>
        </w:rPr>
        <w:t xml:space="preserve"> αυτό το άρθρο αίρονται αυτοδικαίως.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DE4F45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D174E4E">
          <v:rect id="_x0000_i1195" style="width:0;height:0" o:hrstd="t" o:hr="t" fillcolor="#a0a0a0" stroked="f"/>
        </w:pict>
      </w:r>
    </w:p>
    <w:p w14:paraId="437F74AB" w14:textId="77777777" w:rsidR="00000000" w:rsidRDefault="0051661F" w:rsidP="00303FBA">
      <w:pPr>
        <w:spacing w:before="300" w:after="300"/>
        <w:divId w:val="2086872317"/>
        <w:rPr>
          <w:rFonts w:ascii="Open Sans" w:eastAsia="Times New Roman" w:hAnsi="Open Sans" w:cs="Arial"/>
          <w:color w:val="606060"/>
          <w:sz w:val="21"/>
          <w:szCs w:val="21"/>
        </w:rPr>
      </w:pPr>
    </w:p>
    <w:p w14:paraId="0BAB98A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154. Διοικητικές κυρώσεις </w:t>
      </w:r>
      <w:r>
        <w:rPr>
          <w:color w:val="2F5496" w:themeColor="accent1" w:themeShade="BF"/>
        </w:rPr>
        <w:t>- Κείμενο νόμου</w:t>
      </w:r>
    </w:p>
    <w:p w14:paraId="510BA13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Το Διοικητικό Εφετείο με την ίδια απόφαση με την οποία αποφαίνεται περί της διαφυγής δασμών, φόρων και λοιπών επιβαρύνσεων, ποσού άνω των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πενήντα </w:t>
      </w:r>
      <w:r>
        <w:rPr>
          <w:rFonts w:ascii="Open Sans" w:eastAsia="Times New Roman" w:hAnsi="Open Sans" w:cs="Arial"/>
          <w:color w:val="606060"/>
          <w:sz w:val="21"/>
          <w:szCs w:val="21"/>
        </w:rPr>
        <w:t>χιλιάδων (150.000) ευρώ και περί της επιβολής των προβλεπόμενων από τις κείμενες διατάξεις, πολλαπλών τελών, απαγγέλλει υποχρεωτικά σε βάρος του παραβάτη την πλέον ενδεδειγμένη κατά περίπτωση και μία τουλάχιστον από τις εξής κυρώσεις:</w:t>
      </w:r>
      <w:r>
        <w:rPr>
          <w:rFonts w:ascii="Open Sans" w:eastAsia="Times New Roman" w:hAnsi="Open Sans" w:cs="Arial"/>
          <w:color w:val="606060"/>
          <w:sz w:val="21"/>
          <w:szCs w:val="21"/>
        </w:rPr>
        <w:br/>
        <w:t>α) Την απώλεια του δι</w:t>
      </w:r>
      <w:r>
        <w:rPr>
          <w:rFonts w:ascii="Open Sans" w:eastAsia="Times New Roman" w:hAnsi="Open Sans" w:cs="Arial"/>
          <w:color w:val="606060"/>
          <w:sz w:val="21"/>
          <w:szCs w:val="21"/>
        </w:rPr>
        <w:t>καιώματος συμμετοχής σε δημοπρασίες του Δημοσίου, των Νομικών Προσώπων Δημοσίου Δικαίου, των Κοινωφελών Ιδρυμάτων και Οργανισμών Κοινής Ωφέλειας για χρονικό διάστημα ενός (1) έτους.</w:t>
      </w:r>
      <w:r>
        <w:rPr>
          <w:rFonts w:ascii="Open Sans" w:eastAsia="Times New Roman" w:hAnsi="Open Sans" w:cs="Arial"/>
          <w:color w:val="606060"/>
          <w:sz w:val="21"/>
          <w:szCs w:val="21"/>
        </w:rPr>
        <w:br/>
        <w:t>β) Την απαγόρευση για περίοδο τριών (3) ετών της σύναψης σύμβασης με το Δη</w:t>
      </w:r>
      <w:r>
        <w:rPr>
          <w:rFonts w:ascii="Open Sans" w:eastAsia="Times New Roman" w:hAnsi="Open Sans" w:cs="Arial"/>
          <w:color w:val="606060"/>
          <w:sz w:val="21"/>
          <w:szCs w:val="21"/>
        </w:rPr>
        <w:t>μόσιο ή άλλους Δημόσιους Οργανισμούς ή Φορείς.</w:t>
      </w:r>
      <w:r>
        <w:rPr>
          <w:rFonts w:ascii="Open Sans" w:eastAsia="Times New Roman" w:hAnsi="Open Sans" w:cs="Arial"/>
          <w:color w:val="606060"/>
          <w:sz w:val="21"/>
          <w:szCs w:val="21"/>
        </w:rPr>
        <w:br/>
        <w:t xml:space="preserve">γ) Την απώλεια για περίοδο τριών (3) ετών του δικαιώματος λήψης δανείου με την εγγύηση του Δημοσίου ή δημόσιων επιχορηγήσεων ή κρατικών πιστώσεων.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t xml:space="preserve">2. Αν οριστικοποιηθεί η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πράξη του Προϊσταμένο</w:t>
      </w:r>
      <w:r>
        <w:rPr>
          <w:rFonts w:ascii="Open Sans" w:eastAsia="Times New Roman" w:hAnsi="Open Sans" w:cs="Arial"/>
          <w:color w:val="606060"/>
          <w:sz w:val="21"/>
          <w:szCs w:val="21"/>
        </w:rPr>
        <w:t>υ της Τελωνειακής Αρχής, λόγω μη άσκησης προσφυγής ή άσκησης προσφυγής η οποία κρίθηκε τελεσίδικα ως εκπρόθεσμη ή κατέστη τελεσίδικη με απόφαση του Διοικητικού Πρωτοδικείου και συντρέχουν οι προϋποθέσεις της προηγούμενης παραγράφου, ο Προϊστάμενος της Τελω</w:t>
      </w:r>
      <w:r>
        <w:rPr>
          <w:rFonts w:ascii="Open Sans" w:eastAsia="Times New Roman" w:hAnsi="Open Sans" w:cs="Arial"/>
          <w:color w:val="606060"/>
          <w:sz w:val="21"/>
          <w:szCs w:val="21"/>
        </w:rPr>
        <w:t xml:space="preserve">νειακής Αρχής υποχρεώνεται να ζητήσει με αίτησή του από το Διοικητικό Εφετείο να επιβάλει τις ποινές που προβλέπει η προηγούμενη παράγραφος. Η </w:t>
      </w:r>
      <w:proofErr w:type="spellStart"/>
      <w:r>
        <w:rPr>
          <w:rFonts w:ascii="Open Sans" w:eastAsia="Times New Roman" w:hAnsi="Open Sans" w:cs="Arial"/>
          <w:color w:val="606060"/>
          <w:sz w:val="21"/>
          <w:szCs w:val="21"/>
        </w:rPr>
        <w:t>απαγγέλλουσα</w:t>
      </w:r>
      <w:proofErr w:type="spellEnd"/>
      <w:r>
        <w:rPr>
          <w:rFonts w:ascii="Open Sans" w:eastAsia="Times New Roman" w:hAnsi="Open Sans" w:cs="Arial"/>
          <w:color w:val="606060"/>
          <w:sz w:val="21"/>
          <w:szCs w:val="21"/>
        </w:rPr>
        <w:t xml:space="preserve"> τις στερήσεις απόφαση κοινοποιείται από το γραμματέα του Διοικητικού Εφετείου στον Προϊστάμενο της Τ</w:t>
      </w:r>
      <w:r>
        <w:rPr>
          <w:rFonts w:ascii="Open Sans" w:eastAsia="Times New Roman" w:hAnsi="Open Sans" w:cs="Arial"/>
          <w:color w:val="606060"/>
          <w:sz w:val="21"/>
          <w:szCs w:val="21"/>
        </w:rPr>
        <w:t xml:space="preserve">ελωνειακής Αρχής.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 Προϊστάμενος της Τελωνειακής Αρχής οφείλει χωρίς υπαίτια καθυστέρηση να ανακοινώνει στις αρμόδιες Αρχές την </w:t>
      </w:r>
      <w:proofErr w:type="spellStart"/>
      <w:r>
        <w:rPr>
          <w:rFonts w:ascii="Open Sans" w:eastAsia="Times New Roman" w:hAnsi="Open Sans" w:cs="Arial"/>
          <w:color w:val="606060"/>
          <w:sz w:val="21"/>
          <w:szCs w:val="21"/>
        </w:rPr>
        <w:t>καταλογιστική</w:t>
      </w:r>
      <w:proofErr w:type="spellEnd"/>
      <w:r>
        <w:rPr>
          <w:rFonts w:ascii="Open Sans" w:eastAsia="Times New Roman" w:hAnsi="Open Sans" w:cs="Arial"/>
          <w:color w:val="606060"/>
          <w:sz w:val="21"/>
          <w:szCs w:val="21"/>
        </w:rPr>
        <w:t xml:space="preserve"> του πράξη ή την απόφαση του Διοικητικού Εφετείου, με τις οποίες επιβάλλονται οι κυρώσεις της παραγράφου 1.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Οι κυρώσεις, τις οποίες προβλέπουν οι διατάξεις του άρθρου αυτού, επιβάλλονται ανεξάρτητα από τις </w:t>
      </w:r>
      <w:proofErr w:type="spellStart"/>
      <w:r>
        <w:rPr>
          <w:rFonts w:ascii="Open Sans" w:eastAsia="Times New Roman" w:hAnsi="Open Sans" w:cs="Arial"/>
          <w:color w:val="606060"/>
          <w:sz w:val="21"/>
          <w:szCs w:val="21"/>
        </w:rPr>
        <w:t>καταλογιζόμενες</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επιβαρύνσεις και τα πολλαπλά τέλη και πρόστιμα που προβλέπουν οι κείμενες διατάξεις.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Οι διατάξεις του άρθρου αυτού</w:t>
      </w:r>
      <w:r>
        <w:rPr>
          <w:rFonts w:ascii="Open Sans" w:eastAsia="Times New Roman" w:hAnsi="Open Sans" w:cs="Arial"/>
          <w:color w:val="606060"/>
          <w:sz w:val="21"/>
          <w:szCs w:val="21"/>
        </w:rPr>
        <w:t xml:space="preserve"> δεν εφαρμόζονται σε περίπτωση κατάργησης της δίκης.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4634D2C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223C31A">
          <v:rect id="_x0000_i1196" style="width:0;height:0" o:hrstd="t" o:hr="t" fillcolor="#a0a0a0" stroked="f"/>
        </w:pict>
      </w:r>
    </w:p>
    <w:p w14:paraId="73874301" w14:textId="77777777" w:rsidR="00000000" w:rsidRDefault="0051661F" w:rsidP="00303FBA">
      <w:pPr>
        <w:spacing w:before="300" w:after="300"/>
        <w:divId w:val="2086872317"/>
        <w:rPr>
          <w:rFonts w:ascii="Open Sans" w:eastAsia="Times New Roman" w:hAnsi="Open Sans" w:cs="Arial"/>
          <w:color w:val="606060"/>
          <w:sz w:val="21"/>
          <w:szCs w:val="21"/>
        </w:rPr>
      </w:pPr>
    </w:p>
    <w:p w14:paraId="2722835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155. Έννοια λαθρεμπορίας - Κείμενο νόμου</w:t>
      </w:r>
    </w:p>
    <w:p w14:paraId="72154B6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Λαθρεμπορία είναι: </w:t>
      </w:r>
      <w:r>
        <w:rPr>
          <w:rFonts w:ascii="Open Sans" w:eastAsia="Times New Roman" w:hAnsi="Open Sans" w:cs="Arial"/>
          <w:color w:val="606060"/>
          <w:sz w:val="21"/>
          <w:szCs w:val="21"/>
        </w:rPr>
        <w:br/>
        <w:t xml:space="preserve">α) η εντός του τελωνειακού εδάφους εισαγωγή ή εξ αυτού εξαγωγή εμπορευμάτων υποκειμένων σε δασμούς, φόρους και </w:t>
      </w:r>
      <w:r>
        <w:rPr>
          <w:rFonts w:ascii="Open Sans" w:eastAsia="Times New Roman" w:hAnsi="Open Sans" w:cs="Arial"/>
          <w:color w:val="606060"/>
          <w:sz w:val="21"/>
          <w:szCs w:val="21"/>
        </w:rPr>
        <w:t>λοιπές επιβαρύνσεις που εισπράττονται στα Τελωνεία, χωρίς τη γραπτή άδεια της αρμόδιας Τελωνειακής Αρχής ή σε άλλο από τον ορισμένο παρ' αυτής τόπο ή χρόνο,</w:t>
      </w:r>
      <w:r>
        <w:rPr>
          <w:rFonts w:ascii="Open Sans" w:eastAsia="Times New Roman" w:hAnsi="Open Sans" w:cs="Arial"/>
          <w:color w:val="606060"/>
          <w:sz w:val="21"/>
          <w:szCs w:val="21"/>
        </w:rPr>
        <w:br/>
        <w:t>β) οποιαδήποτε ενέργεια, που αποσκοπεί να στερήσει το Ελληνικό Δημόσιο ή την Ευρωπαϊκή Ένωση των υπ</w:t>
      </w:r>
      <w:r>
        <w:rPr>
          <w:rFonts w:ascii="Open Sans" w:eastAsia="Times New Roman" w:hAnsi="Open Sans" w:cs="Arial"/>
          <w:color w:val="606060"/>
          <w:sz w:val="21"/>
          <w:szCs w:val="21"/>
        </w:rPr>
        <w:t>' αυτών εισπρακτέων δασμών, φόρων και λοιπών επιβαρύνσεων από τα εισαγόμενα ή εξαγόμενα εμπορεύματα, και αν ακόμη αυτά εισπράχθηκαν κατά χρόνο και τρόπο διάφορο εκείνου που ορίζει ο νόμος.</w:t>
      </w:r>
      <w:r>
        <w:rPr>
          <w:rFonts w:ascii="Open Sans" w:eastAsia="Times New Roman" w:hAnsi="Open Sans" w:cs="Arial"/>
          <w:color w:val="606060"/>
          <w:sz w:val="21"/>
          <w:szCs w:val="21"/>
        </w:rPr>
        <w:br/>
        <w:t>Οι παραβάσεις της παραγράφου αυτής επισύρουν κατά των υπευθύνων πολ</w:t>
      </w:r>
      <w:r>
        <w:rPr>
          <w:rFonts w:ascii="Open Sans" w:eastAsia="Times New Roman" w:hAnsi="Open Sans" w:cs="Arial"/>
          <w:color w:val="606060"/>
          <w:sz w:val="21"/>
          <w:szCs w:val="21"/>
        </w:rPr>
        <w:t xml:space="preserve">λαπλό τέλος σύμφωνα με τις διατάξεις του παρόντα Κώδικα και αν ακόμη ήθελε κριθεί αρμοδίως ότι δεν συντρέχουν τα στοιχεία αξιοποίνου λαθρεμπορίας.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Ως λαθρεμπορία θεωρείται:</w:t>
      </w:r>
      <w:r>
        <w:rPr>
          <w:rFonts w:ascii="Open Sans" w:eastAsia="Times New Roman" w:hAnsi="Open Sans" w:cs="Arial"/>
          <w:color w:val="606060"/>
          <w:sz w:val="21"/>
          <w:szCs w:val="21"/>
        </w:rPr>
        <w:br/>
        <w:t>α) η διάθεση στην κατανάλωση, χωρίς έγγραφη άδεια της αρμόδιας Τελωνειακής Αρ</w:t>
      </w:r>
      <w:r>
        <w:rPr>
          <w:rFonts w:ascii="Open Sans" w:eastAsia="Times New Roman" w:hAnsi="Open Sans" w:cs="Arial"/>
          <w:color w:val="606060"/>
          <w:sz w:val="21"/>
          <w:szCs w:val="21"/>
        </w:rPr>
        <w:t xml:space="preserve">χής και πληρωμή του εισαγωγικού δασμού, φόρου και λοιπών επιβαρύνσεων, </w:t>
      </w:r>
      <w:r>
        <w:rPr>
          <w:rFonts w:ascii="Open Sans" w:eastAsia="Times New Roman" w:hAnsi="Open Sans" w:cs="Arial"/>
          <w:color w:val="606060"/>
          <w:sz w:val="21"/>
          <w:szCs w:val="21"/>
        </w:rPr>
        <w:lastRenderedPageBreak/>
        <w:t>εμπορευμάτων, τα οποία έχουν εισαχθεί δυνάμει νόμου ή σύμβασης, ατελώς ή με μειωμένες επιβαρύνσεις για ορισμένες ειδικές χρήσεις ή η χρησιμοποίηση αυτών των εμπορευμάτων σε άλλες χρήσει</w:t>
      </w:r>
      <w:r>
        <w:rPr>
          <w:rFonts w:ascii="Open Sans" w:eastAsia="Times New Roman" w:hAnsi="Open Sans" w:cs="Arial"/>
          <w:color w:val="606060"/>
          <w:sz w:val="21"/>
          <w:szCs w:val="21"/>
        </w:rPr>
        <w:t>ς εκτός των ορισμένων ειδικών τοιούτων,</w:t>
      </w:r>
      <w:r>
        <w:rPr>
          <w:rFonts w:ascii="Open Sans" w:eastAsia="Times New Roman" w:hAnsi="Open Sans" w:cs="Arial"/>
          <w:color w:val="606060"/>
          <w:sz w:val="21"/>
          <w:szCs w:val="21"/>
        </w:rPr>
        <w:br/>
        <w:t>β) η εξαγωγή ή η εισαγωγή εμπορευμάτων των οποίων, κατά νόμο ή με απόφαση της αρμόδιας Αρχής, είναι απαγορευμένη η εξαγωγή ή η εισαγωγή, εκτός εάν με έγγραφη άδεια επιτράπηκε αυτή κατ' εξαίρεση της απαγόρευσης από τη</w:t>
      </w:r>
      <w:r>
        <w:rPr>
          <w:rFonts w:ascii="Open Sans" w:eastAsia="Times New Roman" w:hAnsi="Open Sans" w:cs="Arial"/>
          <w:color w:val="606060"/>
          <w:sz w:val="21"/>
          <w:szCs w:val="21"/>
        </w:rPr>
        <w:t>ν αρμόδια Αρχή,</w:t>
      </w:r>
      <w:r>
        <w:rPr>
          <w:rFonts w:ascii="Open Sans" w:eastAsia="Times New Roman" w:hAnsi="Open Sans" w:cs="Arial"/>
          <w:color w:val="606060"/>
          <w:sz w:val="21"/>
          <w:szCs w:val="21"/>
        </w:rPr>
        <w:br/>
        <w:t xml:space="preserve">γ) κάθε έλλειψη εμπορευμάτων από αποθήκες αποταμίευσης, με σκοπό να στερήσει το Δημόσιο από τους εισπρακτέους δασμούς, φόρους και λοιπές επιβαρύνσεις επί των ελλειπόντων, εκτός αν το σύνολο των ως άνω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και λοιπών επιβαρύνσεω</w:t>
      </w:r>
      <w:r>
        <w:rPr>
          <w:rFonts w:ascii="Open Sans" w:eastAsia="Times New Roman" w:hAnsi="Open Sans" w:cs="Arial"/>
          <w:color w:val="606060"/>
          <w:sz w:val="21"/>
          <w:szCs w:val="21"/>
        </w:rPr>
        <w:t>ν που αναλογούν στα ελλείποντα εμπορεύματα δεν υπερβαίνει τα χίλια πεντακόσια (1.500) ευρώ και καταβληθούν τα οφειλόμενα μέσα σε σαράντα οκτώ (48) ώρες, από την ανακάλυψη και βεβαίωση του ελλείμματος, οπότε χαρακτηρίζεται η πράξη ως απλή τελωνειακή παράβασ</w:t>
      </w:r>
      <w:r>
        <w:rPr>
          <w:rFonts w:ascii="Open Sans" w:eastAsia="Times New Roman" w:hAnsi="Open Sans" w:cs="Arial"/>
          <w:color w:val="606060"/>
          <w:sz w:val="21"/>
          <w:szCs w:val="21"/>
        </w:rPr>
        <w:t>η και εφαρμόζεται η παρ. 3 του άρθρου 148 του παρόντος,</w:t>
      </w:r>
      <w:r>
        <w:rPr>
          <w:rFonts w:ascii="Open Sans" w:eastAsia="Times New Roman" w:hAnsi="Open Sans" w:cs="Arial"/>
          <w:color w:val="606060"/>
          <w:sz w:val="21"/>
          <w:szCs w:val="21"/>
        </w:rPr>
        <w:br/>
        <w:t>δ) η ύπαρξη εμπορευμάτων σε πλοία ανεξαρτήτως χωρητικότητας τα οποία παραπλέουν στην ακτή και κατευθύνονται σε ελληνικό λιμάνι χωρίς να αναφέρονται στο δηλωτικό του πλοίου,</w:t>
      </w:r>
      <w:r>
        <w:rPr>
          <w:rFonts w:ascii="Open Sans" w:eastAsia="Times New Roman" w:hAnsi="Open Sans" w:cs="Arial"/>
          <w:color w:val="606060"/>
          <w:sz w:val="21"/>
          <w:szCs w:val="21"/>
        </w:rPr>
        <w:br/>
        <w:t>ε) η ύπαρξη εμπορευμάτων, έ</w:t>
      </w:r>
      <w:r>
        <w:rPr>
          <w:rFonts w:ascii="Open Sans" w:eastAsia="Times New Roman" w:hAnsi="Open Sans" w:cs="Arial"/>
          <w:color w:val="606060"/>
          <w:sz w:val="21"/>
          <w:szCs w:val="21"/>
        </w:rPr>
        <w:t>στω και αναγεγραμμένων στο δηλωτικό, σε πλοίο, πλοιάριο ή πλωτό μέσο ανεξαρτήτου χωρητικότητας, το οποίο έχει προσορμίσει χωρίς ανώτερη βία σε λιμάνι ή όρμο του Κράτους, στο οποίο δεν επιτρέπεται η προσέγγιση,</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η κατά την ώρα της αναχώρησης από το πλοίο</w:t>
      </w:r>
      <w:r>
        <w:rPr>
          <w:rFonts w:ascii="Open Sans" w:eastAsia="Times New Roman" w:hAnsi="Open Sans" w:cs="Arial"/>
          <w:color w:val="606060"/>
          <w:sz w:val="21"/>
          <w:szCs w:val="21"/>
        </w:rPr>
        <w:t xml:space="preserve"> έλλειψη εμπορευμάτων, που φορτώθηκαν για το εξωτερικό ή για άλλο λιμάνι του Κράτους με παραστατικό διαμετακόμισης,</w:t>
      </w:r>
      <w:r>
        <w:rPr>
          <w:rFonts w:ascii="Open Sans" w:eastAsia="Times New Roman" w:hAnsi="Open Sans" w:cs="Arial"/>
          <w:color w:val="606060"/>
          <w:sz w:val="21"/>
          <w:szCs w:val="21"/>
        </w:rPr>
        <w:br/>
        <w:t>ζ) η αγορά, πώληση και κατοχή εμπορευμάτων που έχουν εισαχθεί ή τεθεί στην κατανάλωση κατά τρόπο που συνιστά το αδίκημα της λαθρεμπορίας,</w:t>
      </w:r>
      <w:r>
        <w:rPr>
          <w:rFonts w:ascii="Open Sans" w:eastAsia="Times New Roman" w:hAnsi="Open Sans" w:cs="Arial"/>
          <w:color w:val="606060"/>
          <w:sz w:val="21"/>
          <w:szCs w:val="21"/>
        </w:rPr>
        <w:br/>
        <w:t>η)</w:t>
      </w:r>
      <w:r>
        <w:rPr>
          <w:rFonts w:ascii="Open Sans" w:eastAsia="Times New Roman" w:hAnsi="Open Sans" w:cs="Arial"/>
          <w:color w:val="606060"/>
          <w:sz w:val="21"/>
          <w:szCs w:val="21"/>
        </w:rPr>
        <w:t xml:space="preserve"> η με οποιονδήποτε τρόπο αφαίρεση του αριθμού πλαισίου από αυτοκίνητο ή παραποίηση αυτού και η με οποιονδήποτε τρόπο τοποθέτησή του, ενσωμάτωσή του σε άλλο αυτοκίνητο, για το οποίο δεν έχουν καταβληθεί οι οφειλόμενοι δασμοί και λοιποί φόροι. Ως αυτουργοί τ</w:t>
      </w:r>
      <w:r>
        <w:rPr>
          <w:rFonts w:ascii="Open Sans" w:eastAsia="Times New Roman" w:hAnsi="Open Sans" w:cs="Arial"/>
          <w:color w:val="606060"/>
          <w:sz w:val="21"/>
          <w:szCs w:val="21"/>
        </w:rPr>
        <w:t>ου αδικήματος διώκονται τόσο οι τεχνικοί και οι άλλοι εκτελούντες τις σχετικές εργασίες, όσο και ο ιδιοκτήτης ή εκμεταλλευόμενος το αυτοκίνητο στο οποίο μεταφέρεται ο ως άνω αριθμός,</w:t>
      </w:r>
      <w:r>
        <w:rPr>
          <w:rFonts w:ascii="Open Sans" w:eastAsia="Times New Roman" w:hAnsi="Open Sans" w:cs="Arial"/>
          <w:color w:val="606060"/>
          <w:sz w:val="21"/>
          <w:szCs w:val="21"/>
        </w:rPr>
        <w:br/>
        <w:t xml:space="preserve">θ) η </w:t>
      </w:r>
      <w:proofErr w:type="spellStart"/>
      <w:r>
        <w:rPr>
          <w:rFonts w:ascii="Open Sans" w:eastAsia="Times New Roman" w:hAnsi="Open Sans" w:cs="Arial"/>
          <w:color w:val="606060"/>
          <w:sz w:val="21"/>
          <w:szCs w:val="21"/>
        </w:rPr>
        <w:t>υποτιμολόγηση</w:t>
      </w:r>
      <w:proofErr w:type="spellEnd"/>
      <w:r>
        <w:rPr>
          <w:rFonts w:ascii="Open Sans" w:eastAsia="Times New Roman" w:hAnsi="Open Sans" w:cs="Arial"/>
          <w:color w:val="606060"/>
          <w:sz w:val="21"/>
          <w:szCs w:val="21"/>
        </w:rPr>
        <w:t xml:space="preserve"> ή υπερτιμολόγηση εισαγόμενων ή εξαγόμενων εμπορευμάτων</w:t>
      </w:r>
      <w:r>
        <w:rPr>
          <w:rFonts w:ascii="Open Sans" w:eastAsia="Times New Roman" w:hAnsi="Open Sans" w:cs="Arial"/>
          <w:color w:val="606060"/>
          <w:sz w:val="21"/>
          <w:szCs w:val="21"/>
        </w:rPr>
        <w:t>, εφόσον συνεπάγεται απώλεια δασμών, φόρων και λοιπών επιβαρύνσεων,</w:t>
      </w:r>
      <w:r>
        <w:rPr>
          <w:rFonts w:ascii="Open Sans" w:eastAsia="Times New Roman" w:hAnsi="Open Sans" w:cs="Arial"/>
          <w:color w:val="606060"/>
          <w:sz w:val="21"/>
          <w:szCs w:val="21"/>
        </w:rPr>
        <w:br/>
        <w:t>ι) η παράνομη εισαγωγή ή μεταφορά ειδών και δειγμάτων άγριας πανίδας και χλωρίδας που κινδυνεύουν με εξαφάνιση, και προστατεύονται από Κοινοτικές ή Διεθνείς Συμβάσεις, τιμωρείται με τις δι</w:t>
      </w:r>
      <w:r>
        <w:rPr>
          <w:rFonts w:ascii="Open Sans" w:eastAsia="Times New Roman" w:hAnsi="Open Sans" w:cs="Arial"/>
          <w:color w:val="606060"/>
          <w:sz w:val="21"/>
          <w:szCs w:val="21"/>
        </w:rPr>
        <w:t>ατάξεις περί λαθρεμπορίας, εκτός της περίπτωσης λαθραίας εισαγωγής αγρίων ζώντων ζώων, η οποία τιμωρείται με πρόστιμο τριών χιλιάδων (3.000) ευρώ. Το πρόστιμο επιβάλλεται ανεξαρτήτως των κυρώσεων που τυχόν προβλέπονται από άλλες διατάξεις.</w:t>
      </w:r>
      <w:r>
        <w:rPr>
          <w:rFonts w:ascii="Open Sans" w:eastAsia="Times New Roman" w:hAnsi="Open Sans" w:cs="Arial"/>
          <w:color w:val="606060"/>
          <w:sz w:val="21"/>
          <w:szCs w:val="21"/>
        </w:rPr>
        <w:br/>
        <w:t>Τα άγρια ζώντα ζ</w:t>
      </w:r>
      <w:r>
        <w:rPr>
          <w:rFonts w:ascii="Open Sans" w:eastAsia="Times New Roman" w:hAnsi="Open Sans" w:cs="Arial"/>
          <w:color w:val="606060"/>
          <w:sz w:val="21"/>
          <w:szCs w:val="21"/>
        </w:rPr>
        <w:t xml:space="preserve">ώα </w:t>
      </w:r>
      <w:proofErr w:type="spellStart"/>
      <w:r>
        <w:rPr>
          <w:rFonts w:ascii="Open Sans" w:eastAsia="Times New Roman" w:hAnsi="Open Sans" w:cs="Arial"/>
          <w:color w:val="606060"/>
          <w:sz w:val="21"/>
          <w:szCs w:val="21"/>
        </w:rPr>
        <w:t>επαναπροωθούνται</w:t>
      </w:r>
      <w:proofErr w:type="spellEnd"/>
      <w:r>
        <w:rPr>
          <w:rFonts w:ascii="Open Sans" w:eastAsia="Times New Roman" w:hAnsi="Open Sans" w:cs="Arial"/>
          <w:color w:val="606060"/>
          <w:sz w:val="21"/>
          <w:szCs w:val="21"/>
        </w:rPr>
        <w:t xml:space="preserve"> σε συνεργασία με τους αρμόδιους φορείς στο φυσικό τους περιβάλλον,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ια</w:t>
      </w:r>
      <w:proofErr w:type="spellEnd"/>
      <w:r>
        <w:rPr>
          <w:rFonts w:ascii="Open Sans" w:eastAsia="Times New Roman" w:hAnsi="Open Sans" w:cs="Arial"/>
          <w:color w:val="606060"/>
          <w:sz w:val="21"/>
          <w:szCs w:val="21"/>
        </w:rPr>
        <w:t>) η με οποιονδήποτε τρόπο διάθεση στην κατανάλωση εμπορευμάτων που τελούν υπό καθεστώς κοινοτικής διαμετακόμισης,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ιβ</w:t>
      </w:r>
      <w:proofErr w:type="spellEnd"/>
      <w:r>
        <w:rPr>
          <w:rFonts w:ascii="Open Sans" w:eastAsia="Times New Roman" w:hAnsi="Open Sans" w:cs="Arial"/>
          <w:color w:val="606060"/>
          <w:sz w:val="21"/>
          <w:szCs w:val="21"/>
        </w:rPr>
        <w:t>) η χωρίς άδεια εξαγωγή ειδών πολιτιστικής κληρονομ</w:t>
      </w:r>
      <w:r>
        <w:rPr>
          <w:rFonts w:ascii="Open Sans" w:eastAsia="Times New Roman" w:hAnsi="Open Sans" w:cs="Arial"/>
          <w:color w:val="606060"/>
          <w:sz w:val="21"/>
          <w:szCs w:val="21"/>
        </w:rPr>
        <w:t>ιάς. Ως βάση επιβολής του πολλαπλού τέλους θα λαμβάνεται η αξία των ειδών αυτών, όπως αυτή θα προσδιορίζεται από την αρμόδια Υπηρεσία του Υπουργείου Πολιτισμού ή άλλης αρμόδιας Αρχής,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ιγ</w:t>
      </w:r>
      <w:proofErr w:type="spellEnd"/>
      <w:r>
        <w:rPr>
          <w:rFonts w:ascii="Open Sans" w:eastAsia="Times New Roman" w:hAnsi="Open Sans" w:cs="Arial"/>
          <w:color w:val="606060"/>
          <w:sz w:val="21"/>
          <w:szCs w:val="21"/>
        </w:rPr>
        <w:t>) η χρήση πλαστού ή νοθευμένου πιστοποιητικού ταξινόμησης, καθώς και κ</w:t>
      </w:r>
      <w:r>
        <w:rPr>
          <w:rFonts w:ascii="Open Sans" w:eastAsia="Times New Roman" w:hAnsi="Open Sans" w:cs="Arial"/>
          <w:color w:val="606060"/>
          <w:sz w:val="21"/>
          <w:szCs w:val="21"/>
        </w:rPr>
        <w:t xml:space="preserve">άθε άλλη ενέργεια ή τέχνασμα με σκοπό τη μη καταβολή του τέλους ταξινόμησης παντός </w:t>
      </w:r>
      <w:r>
        <w:rPr>
          <w:rFonts w:ascii="Open Sans" w:eastAsia="Times New Roman" w:hAnsi="Open Sans" w:cs="Arial"/>
          <w:color w:val="606060"/>
          <w:sz w:val="21"/>
          <w:szCs w:val="21"/>
        </w:rPr>
        <w:lastRenderedPageBreak/>
        <w:t>οχήματος,</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ιδ</w:t>
      </w:r>
      <w:proofErr w:type="spellEnd"/>
      <w:r>
        <w:rPr>
          <w:rFonts w:ascii="Open Sans" w:eastAsia="Times New Roman" w:hAnsi="Open Sans" w:cs="Arial"/>
          <w:color w:val="606060"/>
          <w:sz w:val="21"/>
          <w:szCs w:val="21"/>
        </w:rPr>
        <w:t>) κάθε έλλειψη από την ελεύθερη ζώνη εμπορευμάτων, τα οποία τελούν υπό το ειδικό καθεστώς της ελεύθερης ζώνης, με σκοπό να στερήσει την Ευρωπαϊκή Ένωση ή το Δημό</w:t>
      </w:r>
      <w:r>
        <w:rPr>
          <w:rFonts w:ascii="Open Sans" w:eastAsia="Times New Roman" w:hAnsi="Open Sans" w:cs="Arial"/>
          <w:color w:val="606060"/>
          <w:sz w:val="21"/>
          <w:szCs w:val="21"/>
        </w:rPr>
        <w:t xml:space="preserve">σιο από τους εισπρακτέους δασμούς, φόρους και λοιπές επιβαρύνσεις επί των ελλειπόντων, εκτός αν το σύνολο των ως άνω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και λοιπών επιβαρύνσεων που αναλογούν στα ελλείποντα εμπορεύματα δεν υπερβαίνει τα χίλια πεντακόσια (1.500) ευρώ και καταβ</w:t>
      </w:r>
      <w:r>
        <w:rPr>
          <w:rFonts w:ascii="Open Sans" w:eastAsia="Times New Roman" w:hAnsi="Open Sans" w:cs="Arial"/>
          <w:color w:val="606060"/>
          <w:sz w:val="21"/>
          <w:szCs w:val="21"/>
        </w:rPr>
        <w:t xml:space="preserve">ληθούν τα οφειλόμενα μέσα σε σαράντα οκτώ (48) ώρες, από τη βεβαίωση του ελλείμματος, οπότε η πράξη χαρακτηρίζεται ως απλή τελωνειακή παράβαση και εφαρμόζεται η παρ. 9 του άρθρου 148.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5FA0A4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100A233">
          <v:rect id="_x0000_i1197" style="width:0;height:0" o:hrstd="t" o:hr="t" fillcolor="#a0a0a0" stroked="f"/>
        </w:pict>
      </w:r>
    </w:p>
    <w:p w14:paraId="546A1732" w14:textId="77777777" w:rsidR="00000000" w:rsidRDefault="0051661F" w:rsidP="00303FBA">
      <w:pPr>
        <w:spacing w:before="300" w:after="300"/>
        <w:divId w:val="2086872317"/>
        <w:rPr>
          <w:rFonts w:ascii="Open Sans" w:eastAsia="Times New Roman" w:hAnsi="Open Sans" w:cs="Arial"/>
          <w:color w:val="606060"/>
          <w:sz w:val="21"/>
          <w:szCs w:val="21"/>
        </w:rPr>
      </w:pPr>
    </w:p>
    <w:p w14:paraId="0508B03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156. - Κείμενο νόμου</w:t>
      </w:r>
    </w:p>
    <w:p w14:paraId="395DA3D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Η, σύμφωνα με τις παραγράφους 1 και 2 του προηγούμενου άρθρου, γραπτή άδεια της αρμόδιας Αρχής δεν αποκλείει τη λαθρεμπορία, όταν η άδεια εκδόθηκε, χωρίς να υπάρχει νόμιμη περίπτωση έκδοσής της ή χωρίς να ενεργηθούν οι κατά νόμο </w:t>
      </w:r>
      <w:proofErr w:type="spellStart"/>
      <w:r>
        <w:rPr>
          <w:rFonts w:ascii="Open Sans" w:eastAsia="Times New Roman" w:hAnsi="Open Sans" w:cs="Arial"/>
          <w:color w:val="606060"/>
          <w:sz w:val="21"/>
          <w:szCs w:val="21"/>
        </w:rPr>
        <w:t>προαπαιτούμενες</w:t>
      </w:r>
      <w:proofErr w:type="spellEnd"/>
      <w:r>
        <w:rPr>
          <w:rFonts w:ascii="Open Sans" w:eastAsia="Times New Roman" w:hAnsi="Open Sans" w:cs="Arial"/>
          <w:color w:val="606060"/>
          <w:sz w:val="21"/>
          <w:szCs w:val="21"/>
        </w:rPr>
        <w:t xml:space="preserve"> της έκδο</w:t>
      </w:r>
      <w:r>
        <w:rPr>
          <w:rFonts w:ascii="Open Sans" w:eastAsia="Times New Roman" w:hAnsi="Open Sans" w:cs="Arial"/>
          <w:color w:val="606060"/>
          <w:sz w:val="21"/>
          <w:szCs w:val="21"/>
        </w:rPr>
        <w:t xml:space="preserve">σης αυτής διατυπώσεις και πληρωμές.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Ο δημόσιος υπάλληλος, που εξέδωσε με τον τρόπο αυτό την άδεια, τιμωρείται ως συνεργός λαθρεμπορίας, εάν ενήργησε με δόλο.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86287B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05B4BA1">
          <v:rect id="_x0000_i1198" style="width:0;height:0" o:hrstd="t" o:hr="t" fillcolor="#a0a0a0" stroked="f"/>
        </w:pict>
      </w:r>
    </w:p>
    <w:p w14:paraId="56FCEB1E" w14:textId="77777777" w:rsidR="00000000" w:rsidRDefault="0051661F" w:rsidP="00303FBA">
      <w:pPr>
        <w:spacing w:before="300" w:after="300"/>
        <w:divId w:val="2086872317"/>
        <w:rPr>
          <w:rFonts w:ascii="Open Sans" w:eastAsia="Times New Roman" w:hAnsi="Open Sans" w:cs="Arial"/>
          <w:color w:val="606060"/>
          <w:sz w:val="21"/>
          <w:szCs w:val="21"/>
        </w:rPr>
      </w:pPr>
    </w:p>
    <w:p w14:paraId="3FD4B8D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157. - Κείμενο νόμου</w:t>
      </w:r>
    </w:p>
    <w:p w14:paraId="5EC4BD6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κατά το άρθρο 155 του παρόντος λαθρεμπορία τιμωρείται με:</w:t>
      </w:r>
      <w:r>
        <w:rPr>
          <w:rFonts w:ascii="Open Sans" w:eastAsia="Times New Roman" w:hAnsi="Open Sans" w:cs="Arial"/>
          <w:color w:val="606060"/>
          <w:sz w:val="21"/>
          <w:szCs w:val="21"/>
        </w:rPr>
        <w:br/>
        <w:t>α) Φυλάκιση έξι (6) τουλάχιστον μηνών. Εάν όμως το αντικείμενο της λα</w:t>
      </w:r>
      <w:r>
        <w:rPr>
          <w:rFonts w:ascii="Open Sans" w:eastAsia="Times New Roman" w:hAnsi="Open Sans" w:cs="Arial"/>
          <w:color w:val="606060"/>
          <w:sz w:val="21"/>
          <w:szCs w:val="21"/>
        </w:rPr>
        <w:t>θρεμπορίας δεν έχει σημαντική αξία και προορίζεται για ατομική χρήση ή ανάλωση του υπαιτίου, το ελάχιστο όριο της ποινής μειώνεται στο ένα έκτο.</w:t>
      </w:r>
      <w:r>
        <w:rPr>
          <w:rFonts w:ascii="Open Sans" w:eastAsia="Times New Roman" w:hAnsi="Open Sans" w:cs="Arial"/>
          <w:color w:val="606060"/>
          <w:sz w:val="21"/>
          <w:szCs w:val="21"/>
        </w:rPr>
        <w:br/>
        <w:t>β) Φυλάκιση δύο (2) τουλάχιστον ετών εάν: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βα</w:t>
      </w:r>
      <w:proofErr w:type="spellEnd"/>
      <w:r>
        <w:rPr>
          <w:rFonts w:ascii="Open Sans" w:eastAsia="Times New Roman" w:hAnsi="Open Sans" w:cs="Arial"/>
          <w:color w:val="606060"/>
          <w:sz w:val="21"/>
          <w:szCs w:val="21"/>
        </w:rPr>
        <w:t>) διαπράχθηκε καθ’ υποτροπήν,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διαπράχθηκε ενόπλως ή υπό τριών ή</w:t>
      </w:r>
      <w:r>
        <w:rPr>
          <w:rFonts w:ascii="Open Sans" w:eastAsia="Times New Roman" w:hAnsi="Open Sans" w:cs="Arial"/>
          <w:color w:val="606060"/>
          <w:sz w:val="21"/>
          <w:szCs w:val="21"/>
        </w:rPr>
        <w:t xml:space="preserve"> περισσοτέρων μαζί,</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βγ</w:t>
      </w:r>
      <w:proofErr w:type="spellEnd"/>
      <w:r>
        <w:rPr>
          <w:rFonts w:ascii="Open Sans" w:eastAsia="Times New Roman" w:hAnsi="Open Sans" w:cs="Arial"/>
          <w:color w:val="606060"/>
          <w:sz w:val="21"/>
          <w:szCs w:val="21"/>
        </w:rPr>
        <w:t>) οι δασμοί, οι φόροι και οι λοιπές επιβαρύνσεις που στερήθηκε το Δημόσιο ή η Ευρωπαϊκή Ένωση ανέρχονται στο ποσό των τριάντα χιλιάδων (30.000) τουλάχιστον ευρώ και άνω,</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βδ</w:t>
      </w:r>
      <w:proofErr w:type="spellEnd"/>
      <w:r>
        <w:rPr>
          <w:rFonts w:ascii="Open Sans" w:eastAsia="Times New Roman" w:hAnsi="Open Sans" w:cs="Arial"/>
          <w:color w:val="606060"/>
          <w:sz w:val="21"/>
          <w:szCs w:val="21"/>
        </w:rPr>
        <w:t>) ο υπαίτιος μεταχειρίσθηκε ιδιαίτερα τεχνάσματα.</w:t>
      </w:r>
      <w:r>
        <w:rPr>
          <w:rFonts w:ascii="Open Sans" w:eastAsia="Times New Roman" w:hAnsi="Open Sans" w:cs="Arial"/>
          <w:color w:val="606060"/>
          <w:sz w:val="21"/>
          <w:szCs w:val="21"/>
        </w:rPr>
        <w:br/>
        <w:t>γ) Κάθειρξη,</w:t>
      </w:r>
      <w:r>
        <w:rPr>
          <w:rFonts w:ascii="Open Sans" w:eastAsia="Times New Roman" w:hAnsi="Open Sans" w:cs="Arial"/>
          <w:color w:val="606060"/>
          <w:sz w:val="21"/>
          <w:szCs w:val="21"/>
        </w:rPr>
        <w:t xml:space="preserve"> δέκα (10) τουλάχιστον ετών, εάν οι δασμοί, φόροι και οι λοιπές επιβαρύνσεις που στερήθηκε το Δημόσιο ή η Ευρωπαϊκή Ένωση υπερβαίνουν το ποσό </w:t>
      </w:r>
      <w:r>
        <w:rPr>
          <w:rFonts w:ascii="Open Sans" w:eastAsia="Times New Roman" w:hAnsi="Open Sans" w:cs="Arial"/>
          <w:color w:val="606060"/>
          <w:sz w:val="21"/>
          <w:szCs w:val="21"/>
        </w:rPr>
        <w:lastRenderedPageBreak/>
        <w:t xml:space="preserve">των </w:t>
      </w:r>
      <w:proofErr w:type="spellStart"/>
      <w:r>
        <w:rPr>
          <w:rFonts w:ascii="Open Sans" w:eastAsia="Times New Roman" w:hAnsi="Open Sans" w:cs="Arial"/>
          <w:color w:val="606060"/>
          <w:sz w:val="21"/>
          <w:szCs w:val="21"/>
        </w:rPr>
        <w:t>εκατόν</w:t>
      </w:r>
      <w:proofErr w:type="spellEnd"/>
      <w:r>
        <w:rPr>
          <w:rFonts w:ascii="Open Sans" w:eastAsia="Times New Roman" w:hAnsi="Open Sans" w:cs="Arial"/>
          <w:color w:val="606060"/>
          <w:sz w:val="21"/>
          <w:szCs w:val="21"/>
        </w:rPr>
        <w:t xml:space="preserve"> πενήντα χιλιάδων (150.000) ευρώ.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Σε περίπτωση υποτροπής ουδέποτε δύναται να επιβληθεί ποινή ελαφρ</w:t>
      </w:r>
      <w:r>
        <w:rPr>
          <w:rFonts w:ascii="Open Sans" w:eastAsia="Times New Roman" w:hAnsi="Open Sans" w:cs="Arial"/>
          <w:color w:val="606060"/>
          <w:sz w:val="21"/>
          <w:szCs w:val="21"/>
        </w:rPr>
        <w:t xml:space="preserve">ότερη αυτής που έχει προηγουμένως επιβληθεί.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Σε περίπτωση απόπειρας επιβάλλεται η ποινή που επιβάλλεται στην τετελεσμένη λαθρεμπορία, στους δε συνεργούς δύναται να επιβληθεί η ποινή που επιβάλλεται κατά των αυτουργών.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CA28DA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97135CE">
          <v:rect id="_x0000_i1199" style="width:0;height:0" o:hrstd="t" o:hr="t" fillcolor="#a0a0a0" stroked="f"/>
        </w:pict>
      </w:r>
    </w:p>
    <w:p w14:paraId="43202D55" w14:textId="77777777" w:rsidR="00000000" w:rsidRDefault="0051661F" w:rsidP="00303FBA">
      <w:pPr>
        <w:spacing w:before="300" w:after="300"/>
        <w:divId w:val="2086872317"/>
        <w:rPr>
          <w:rFonts w:ascii="Open Sans" w:eastAsia="Times New Roman" w:hAnsi="Open Sans" w:cs="Arial"/>
          <w:color w:val="606060"/>
          <w:sz w:val="21"/>
          <w:szCs w:val="21"/>
        </w:rPr>
      </w:pPr>
    </w:p>
    <w:p w14:paraId="4477F989"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158. - Κείμενο νόμου</w:t>
      </w:r>
    </w:p>
    <w:p w14:paraId="49ACC69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Όταν οι στο αντικείμενο της λαθρεμπορίας </w:t>
      </w:r>
      <w:proofErr w:type="spellStart"/>
      <w:r>
        <w:rPr>
          <w:rFonts w:ascii="Open Sans" w:eastAsia="Times New Roman" w:hAnsi="Open Sans" w:cs="Arial"/>
          <w:color w:val="606060"/>
          <w:sz w:val="21"/>
          <w:szCs w:val="21"/>
        </w:rPr>
        <w:t>αντιστοιχούντες</w:t>
      </w:r>
      <w:proofErr w:type="spellEnd"/>
      <w:r>
        <w:rPr>
          <w:rFonts w:ascii="Open Sans" w:eastAsia="Times New Roman" w:hAnsi="Open Sans" w:cs="Arial"/>
          <w:color w:val="606060"/>
          <w:sz w:val="21"/>
          <w:szCs w:val="21"/>
        </w:rPr>
        <w:t xml:space="preserve"> δασμοί, φόροι και λοιπές επιβαρύνσεις δεν υπερβαίνουν στο σύνολο τα εβδομήντα χιλιάδες (70.000) ευρώ δεν ασκείται ποινική δίωξη ή η </w:t>
      </w:r>
      <w:proofErr w:type="spellStart"/>
      <w:r>
        <w:rPr>
          <w:rFonts w:ascii="Open Sans" w:eastAsia="Times New Roman" w:hAnsi="Open Sans" w:cs="Arial"/>
          <w:color w:val="606060"/>
          <w:sz w:val="21"/>
          <w:szCs w:val="21"/>
        </w:rPr>
        <w:t>αρξάμενη</w:t>
      </w:r>
      <w:proofErr w:type="spellEnd"/>
      <w:r>
        <w:rPr>
          <w:rFonts w:ascii="Open Sans" w:eastAsia="Times New Roman" w:hAnsi="Open Sans" w:cs="Arial"/>
          <w:color w:val="606060"/>
          <w:sz w:val="21"/>
          <w:szCs w:val="21"/>
        </w:rPr>
        <w:t xml:space="preserve">, εφόσον δεν </w:t>
      </w:r>
      <w:proofErr w:type="spellStart"/>
      <w:r>
        <w:rPr>
          <w:rFonts w:ascii="Open Sans" w:eastAsia="Times New Roman" w:hAnsi="Open Sans" w:cs="Arial"/>
          <w:color w:val="606060"/>
          <w:sz w:val="21"/>
          <w:szCs w:val="21"/>
        </w:rPr>
        <w:t>εξεδόθη</w:t>
      </w:r>
      <w:proofErr w:type="spellEnd"/>
      <w:r>
        <w:rPr>
          <w:rFonts w:ascii="Open Sans" w:eastAsia="Times New Roman" w:hAnsi="Open Sans" w:cs="Arial"/>
          <w:color w:val="606060"/>
          <w:sz w:val="21"/>
          <w:szCs w:val="21"/>
        </w:rPr>
        <w:t xml:space="preserve"> οριστική απόφαση καταργείται, εφόσο</w:t>
      </w:r>
      <w:r>
        <w:rPr>
          <w:rFonts w:ascii="Open Sans" w:eastAsia="Times New Roman" w:hAnsi="Open Sans" w:cs="Arial"/>
          <w:color w:val="606060"/>
          <w:sz w:val="21"/>
          <w:szCs w:val="21"/>
        </w:rPr>
        <w:t xml:space="preserve">ν οι υπόχρεοι, παραιτούμενοι των, κατά το άρθρο 152 του παρόντα Κώδικα, καθοριζομένων ενδίκων μέσων, καταβάλλουν άμεσα το </w:t>
      </w:r>
      <w:proofErr w:type="spellStart"/>
      <w:r>
        <w:rPr>
          <w:rFonts w:ascii="Open Sans" w:eastAsia="Times New Roman" w:hAnsi="Open Sans" w:cs="Arial"/>
          <w:color w:val="606060"/>
          <w:sz w:val="21"/>
          <w:szCs w:val="21"/>
        </w:rPr>
        <w:t>καταλογιζόμενο</w:t>
      </w:r>
      <w:proofErr w:type="spellEnd"/>
      <w:r>
        <w:rPr>
          <w:rFonts w:ascii="Open Sans" w:eastAsia="Times New Roman" w:hAnsi="Open Sans" w:cs="Arial"/>
          <w:color w:val="606060"/>
          <w:sz w:val="21"/>
          <w:szCs w:val="21"/>
        </w:rPr>
        <w:t xml:space="preserve"> σ' αυτούς, κατά τις διατάξεις του άρθρου 150 του παρόντα Κώδικα, πολλαπλό τέλος, το οποίο καθορίζεται στο διπλάσιο των </w:t>
      </w:r>
      <w:r>
        <w:rPr>
          <w:rFonts w:ascii="Open Sans" w:eastAsia="Times New Roman" w:hAnsi="Open Sans" w:cs="Arial"/>
          <w:color w:val="606060"/>
          <w:sz w:val="21"/>
          <w:szCs w:val="21"/>
        </w:rPr>
        <w:t>δασμών, φόρων και λοιπών επιβαρύνσεων με την επιφύλαξη των ελαχίστων ορίων του τέταρτου εδαφίου της παραγράφου 1 του άρθρου 150 του παρόντος Κώδικα. Το υπό της παρούσης παραγράφου καθοριζόμενο όριο των ανηκόντων στο αντικείμενο λαθρεμπορίας δασμών, φόρων κ</w:t>
      </w:r>
      <w:r>
        <w:rPr>
          <w:rFonts w:ascii="Open Sans" w:eastAsia="Times New Roman" w:hAnsi="Open Sans" w:cs="Arial"/>
          <w:color w:val="606060"/>
          <w:sz w:val="21"/>
          <w:szCs w:val="21"/>
        </w:rPr>
        <w:t>αι λοιπών επιβαρύνσεων, δύναται να αυξομειώνεται με προεδρικά διατάγματα, τα οποία εκδίδονται μετά από πρόταση του Υπουργού Οικονομικών.</w:t>
      </w:r>
      <w:r>
        <w:rPr>
          <w:rFonts w:ascii="Open Sans" w:eastAsia="Times New Roman" w:hAnsi="Open Sans" w:cs="Arial"/>
          <w:color w:val="606060"/>
          <w:sz w:val="21"/>
          <w:szCs w:val="21"/>
        </w:rPr>
        <w:br/>
        <w:t xml:space="preserve">Κατ' εξαίρεση, επιτρέπεται η άσκηση προσφυγής μόνον εάν το </w:t>
      </w:r>
      <w:proofErr w:type="spellStart"/>
      <w:r>
        <w:rPr>
          <w:rFonts w:ascii="Open Sans" w:eastAsia="Times New Roman" w:hAnsi="Open Sans" w:cs="Arial"/>
          <w:color w:val="606060"/>
          <w:sz w:val="21"/>
          <w:szCs w:val="21"/>
        </w:rPr>
        <w:t>καταλογισθέν</w:t>
      </w:r>
      <w:proofErr w:type="spellEnd"/>
      <w:r>
        <w:rPr>
          <w:rFonts w:ascii="Open Sans" w:eastAsia="Times New Roman" w:hAnsi="Open Sans" w:cs="Arial"/>
          <w:color w:val="606060"/>
          <w:sz w:val="21"/>
          <w:szCs w:val="21"/>
        </w:rPr>
        <w:t xml:space="preserve"> ποσό είναι ανώτερο του </w:t>
      </w:r>
      <w:proofErr w:type="spellStart"/>
      <w:r>
        <w:rPr>
          <w:rFonts w:ascii="Open Sans" w:eastAsia="Times New Roman" w:hAnsi="Open Sans" w:cs="Arial"/>
          <w:color w:val="606060"/>
          <w:sz w:val="21"/>
          <w:szCs w:val="21"/>
        </w:rPr>
        <w:t>διπλασίου</w:t>
      </w:r>
      <w:proofErr w:type="spellEnd"/>
      <w:r>
        <w:rPr>
          <w:rFonts w:ascii="Open Sans" w:eastAsia="Times New Roman" w:hAnsi="Open Sans" w:cs="Arial"/>
          <w:color w:val="606060"/>
          <w:sz w:val="21"/>
          <w:szCs w:val="21"/>
        </w:rPr>
        <w:t xml:space="preserve"> των αναλογουσώ</w:t>
      </w:r>
      <w:r>
        <w:rPr>
          <w:rFonts w:ascii="Open Sans" w:eastAsia="Times New Roman" w:hAnsi="Open Sans" w:cs="Arial"/>
          <w:color w:val="606060"/>
          <w:sz w:val="21"/>
          <w:szCs w:val="21"/>
        </w:rPr>
        <w:t xml:space="preserve">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Οι τυχόν επιβεβλημένες κατασχέσεις αίρονται αυτοδίκαια αμέσως μετά την καταβολή των πολλαπλών τελών, εάν συντρέχει η περίπτωση της προηγούμενης παραγράφου.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Το παρόν άρθρο δεν εφαρμόζεται εάν η λαθρεμπορία </w:t>
      </w:r>
      <w:proofErr w:type="spellStart"/>
      <w:r>
        <w:rPr>
          <w:rFonts w:ascii="Open Sans" w:eastAsia="Times New Roman" w:hAnsi="Open Sans" w:cs="Arial"/>
          <w:color w:val="606060"/>
          <w:sz w:val="21"/>
          <w:szCs w:val="21"/>
        </w:rPr>
        <w:t>διεπρά</w:t>
      </w:r>
      <w:r>
        <w:rPr>
          <w:rFonts w:ascii="Open Sans" w:eastAsia="Times New Roman" w:hAnsi="Open Sans" w:cs="Arial"/>
          <w:color w:val="606060"/>
          <w:sz w:val="21"/>
          <w:szCs w:val="21"/>
        </w:rPr>
        <w:t>χθη</w:t>
      </w:r>
      <w:proofErr w:type="spellEnd"/>
      <w:r>
        <w:rPr>
          <w:rFonts w:ascii="Open Sans" w:eastAsia="Times New Roman" w:hAnsi="Open Sans" w:cs="Arial"/>
          <w:color w:val="606060"/>
          <w:sz w:val="21"/>
          <w:szCs w:val="21"/>
        </w:rPr>
        <w:t xml:space="preserve"> από δημόσιους υπαλλήλους ή ασκούντες στο Τελωνείο εκτελωνιστικό ή </w:t>
      </w:r>
      <w:proofErr w:type="spellStart"/>
      <w:r>
        <w:rPr>
          <w:rFonts w:ascii="Open Sans" w:eastAsia="Times New Roman" w:hAnsi="Open Sans" w:cs="Arial"/>
          <w:color w:val="606060"/>
          <w:sz w:val="21"/>
          <w:szCs w:val="21"/>
        </w:rPr>
        <w:t>κομιστικό</w:t>
      </w:r>
      <w:proofErr w:type="spellEnd"/>
      <w:r>
        <w:rPr>
          <w:rFonts w:ascii="Open Sans" w:eastAsia="Times New Roman" w:hAnsi="Open Sans" w:cs="Arial"/>
          <w:color w:val="606060"/>
          <w:sz w:val="21"/>
          <w:szCs w:val="21"/>
        </w:rPr>
        <w:t xml:space="preserve"> επάγγελμα ή άλλο συναφές προς την Τελωνειακή Υπηρεσία έργο, ή εάν το αντικείμενο της λαθρεμπορίας ελήφθη στην κατοχή του διαπράξαντος τη λαθρεμπορία δια κλοπής ή άλλου αδικήματ</w:t>
      </w:r>
      <w:r>
        <w:rPr>
          <w:rFonts w:ascii="Open Sans" w:eastAsia="Times New Roman" w:hAnsi="Open Sans" w:cs="Arial"/>
          <w:color w:val="606060"/>
          <w:sz w:val="21"/>
          <w:szCs w:val="21"/>
        </w:rPr>
        <w:t xml:space="preserve">ος. Επίσης, το παρόν άρθρο δεν εφαρμόζεται, εάν η λαθρεμπορία </w:t>
      </w:r>
      <w:proofErr w:type="spellStart"/>
      <w:r>
        <w:rPr>
          <w:rFonts w:ascii="Open Sans" w:eastAsia="Times New Roman" w:hAnsi="Open Sans" w:cs="Arial"/>
          <w:color w:val="606060"/>
          <w:sz w:val="21"/>
          <w:szCs w:val="21"/>
        </w:rPr>
        <w:t>διεπράχθη</w:t>
      </w:r>
      <w:proofErr w:type="spellEnd"/>
      <w:r>
        <w:rPr>
          <w:rFonts w:ascii="Open Sans" w:eastAsia="Times New Roman" w:hAnsi="Open Sans" w:cs="Arial"/>
          <w:color w:val="606060"/>
          <w:sz w:val="21"/>
          <w:szCs w:val="21"/>
        </w:rPr>
        <w:t xml:space="preserve"> από πρατηριούχους ενεργειακών προϊόντων, εταιρείες εμπορίας πετρελαιοειδών, οδηγούς και ιδιοκτήτες οχημάτων μεταφοράς υγρών καυσίμων, κατέχοντες αποθηκευτικούς χώρους (δεξαμενές), πλοι</w:t>
      </w:r>
      <w:r>
        <w:rPr>
          <w:rFonts w:ascii="Open Sans" w:eastAsia="Times New Roman" w:hAnsi="Open Sans" w:cs="Arial"/>
          <w:color w:val="606060"/>
          <w:sz w:val="21"/>
          <w:szCs w:val="21"/>
        </w:rPr>
        <w:t xml:space="preserve">άρχους και ιδιοκτήτες δεξαμενοπλοίων </w:t>
      </w:r>
      <w:r>
        <w:rPr>
          <w:rFonts w:ascii="Open Sans" w:eastAsia="Times New Roman" w:hAnsi="Open Sans" w:cs="Arial"/>
          <w:color w:val="606060"/>
          <w:sz w:val="21"/>
          <w:szCs w:val="21"/>
        </w:rPr>
        <w:lastRenderedPageBreak/>
        <w:t>(</w:t>
      </w:r>
      <w:proofErr w:type="spellStart"/>
      <w:r>
        <w:rPr>
          <w:rFonts w:ascii="Open Sans" w:eastAsia="Times New Roman" w:hAnsi="Open Sans" w:cs="Arial"/>
          <w:color w:val="606060"/>
          <w:sz w:val="21"/>
          <w:szCs w:val="21"/>
        </w:rPr>
        <w:t>σλεπίων</w:t>
      </w:r>
      <w:proofErr w:type="spellEnd"/>
      <w:r>
        <w:rPr>
          <w:rFonts w:ascii="Open Sans" w:eastAsia="Times New Roman" w:hAnsi="Open Sans" w:cs="Arial"/>
          <w:color w:val="606060"/>
          <w:sz w:val="21"/>
          <w:szCs w:val="21"/>
        </w:rPr>
        <w:t>), επιχειρήσεις λιανικής εμπορίας ενεργειακών προϊόντων.</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Με απόφαση του Υπουργού Οικονομικών, η οποία εκδίδεται ύστερα από εισήγηση του Διοικητή της Α.Α.Δ.Ε., καθορίζονται:</w:t>
      </w:r>
      <w:r>
        <w:rPr>
          <w:rFonts w:ascii="Open Sans" w:eastAsia="Times New Roman" w:hAnsi="Open Sans" w:cs="Arial"/>
          <w:color w:val="606060"/>
          <w:sz w:val="21"/>
          <w:szCs w:val="21"/>
        </w:rPr>
        <w:br/>
        <w:t>α) οι όροι και οι προϋποθέσεις χ</w:t>
      </w:r>
      <w:r>
        <w:rPr>
          <w:rFonts w:ascii="Open Sans" w:eastAsia="Times New Roman" w:hAnsi="Open Sans" w:cs="Arial"/>
          <w:color w:val="606060"/>
          <w:sz w:val="21"/>
          <w:szCs w:val="21"/>
        </w:rPr>
        <w:t>ορήγησης αμοιβών σε όσους παρέχουν πληροφορίες, οι οποίοι συμβάλλουν: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στη διευκόλυνση της έρευνας για τη διαπίστωση και καταστολή λαθρεμπορικών πράξεων των άρθρων 155 και επόμενα ή</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αβ</w:t>
      </w:r>
      <w:proofErr w:type="spellEnd"/>
      <w:r>
        <w:rPr>
          <w:rFonts w:ascii="Open Sans" w:eastAsia="Times New Roman" w:hAnsi="Open Sans" w:cs="Arial"/>
          <w:color w:val="606060"/>
          <w:sz w:val="21"/>
          <w:szCs w:val="21"/>
        </w:rPr>
        <w:t>) στην κατάσχεση λαθραίων ειδών και εμπορευμάτων,</w:t>
      </w:r>
      <w:r>
        <w:rPr>
          <w:rFonts w:ascii="Open Sans" w:eastAsia="Times New Roman" w:hAnsi="Open Sans" w:cs="Arial"/>
          <w:color w:val="606060"/>
          <w:sz w:val="21"/>
          <w:szCs w:val="21"/>
        </w:rPr>
        <w:br/>
        <w:t>β) οι όροι και οι π</w:t>
      </w:r>
      <w:r>
        <w:rPr>
          <w:rFonts w:ascii="Open Sans" w:eastAsia="Times New Roman" w:hAnsi="Open Sans" w:cs="Arial"/>
          <w:color w:val="606060"/>
          <w:sz w:val="21"/>
          <w:szCs w:val="21"/>
        </w:rPr>
        <w:t>ροϋποθέσεις χορήγησης αμοιβών στους υπαλλήλους της Α.Α.Δ.Ε., οι οποίες χορηγούνται για την επίτευξη εξαιρετικών επιδόσεων, πέραν των συνήθων καθηκόντων τους, που συμβάλλουν:</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βα</w:t>
      </w:r>
      <w:proofErr w:type="spellEnd"/>
      <w:r>
        <w:rPr>
          <w:rFonts w:ascii="Open Sans" w:eastAsia="Times New Roman" w:hAnsi="Open Sans" w:cs="Arial"/>
          <w:color w:val="606060"/>
          <w:sz w:val="21"/>
          <w:szCs w:val="21"/>
        </w:rPr>
        <w:t>) στη διευκόλυνση της έρευνας για τη διαπίστωση και καταστολή σημαντικών υποθέσε</w:t>
      </w:r>
      <w:r>
        <w:rPr>
          <w:rFonts w:ascii="Open Sans" w:eastAsia="Times New Roman" w:hAnsi="Open Sans" w:cs="Arial"/>
          <w:color w:val="606060"/>
          <w:sz w:val="21"/>
          <w:szCs w:val="21"/>
        </w:rPr>
        <w:t>ων λαθρεμπορικών πράξεων των άρθρων 155 και επόμενα ή</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ββ</w:t>
      </w:r>
      <w:proofErr w:type="spellEnd"/>
      <w:r>
        <w:rPr>
          <w:rFonts w:ascii="Open Sans" w:eastAsia="Times New Roman" w:hAnsi="Open Sans" w:cs="Arial"/>
          <w:color w:val="606060"/>
          <w:sz w:val="21"/>
          <w:szCs w:val="21"/>
        </w:rPr>
        <w:t>) στην κατάσχεση λαθραίων ειδών και εμπορευμάτων, και</w:t>
      </w:r>
      <w:r>
        <w:rPr>
          <w:rFonts w:ascii="Open Sans" w:eastAsia="Times New Roman" w:hAnsi="Open Sans" w:cs="Arial"/>
          <w:color w:val="606060"/>
          <w:sz w:val="21"/>
          <w:szCs w:val="21"/>
        </w:rPr>
        <w:br/>
        <w:t>γ) το ύψος και το είδος των αμοιβών που δίδονται ως αντάλλαγμα στα πρόσωπα των περ. α΄ και β΄, οι οποίες μπορεί να είναι υλικές, χρηματικές ή άλλε</w:t>
      </w:r>
      <w:r>
        <w:rPr>
          <w:rFonts w:ascii="Open Sans" w:eastAsia="Times New Roman" w:hAnsi="Open Sans" w:cs="Arial"/>
          <w:color w:val="606060"/>
          <w:sz w:val="21"/>
          <w:szCs w:val="21"/>
        </w:rPr>
        <w:t>ς. Οι χρηματικές αμοιβές που καταβάλλονται είναι κατ’ αποκοπή ποσά ή και ποσοστιαίες, έως είκοσι τοις εκατό (20%) επί των εισπραχθέντων πολλαπλών τελών ή του εκπλειστηριάσματος των κατασχεθέντων λαθραίων ειδών. Με όμοια απόφαση καθορίζονται τα μέτρα προστα</w:t>
      </w:r>
      <w:r>
        <w:rPr>
          <w:rFonts w:ascii="Open Sans" w:eastAsia="Times New Roman" w:hAnsi="Open Sans" w:cs="Arial"/>
          <w:color w:val="606060"/>
          <w:sz w:val="21"/>
          <w:szCs w:val="21"/>
        </w:rPr>
        <w:t xml:space="preserve">σίας για τα πρόσωπα των προηγούμενων περιπτώσεων.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44ACC06"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672A0344">
          <v:rect id="_x0000_i1200" style="width:0;height:0" o:hrstd="t" o:hr="t" fillcolor="#a0a0a0" stroked="f"/>
        </w:pict>
      </w:r>
    </w:p>
    <w:p w14:paraId="4481B4C2" w14:textId="77777777" w:rsidR="00000000" w:rsidRDefault="0051661F" w:rsidP="00303FBA">
      <w:pPr>
        <w:spacing w:before="300" w:after="300"/>
        <w:divId w:val="2086872317"/>
        <w:rPr>
          <w:rFonts w:ascii="Open Sans" w:eastAsia="Times New Roman" w:hAnsi="Open Sans" w:cs="Arial"/>
          <w:color w:val="606060"/>
          <w:sz w:val="21"/>
          <w:szCs w:val="21"/>
        </w:rPr>
      </w:pPr>
    </w:p>
    <w:p w14:paraId="3F00414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159. - Κείμε</w:t>
      </w:r>
      <w:r>
        <w:rPr>
          <w:color w:val="2F5496" w:themeColor="accent1" w:themeShade="BF"/>
        </w:rPr>
        <w:t>νο νόμου</w:t>
      </w:r>
    </w:p>
    <w:p w14:paraId="07D43F1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Η άσκηση ποινικής δίωξης με την κατηγορία της λαθρεμπορίας, της συμμετοχής ή της συνέργειας σε αυτή, σε βάρος δημοσίου υπαλλήλου, κατά την άσκηση των καθηκόντων του, συνεπάγεται την κρίση του από το αρμόδιο όργανο για τη θέση του ή μη σε δυνητ</w:t>
      </w:r>
      <w:r>
        <w:rPr>
          <w:rFonts w:ascii="Open Sans" w:eastAsia="Times New Roman" w:hAnsi="Open Sans" w:cs="Arial"/>
          <w:color w:val="606060"/>
          <w:sz w:val="21"/>
          <w:szCs w:val="21"/>
        </w:rPr>
        <w:t>ική αργία κατόπιν ακρόασής του. Η αμετάκλητη παραπομπή δημοσίου υπαλλήλου στη διαδικασία του ακροατηρίου για ίδια ως άνω αδικήματα συνεπάγεται τη θέση του υπαλλήλου σε υποχρεωτική αργία και λαμβάνει, μέχρι έκδοσης αμετάκλητης απόφασης των ποινικών δικαστηρ</w:t>
      </w:r>
      <w:r>
        <w:rPr>
          <w:rFonts w:ascii="Open Sans" w:eastAsia="Times New Roman" w:hAnsi="Open Sans" w:cs="Arial"/>
          <w:color w:val="606060"/>
          <w:sz w:val="21"/>
          <w:szCs w:val="21"/>
        </w:rPr>
        <w:t>ίων, το ένα τέταρτο (1/4) των αποδοχών του. Σε περίπτωση που θα καταδικαστεί αμετάκλητα τουλάχιστον με ποινή φυλάκισης τριών (3) μηνών, εκπίπτει αυτοδικαίως της υπαλληλικής θέσης. Η καταδίκη σε οποιαδήποτε ποινή για λαθρεμπορία, συνεπάγεται αυτοδικαίως, τι</w:t>
      </w:r>
      <w:r>
        <w:rPr>
          <w:rFonts w:ascii="Open Sans" w:eastAsia="Times New Roman" w:hAnsi="Open Sans" w:cs="Arial"/>
          <w:color w:val="606060"/>
          <w:sz w:val="21"/>
          <w:szCs w:val="21"/>
        </w:rPr>
        <w:t>ς συνέπειες των άρθρων 61 και 63 του Ποινικού Κώδικα. Ο δημόσιος υπάλληλος επανέρχεται αυτοδίκαια στην Υπηρεσία αν αθωωθεί με αμετάκλητη δικαστική απόφαση και λαμβάνει τις αποδοχές που στερήθηκε κατά το χρόνο της εκτός Υπηρεσίας παραμονής του. Οι διατάξεις</w:t>
      </w:r>
      <w:r>
        <w:rPr>
          <w:rFonts w:ascii="Open Sans" w:eastAsia="Times New Roman" w:hAnsi="Open Sans" w:cs="Arial"/>
          <w:color w:val="606060"/>
          <w:sz w:val="21"/>
          <w:szCs w:val="21"/>
        </w:rPr>
        <w:t xml:space="preserve"> της παρούσας παραγράφου ισχύουν εφεξής και για τις εκκρεμείς υποθέσεις. Το αρμόδιο Συμβούλιο συνέρχεται εντός δεκαπέντε ημερών από τη δημοσίευση του παρόντα Κώδικα για την εφαρμογή των διατάξεων αυτών στις εκκρεμείς υποθέσεις, διατηρουμένου του δικαιώματο</w:t>
      </w:r>
      <w:r>
        <w:rPr>
          <w:rFonts w:ascii="Open Sans" w:eastAsia="Times New Roman" w:hAnsi="Open Sans" w:cs="Arial"/>
          <w:color w:val="606060"/>
          <w:sz w:val="21"/>
          <w:szCs w:val="21"/>
        </w:rPr>
        <w:t xml:space="preserve">ς του Προϊσταμένου της Αρχής να </w:t>
      </w:r>
      <w:r>
        <w:rPr>
          <w:rFonts w:ascii="Open Sans" w:eastAsia="Times New Roman" w:hAnsi="Open Sans" w:cs="Arial"/>
          <w:color w:val="606060"/>
          <w:sz w:val="21"/>
          <w:szCs w:val="21"/>
        </w:rPr>
        <w:lastRenderedPageBreak/>
        <w:t xml:space="preserve">ενεργήσει σύμφωνα με το πρώτο εδάφιο της παρ. 2 του άρθρου 104 του Υπαλληλικού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Πλοίαρχοι, μηχανικοί, και καθένας που ανήκει στο πλήρωμα γενικά εμπορικού πλοίου ή αεροσκάφους, οι υπάλληλοι της υπηρεσίας των πρακ</w:t>
      </w:r>
      <w:r>
        <w:rPr>
          <w:rFonts w:ascii="Open Sans" w:eastAsia="Times New Roman" w:hAnsi="Open Sans" w:cs="Arial"/>
          <w:color w:val="606060"/>
          <w:sz w:val="21"/>
          <w:szCs w:val="21"/>
        </w:rPr>
        <w:t>τορείων των πλοίων και των αεροπορικών και των δι' αυτοκινήτων συγκοινωνιών και οι σιδηροδρομικοί υπάλληλοι παντός βαθμού καθώς και οδηγοί αυτοκινήτων, εφόσον υποπέσουν στο αδίκημα της λαθρεμπορίας στερούνται πρόσκαιρα συνεπεία της καταδίκης τους του διπλώ</w:t>
      </w:r>
      <w:r>
        <w:rPr>
          <w:rFonts w:ascii="Open Sans" w:eastAsia="Times New Roman" w:hAnsi="Open Sans" w:cs="Arial"/>
          <w:color w:val="606060"/>
          <w:sz w:val="21"/>
          <w:szCs w:val="21"/>
        </w:rPr>
        <w:t xml:space="preserve">ματός τους ή της άδειας άσκησης επαγγέλματός τους ή εκπίπτουν της θέσης την οποία κατέχουν, κατά την κρίση του ποινικού δικαστηρίου.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Σε περίπτωση αναστολής της ποινικής διαδικασίας σύμφωνα με την παρ. 5 του άρθρου 150, το αρμόδιο όργανο, σύμφωνα με τ</w:t>
      </w:r>
      <w:r>
        <w:rPr>
          <w:rFonts w:ascii="Open Sans" w:eastAsia="Times New Roman" w:hAnsi="Open Sans" w:cs="Arial"/>
          <w:color w:val="606060"/>
          <w:sz w:val="21"/>
          <w:szCs w:val="21"/>
        </w:rPr>
        <w:t xml:space="preserve">ην παρ. 1, κρίνει για τη θέση ή μη σε δυνητική αργία του δημοσίου υπαλλήλου, κατόπιν ακρόασής του. Αν ο υπάλληλος έχει τεθεί ήδη σε υποχρεωτική αργία, το αρμόδιο όργανο κρίνει εκ νέου για τη διατήρηση ή μη της θέσης του υπαλλήλου σε αργία.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485457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1CC22F7">
          <v:rect id="_x0000_i1201" style="width:0;height:0" o:hrstd="t" o:hr="t" fillcolor="#a0a0a0" stroked="f"/>
        </w:pict>
      </w:r>
    </w:p>
    <w:p w14:paraId="37C61C6D" w14:textId="77777777" w:rsidR="00000000" w:rsidRDefault="0051661F" w:rsidP="00303FBA">
      <w:pPr>
        <w:spacing w:before="300" w:after="300"/>
        <w:divId w:val="2086872317"/>
        <w:rPr>
          <w:rFonts w:ascii="Open Sans" w:eastAsia="Times New Roman" w:hAnsi="Open Sans" w:cs="Arial"/>
          <w:color w:val="606060"/>
          <w:sz w:val="21"/>
          <w:szCs w:val="21"/>
        </w:rPr>
      </w:pPr>
    </w:p>
    <w:p w14:paraId="463D5EB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160. - Κείμενο νόμου</w:t>
      </w:r>
    </w:p>
    <w:p w14:paraId="3B6823AB"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Σε κάθε περίπτωση λαθρεμπορίας τα εμπορεύματα, τα οποία αποτελούν το αντικείμενο αυτής, δημεύονται.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Επίσης δημεύονται τα ζώα, οι άμαξες, τα οχήμα</w:t>
      </w:r>
      <w:r>
        <w:rPr>
          <w:rFonts w:ascii="Open Sans" w:eastAsia="Times New Roman" w:hAnsi="Open Sans" w:cs="Arial"/>
          <w:color w:val="606060"/>
          <w:sz w:val="21"/>
          <w:szCs w:val="21"/>
        </w:rPr>
        <w:t>τα, τα πλοία ανεξαρτήτως χωρητικότητας, τα εφοδιαστικά πλοία που προβαίνουν σε εικονικούς εφοδιασμούς και κάθε άλλο μεταφορικό μέσο, που χρησιμοποιήθηκε για τη μεταφορά του αποτελούντος το αντικείμενο της λαθρεμπορίας εμπορεύματος. Εάν, για οποιονδήποτε λό</w:t>
      </w:r>
      <w:r>
        <w:rPr>
          <w:rFonts w:ascii="Open Sans" w:eastAsia="Times New Roman" w:hAnsi="Open Sans" w:cs="Arial"/>
          <w:color w:val="606060"/>
          <w:sz w:val="21"/>
          <w:szCs w:val="21"/>
        </w:rPr>
        <w:t xml:space="preserve">γο, ήθελε καταστεί αδύνατη η δήμευση των κατά το παρόν άρθρο αντικειμένων λαθρεμπορίας, επιβάλλεται στον ένοχο ποινή χρηματική ίση με την αξία CIF αυτών, επιπροσθέτως πάσης άλλης ποινής επιβαλλομένης κατά τον παρόντα Κώδικα. </w:t>
      </w:r>
      <w:r>
        <w:rPr>
          <w:rFonts w:ascii="Open Sans" w:eastAsia="Times New Roman" w:hAnsi="Open Sans" w:cs="Arial"/>
          <w:color w:val="606060"/>
          <w:sz w:val="21"/>
          <w:szCs w:val="21"/>
        </w:rPr>
        <w:br/>
        <w:t xml:space="preserve">Με κοινή απόφαση των Υπουργών </w:t>
      </w:r>
      <w:r>
        <w:rPr>
          <w:rFonts w:ascii="Open Sans" w:eastAsia="Times New Roman" w:hAnsi="Open Sans" w:cs="Arial"/>
          <w:color w:val="606060"/>
          <w:sz w:val="21"/>
          <w:szCs w:val="21"/>
        </w:rPr>
        <w:t xml:space="preserve">Οικονομικών και Δικαιοσύνης ρυθμίζεται η διαδικασία είσπραξης και απόδοσης της χρηματικής ποινής που έχει επιδικασθεί.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δήμευση σύμφωνα με το άρθρο αυτό επέρχεται ανεξάρτητα της συμμετοχής στο αδίκημα του έχοντος οποιοδήποτε δικαίωμα επί του πράγματ</w:t>
      </w:r>
      <w:r>
        <w:rPr>
          <w:rFonts w:ascii="Open Sans" w:eastAsia="Times New Roman" w:hAnsi="Open Sans" w:cs="Arial"/>
          <w:color w:val="606060"/>
          <w:sz w:val="21"/>
          <w:szCs w:val="21"/>
        </w:rPr>
        <w:t xml:space="preserve">ος εκτός από της περιπτώσεως που ο ίδιος αποδείξει έλλειψη συμμετοχής ή γνώσης της τελεσθείσας αξιόποινης πράξης.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Εξαιρείται η περίπτωση κατά την οποία ο ένοχος της λαθρεμπορίας έλαβε στην </w:t>
      </w:r>
      <w:r>
        <w:rPr>
          <w:rFonts w:ascii="Open Sans" w:eastAsia="Times New Roman" w:hAnsi="Open Sans" w:cs="Arial"/>
          <w:color w:val="606060"/>
          <w:sz w:val="21"/>
          <w:szCs w:val="21"/>
        </w:rPr>
        <w:lastRenderedPageBreak/>
        <w:t>κατοχή του με αδίκημα τα σε δήμευση, κατά το παρόν άρθρο, υπο</w:t>
      </w:r>
      <w:r>
        <w:rPr>
          <w:rFonts w:ascii="Open Sans" w:eastAsia="Times New Roman" w:hAnsi="Open Sans" w:cs="Arial"/>
          <w:color w:val="606060"/>
          <w:sz w:val="21"/>
          <w:szCs w:val="21"/>
        </w:rPr>
        <w:t>κείμενα, οπότε αποδίδονται μεν αυτά στον κύριο, αντί δε της δήμευσης επιβάλλεται στον ένοχο ποινή χρηματική ίση με την αξία CIF του αντικειμένου της λαθρεμπορίας, επιπροσθέτως πάσης άλλης ποινής που επιβάλλεται κατά τον παρόντα Κώδικα.</w:t>
      </w:r>
      <w:r>
        <w:rPr>
          <w:rFonts w:ascii="Open Sans" w:eastAsia="Times New Roman" w:hAnsi="Open Sans" w:cs="Arial"/>
          <w:color w:val="606060"/>
          <w:sz w:val="21"/>
          <w:szCs w:val="21"/>
        </w:rPr>
        <w:br/>
        <w:t>Εξαιρούνται επίσης α</w:t>
      </w:r>
      <w:r>
        <w:rPr>
          <w:rFonts w:ascii="Open Sans" w:eastAsia="Times New Roman" w:hAnsi="Open Sans" w:cs="Arial"/>
          <w:color w:val="606060"/>
          <w:sz w:val="21"/>
          <w:szCs w:val="21"/>
        </w:rPr>
        <w:t>πό τη δήμευση αυτοκίνητα, των οποίων ο ιδιοκτήτης δεν διώκεται ποινικά ή απαλλάχθηκε αμετάκλητα και απέκτησε το αυτοκίνητο καλόπιστα και εν όψει του είδους, του τρόπου και των λοιπών περιστάσεων της συναλλαγής δεν μπορούσε να προβλέψει ότι ήταν μέσο ή αντι</w:t>
      </w:r>
      <w:r>
        <w:rPr>
          <w:rFonts w:ascii="Open Sans" w:eastAsia="Times New Roman" w:hAnsi="Open Sans" w:cs="Arial"/>
          <w:color w:val="606060"/>
          <w:sz w:val="21"/>
          <w:szCs w:val="21"/>
        </w:rPr>
        <w:t xml:space="preserve">κείμενο λαθρεμπορίας ή συναφούς με αυτή πράξης.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Τα δημευόμενα, σύμφωνα με το παρόν άρθρο μετά την τελεσιδικία της περί δήμευσης απόφασης του Ποινικού Δικαστηρίου που δίκασε τη λαθρεμπορία περιέρχονται στην κυριότητα του Δημοσίου και διατίθενται, σύμφ</w:t>
      </w:r>
      <w:r>
        <w:rPr>
          <w:rFonts w:ascii="Open Sans" w:eastAsia="Times New Roman" w:hAnsi="Open Sans" w:cs="Arial"/>
          <w:color w:val="606060"/>
          <w:sz w:val="21"/>
          <w:szCs w:val="21"/>
        </w:rPr>
        <w:t xml:space="preserve">ωνα με τις διατάξεις του παρόντα Κώδικα και της συναφούς νομοθεσίας.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6. Το </w:t>
      </w:r>
      <w:proofErr w:type="spellStart"/>
      <w:r>
        <w:rPr>
          <w:rFonts w:ascii="Open Sans" w:eastAsia="Times New Roman" w:hAnsi="Open Sans" w:cs="Arial"/>
          <w:color w:val="606060"/>
          <w:sz w:val="21"/>
          <w:szCs w:val="21"/>
        </w:rPr>
        <w:t>πλειστηρίασμα</w:t>
      </w:r>
      <w:proofErr w:type="spellEnd"/>
      <w:r>
        <w:rPr>
          <w:rFonts w:ascii="Open Sans" w:eastAsia="Times New Roman" w:hAnsi="Open Sans" w:cs="Arial"/>
          <w:color w:val="606060"/>
          <w:sz w:val="21"/>
          <w:szCs w:val="21"/>
        </w:rPr>
        <w:t xml:space="preserve"> των, κατά το παρόν άρθρο, </w:t>
      </w:r>
      <w:proofErr w:type="spellStart"/>
      <w:r>
        <w:rPr>
          <w:rFonts w:ascii="Open Sans" w:eastAsia="Times New Roman" w:hAnsi="Open Sans" w:cs="Arial"/>
          <w:color w:val="606060"/>
          <w:sz w:val="21"/>
          <w:szCs w:val="21"/>
        </w:rPr>
        <w:t>δημευομένων</w:t>
      </w:r>
      <w:proofErr w:type="spellEnd"/>
      <w:r>
        <w:rPr>
          <w:rFonts w:ascii="Open Sans" w:eastAsia="Times New Roman" w:hAnsi="Open Sans" w:cs="Arial"/>
          <w:color w:val="606060"/>
          <w:sz w:val="21"/>
          <w:szCs w:val="21"/>
        </w:rPr>
        <w:t xml:space="preserve"> και </w:t>
      </w:r>
      <w:proofErr w:type="spellStart"/>
      <w:r>
        <w:rPr>
          <w:rFonts w:ascii="Open Sans" w:eastAsia="Times New Roman" w:hAnsi="Open Sans" w:cs="Arial"/>
          <w:color w:val="606060"/>
          <w:sz w:val="21"/>
          <w:szCs w:val="21"/>
        </w:rPr>
        <w:t>εκποιουμένων</w:t>
      </w:r>
      <w:proofErr w:type="spellEnd"/>
      <w:r>
        <w:rPr>
          <w:rFonts w:ascii="Open Sans" w:eastAsia="Times New Roman" w:hAnsi="Open Sans" w:cs="Arial"/>
          <w:color w:val="606060"/>
          <w:sz w:val="21"/>
          <w:szCs w:val="21"/>
        </w:rPr>
        <w:t xml:space="preserve"> εισάγεται ως Δημόσιο Έσοδο, </w:t>
      </w:r>
      <w:proofErr w:type="spellStart"/>
      <w:r>
        <w:rPr>
          <w:rFonts w:ascii="Open Sans" w:eastAsia="Times New Roman" w:hAnsi="Open Sans" w:cs="Arial"/>
          <w:color w:val="606060"/>
          <w:sz w:val="21"/>
          <w:szCs w:val="21"/>
        </w:rPr>
        <w:t>επιφυλασσομένων</w:t>
      </w:r>
      <w:proofErr w:type="spellEnd"/>
      <w:r>
        <w:rPr>
          <w:rFonts w:ascii="Open Sans" w:eastAsia="Times New Roman" w:hAnsi="Open Sans" w:cs="Arial"/>
          <w:color w:val="606060"/>
          <w:sz w:val="21"/>
          <w:szCs w:val="21"/>
        </w:rPr>
        <w:t xml:space="preserve"> των διατάξεων περί απόδοσης Ιδίων Πόρων στην Ευρωπαϊκή Ένωση.</w:t>
      </w:r>
      <w:r>
        <w:rPr>
          <w:rFonts w:ascii="Open Sans" w:eastAsia="Times New Roman" w:hAnsi="Open Sans" w:cs="Arial"/>
          <w:color w:val="606060"/>
          <w:sz w:val="21"/>
          <w:szCs w:val="21"/>
        </w:rPr>
        <w:br/>
        <w:t>Ομο</w:t>
      </w:r>
      <w:r>
        <w:rPr>
          <w:rFonts w:ascii="Open Sans" w:eastAsia="Times New Roman" w:hAnsi="Open Sans" w:cs="Arial"/>
          <w:color w:val="606060"/>
          <w:sz w:val="21"/>
          <w:szCs w:val="21"/>
        </w:rPr>
        <w:t xml:space="preserve">ίως εισάγεται ως Δημόσιο Έσοδο, σε περίπτωση δήμευσης και μη απόδοσης των αντικειμένων τούτων στην Τελωνειακή Υπηρεσία η, κατά τις διατάξεις της παραγράφου 2 του άρθρου 167 του παρόντα Κώδικα, </w:t>
      </w:r>
      <w:proofErr w:type="spellStart"/>
      <w:r>
        <w:rPr>
          <w:rFonts w:ascii="Open Sans" w:eastAsia="Times New Roman" w:hAnsi="Open Sans" w:cs="Arial"/>
          <w:color w:val="606060"/>
          <w:sz w:val="21"/>
          <w:szCs w:val="21"/>
        </w:rPr>
        <w:t>παρασχεθείσα</w:t>
      </w:r>
      <w:proofErr w:type="spellEnd"/>
      <w:r>
        <w:rPr>
          <w:rFonts w:ascii="Open Sans" w:eastAsia="Times New Roman" w:hAnsi="Open Sans" w:cs="Arial"/>
          <w:color w:val="606060"/>
          <w:sz w:val="21"/>
          <w:szCs w:val="21"/>
        </w:rPr>
        <w:t xml:space="preserve"> χρηματική εγγύηση για την απόδοση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52D3B0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F6640B7">
          <v:rect id="_x0000_i1202" style="width:0;height:0" o:hrstd="t" o:hr="t" fillcolor="#a0a0a0" stroked="f"/>
        </w:pict>
      </w:r>
    </w:p>
    <w:p w14:paraId="533D4DB5" w14:textId="77777777" w:rsidR="00000000" w:rsidRDefault="0051661F" w:rsidP="00303FBA">
      <w:pPr>
        <w:spacing w:before="300" w:after="300"/>
        <w:divId w:val="2086872317"/>
        <w:rPr>
          <w:rFonts w:ascii="Open Sans" w:eastAsia="Times New Roman" w:hAnsi="Open Sans" w:cs="Arial"/>
          <w:color w:val="606060"/>
          <w:sz w:val="21"/>
          <w:szCs w:val="21"/>
        </w:rPr>
      </w:pPr>
    </w:p>
    <w:p w14:paraId="71DB095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161. - Κείμενο νόμου</w:t>
      </w:r>
    </w:p>
    <w:p w14:paraId="7B035B9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Το Ποινικό Δικαστήριο που εκδικάζει την κατηγορία για λαθρεμπορία δύναται, με την καταδικαστική απόφασή του, να κηρύξει αλληλέγγυα συνυπεύθυνο αστικά μετά του καταδικασθέντος για πληρωμή της καταγνωσθείσας χρηματικής ποινής και των δικαστικών εξόδων, με αί</w:t>
      </w:r>
      <w:r>
        <w:rPr>
          <w:rFonts w:ascii="Open Sans" w:eastAsia="Times New Roman" w:hAnsi="Open Sans" w:cs="Arial"/>
          <w:color w:val="606060"/>
          <w:sz w:val="21"/>
          <w:szCs w:val="21"/>
        </w:rPr>
        <w:t xml:space="preserve">τηση δε του ως πολιτικώς ενάγοντα παριστάμενου Δημοσίου ή της Ευρωπαϊκής Ένωσης και της επιδικασθείσας σε αυτό απαίτησης, τον κύριο ή τον παραλήπτη των εμπορευμάτων, τα οποία αποτελούν το αντικείμενο της λαθρεμπορίας, και όταν ακόμα αυτός δεν έχει ποινική </w:t>
      </w:r>
      <w:r>
        <w:rPr>
          <w:rFonts w:ascii="Open Sans" w:eastAsia="Times New Roman" w:hAnsi="Open Sans" w:cs="Arial"/>
          <w:color w:val="606060"/>
          <w:sz w:val="21"/>
          <w:szCs w:val="21"/>
        </w:rPr>
        <w:t>ευθύνη για τη λαθρεμπορία, όταν ο καταδικασθείς ενήργησε επί των αντικειμένων της λαθρεμπορίας, ως εντολοδόχος, διαχειριστής ή αντιπρόσωπος του κυρίου ή του παραλήπτη, οποιαδήποτε και αν είναι η νομική σχέση με την οποία παρουσιάζεται ή καλύπτεται η εντολή</w:t>
      </w:r>
      <w:r>
        <w:rPr>
          <w:rFonts w:ascii="Open Sans" w:eastAsia="Times New Roman" w:hAnsi="Open Sans" w:cs="Arial"/>
          <w:color w:val="606060"/>
          <w:sz w:val="21"/>
          <w:szCs w:val="21"/>
        </w:rPr>
        <w:t>, ήτοι αδιάφορα αν ο εντολοδόχος ενεργεί με το όνομα του εντολέα ή αν παρίσταται ως κύριος του εμπορεύματος ή με οποιαδήποτε άλλη προς αυτά νομική σχέση και αδιάφορα αν η ουσιαστική εκπροσώπηση του κυρίου είναι ειδική ή γενική, εκτός αν ήθελε αποδειχθεί ότ</w:t>
      </w:r>
      <w:r>
        <w:rPr>
          <w:rFonts w:ascii="Open Sans" w:eastAsia="Times New Roman" w:hAnsi="Open Sans" w:cs="Arial"/>
          <w:color w:val="606060"/>
          <w:sz w:val="21"/>
          <w:szCs w:val="21"/>
        </w:rPr>
        <w:t xml:space="preserve">ι οι ανωτέρω δεν </w:t>
      </w:r>
      <w:proofErr w:type="spellStart"/>
      <w:r>
        <w:rPr>
          <w:rFonts w:ascii="Open Sans" w:eastAsia="Times New Roman" w:hAnsi="Open Sans" w:cs="Arial"/>
          <w:color w:val="606060"/>
          <w:sz w:val="21"/>
          <w:szCs w:val="21"/>
        </w:rPr>
        <w:t>ηδύναντο</w:t>
      </w:r>
      <w:proofErr w:type="spellEnd"/>
      <w:r>
        <w:rPr>
          <w:rFonts w:ascii="Open Sans" w:eastAsia="Times New Roman" w:hAnsi="Open Sans" w:cs="Arial"/>
          <w:color w:val="606060"/>
          <w:sz w:val="21"/>
          <w:szCs w:val="21"/>
        </w:rPr>
        <w:t xml:space="preserve"> να έχουν γνώση περί της πιθανότητας τέλεσης λαθρεμπορίας.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4ADCFD2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0CD5DEF">
          <v:rect id="_x0000_i1203" style="width:0;height:0" o:hrstd="t" o:hr="t" fillcolor="#a0a0a0" stroked="f"/>
        </w:pict>
      </w:r>
    </w:p>
    <w:p w14:paraId="1AE7B607" w14:textId="77777777" w:rsidR="00000000" w:rsidRDefault="0051661F" w:rsidP="00303FBA">
      <w:pPr>
        <w:spacing w:before="300" w:after="300"/>
        <w:divId w:val="2086872317"/>
        <w:rPr>
          <w:rFonts w:ascii="Open Sans" w:eastAsia="Times New Roman" w:hAnsi="Open Sans" w:cs="Arial"/>
          <w:color w:val="606060"/>
          <w:sz w:val="21"/>
          <w:szCs w:val="21"/>
        </w:rPr>
      </w:pPr>
    </w:p>
    <w:p w14:paraId="463EF89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162. - Κείμενο νόμου</w:t>
      </w:r>
    </w:p>
    <w:p w14:paraId="78D4A99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Εκτός του κατά το προηγούμενο άρθρο κυρίου ή παραλήπτη των αντικειμένων της λαθρεμπορίας, το Ποινικό Δικαστήριο δύναται να κηρύξει επίσης αλληλεγγύως αστικά συνυπεύθυνους μετά του καταδικασθέντος προς πληρωμή της</w:t>
      </w:r>
      <w:r>
        <w:rPr>
          <w:rFonts w:ascii="Open Sans" w:eastAsia="Times New Roman" w:hAnsi="Open Sans" w:cs="Arial"/>
          <w:color w:val="606060"/>
          <w:sz w:val="21"/>
          <w:szCs w:val="21"/>
        </w:rPr>
        <w:t xml:space="preserve"> καταγνωσθείσας χρηματικής ποινής και των δικαστικών εξόδων, με αίτηση του ως πολιτικώς ενάγοντος Δημοσίου και της επιδικασθείσας σ' αυτό απαίτησης, τους ιδιοκτήτες των πλοίων, αυτοκινήτων, αμαξών ή αεροσκαφών, τις εταιρίες μεταφορών δια ξηράς, θάλασσας ή </w:t>
      </w:r>
      <w:r>
        <w:rPr>
          <w:rFonts w:ascii="Open Sans" w:eastAsia="Times New Roman" w:hAnsi="Open Sans" w:cs="Arial"/>
          <w:color w:val="606060"/>
          <w:sz w:val="21"/>
          <w:szCs w:val="21"/>
        </w:rPr>
        <w:t>αέρος, ως και τους με οποιαδήποτε ιδιότητα ή ονομασία πράκτορες ή αντιπροσώπους αυτών ή των ιδιοκτητών πλοίων, αυτοκινήτων, αμαξών ή αεροσκαφών, ακόμη δε τους διευθυντές ξενοδοχείων και κάθε άλλης κατηγορίας καφενείων ή άλλων καταστημάτων προσιτών στο κοιν</w:t>
      </w:r>
      <w:r>
        <w:rPr>
          <w:rFonts w:ascii="Open Sans" w:eastAsia="Times New Roman" w:hAnsi="Open Sans" w:cs="Arial"/>
          <w:color w:val="606060"/>
          <w:sz w:val="21"/>
          <w:szCs w:val="21"/>
        </w:rPr>
        <w:t>ό, και όταν ακόμη αυτοί δεν επέχουν ποινική ευθύνη για τη λαθρεμπορία, όταν αυτή διαπράχθηκε εντός των ανωτέρω μεταφορικών μέσων ή δι' αυτών ή εντός των άλλων υπό τη διεύθυνση των καταστημάτων ή δια της χρησιμοποίησης αυτών είτε προς εκτέλεση της λαθρεμπορ</w:t>
      </w:r>
      <w:r>
        <w:rPr>
          <w:rFonts w:ascii="Open Sans" w:eastAsia="Times New Roman" w:hAnsi="Open Sans" w:cs="Arial"/>
          <w:color w:val="606060"/>
          <w:sz w:val="21"/>
          <w:szCs w:val="21"/>
        </w:rPr>
        <w:t xml:space="preserve">ίας, είτε προς διευκόλυνση αυτής με οποιονδήποτε τρόπο, είτε προς απόκρυψη των αντικειμένων της λαθρεμπορίας, με εξαίρεση την περίπτωση, κατά την οποία ήθελε αποδειχθεί ότι οι ανωτέρω δεν </w:t>
      </w:r>
      <w:proofErr w:type="spellStart"/>
      <w:r>
        <w:rPr>
          <w:rFonts w:ascii="Open Sans" w:eastAsia="Times New Roman" w:hAnsi="Open Sans" w:cs="Arial"/>
          <w:color w:val="606060"/>
          <w:sz w:val="21"/>
          <w:szCs w:val="21"/>
        </w:rPr>
        <w:t>ηδύναντο</w:t>
      </w:r>
      <w:proofErr w:type="spellEnd"/>
      <w:r>
        <w:rPr>
          <w:rFonts w:ascii="Open Sans" w:eastAsia="Times New Roman" w:hAnsi="Open Sans" w:cs="Arial"/>
          <w:color w:val="606060"/>
          <w:sz w:val="21"/>
          <w:szCs w:val="21"/>
        </w:rPr>
        <w:t xml:space="preserve"> να έχουν γνώση περί της πιθανότητας τέλεσης της λαθρεμπορία</w:t>
      </w:r>
      <w:r>
        <w:rPr>
          <w:rFonts w:ascii="Open Sans" w:eastAsia="Times New Roman" w:hAnsi="Open Sans" w:cs="Arial"/>
          <w:color w:val="606060"/>
          <w:sz w:val="21"/>
          <w:szCs w:val="21"/>
        </w:rPr>
        <w:t xml:space="preserve">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17A66F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1996F2B">
          <v:rect id="_x0000_i1204" style="width:0;height:0" o:hrstd="t" o:hr="t" fillcolor="#a0a0a0" stroked="f"/>
        </w:pict>
      </w:r>
    </w:p>
    <w:p w14:paraId="1FCDB1AF" w14:textId="77777777" w:rsidR="00000000" w:rsidRDefault="0051661F" w:rsidP="00303FBA">
      <w:pPr>
        <w:spacing w:before="300" w:after="300"/>
        <w:divId w:val="2086872317"/>
        <w:rPr>
          <w:rFonts w:ascii="Open Sans" w:eastAsia="Times New Roman" w:hAnsi="Open Sans" w:cs="Arial"/>
          <w:color w:val="606060"/>
          <w:sz w:val="21"/>
          <w:szCs w:val="21"/>
        </w:rPr>
      </w:pPr>
    </w:p>
    <w:p w14:paraId="31263BC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163. - Κείμενο νόμου</w:t>
      </w:r>
    </w:p>
    <w:p w14:paraId="22CFF36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Οι καταβάλλοντες έχουν δικαίωμα ανάληψης των καταβληθέντων από τους καταδικασθέντες, οι δε πράκτορες ή αντιπρόσωποι ναυτιλιακών εταιριών ή ιδιοκτητών πλοίων ή ιδιοκτητών άλλων μεταφορικών μέσων, από τις εταιρίες και ιδιοκτήτες, τους οποίους εκπροσωπούν.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EBA3D9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64A9A31">
          <v:rect id="_x0000_i1205" style="width:0;height:0" o:hrstd="t" o:hr="t" fillcolor="#a0a0a0" stroked="f"/>
        </w:pict>
      </w:r>
    </w:p>
    <w:p w14:paraId="69D8BA84" w14:textId="77777777" w:rsidR="00000000" w:rsidRDefault="0051661F" w:rsidP="00303FBA">
      <w:pPr>
        <w:spacing w:before="300" w:after="300"/>
        <w:divId w:val="2086872317"/>
        <w:rPr>
          <w:rFonts w:ascii="Open Sans" w:eastAsia="Times New Roman" w:hAnsi="Open Sans" w:cs="Arial"/>
          <w:color w:val="606060"/>
          <w:sz w:val="21"/>
          <w:szCs w:val="21"/>
        </w:rPr>
      </w:pPr>
    </w:p>
    <w:p w14:paraId="3A7847CC"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164. - Κείμενο νόμου</w:t>
      </w:r>
    </w:p>
    <w:p w14:paraId="336741E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 xml:space="preserve">1. Το αντικείμενο της λαθρεμπορίας ως και </w:t>
      </w:r>
      <w:r>
        <w:rPr>
          <w:rFonts w:ascii="Open Sans" w:eastAsia="Times New Roman" w:hAnsi="Open Sans" w:cs="Arial"/>
          <w:color w:val="606060"/>
          <w:sz w:val="21"/>
          <w:szCs w:val="21"/>
        </w:rPr>
        <w:t>τα σε δήμευση υποκείμενα κατά το άρθρο 160 του παρόντα Κώδικα, μεταφορικά μέσα κατάσχονται:</w:t>
      </w:r>
      <w:r>
        <w:rPr>
          <w:rFonts w:ascii="Open Sans" w:eastAsia="Times New Roman" w:hAnsi="Open Sans" w:cs="Arial"/>
          <w:color w:val="606060"/>
          <w:sz w:val="21"/>
          <w:szCs w:val="21"/>
        </w:rPr>
        <w:br/>
        <w:t xml:space="preserve">α) Όταν η λαθρεμπορία είναι "εν τω </w:t>
      </w:r>
      <w:proofErr w:type="spellStart"/>
      <w:r>
        <w:rPr>
          <w:rFonts w:ascii="Open Sans" w:eastAsia="Times New Roman" w:hAnsi="Open Sans" w:cs="Arial"/>
          <w:color w:val="606060"/>
          <w:sz w:val="21"/>
          <w:szCs w:val="21"/>
        </w:rPr>
        <w:t>πράττεσθαι</w:t>
      </w:r>
      <w:proofErr w:type="spellEnd"/>
      <w:r>
        <w:rPr>
          <w:rFonts w:ascii="Open Sans" w:eastAsia="Times New Roman" w:hAnsi="Open Sans" w:cs="Arial"/>
          <w:color w:val="606060"/>
          <w:sz w:val="21"/>
          <w:szCs w:val="21"/>
        </w:rPr>
        <w:t xml:space="preserve">". Είναι δε "εν τω </w:t>
      </w:r>
      <w:proofErr w:type="spellStart"/>
      <w:r>
        <w:rPr>
          <w:rFonts w:ascii="Open Sans" w:eastAsia="Times New Roman" w:hAnsi="Open Sans" w:cs="Arial"/>
          <w:color w:val="606060"/>
          <w:sz w:val="21"/>
          <w:szCs w:val="21"/>
        </w:rPr>
        <w:t>πράττεσθαι</w:t>
      </w:r>
      <w:proofErr w:type="spellEnd"/>
      <w:r>
        <w:rPr>
          <w:rFonts w:ascii="Open Sans" w:eastAsia="Times New Roman" w:hAnsi="Open Sans" w:cs="Arial"/>
          <w:color w:val="606060"/>
          <w:sz w:val="21"/>
          <w:szCs w:val="21"/>
        </w:rPr>
        <w:t xml:space="preserve">" η λαθρεμπορία, όταν το αντικείμενο αυτής δεν τοποθετήθηκε ακόμη στον τόπο της οριστικής </w:t>
      </w:r>
      <w:r>
        <w:rPr>
          <w:rFonts w:ascii="Open Sans" w:eastAsia="Times New Roman" w:hAnsi="Open Sans" w:cs="Arial"/>
          <w:color w:val="606060"/>
          <w:sz w:val="21"/>
          <w:szCs w:val="21"/>
        </w:rPr>
        <w:t>εναπόθεσής του, ήτοι στην οικία, το κατάστημα, την αποθήκη ή σε οποιονδήποτε άλλο τόπο προορισμένο από τον δράστη ή τον συμμέτοχο στην πράξη, για οριστική εναπόθεση του λαθρεμπορεύματος.</w:t>
      </w:r>
      <w:r>
        <w:rPr>
          <w:rFonts w:ascii="Open Sans" w:eastAsia="Times New Roman" w:hAnsi="Open Sans" w:cs="Arial"/>
          <w:color w:val="606060"/>
          <w:sz w:val="21"/>
          <w:szCs w:val="21"/>
        </w:rPr>
        <w:br/>
        <w:t xml:space="preserve">β) </w:t>
      </w:r>
      <w:proofErr w:type="spellStart"/>
      <w:r>
        <w:rPr>
          <w:rFonts w:ascii="Open Sans" w:eastAsia="Times New Roman" w:hAnsi="Open Sans" w:cs="Arial"/>
          <w:color w:val="606060"/>
          <w:sz w:val="21"/>
          <w:szCs w:val="21"/>
        </w:rPr>
        <w:t>Αρτίως</w:t>
      </w:r>
      <w:proofErr w:type="spellEnd"/>
      <w:r>
        <w:rPr>
          <w:rFonts w:ascii="Open Sans" w:eastAsia="Times New Roman" w:hAnsi="Open Sans" w:cs="Arial"/>
          <w:color w:val="606060"/>
          <w:sz w:val="21"/>
          <w:szCs w:val="21"/>
        </w:rPr>
        <w:t>, μετά τη συντέλεση της λαθρεμπορίας. Η περίπτωση αυτή υφίστ</w:t>
      </w:r>
      <w:r>
        <w:rPr>
          <w:rFonts w:ascii="Open Sans" w:eastAsia="Times New Roman" w:hAnsi="Open Sans" w:cs="Arial"/>
          <w:color w:val="606060"/>
          <w:sz w:val="21"/>
          <w:szCs w:val="21"/>
        </w:rPr>
        <w:t>αται, όταν τοποθετήθηκε μεν το αντικείμενο της πράξης στον τόπο της οριστικής του εναπόθεσης, αλλά ο δημόσιος λειτουργός που ενεργεί την κατάσχεση αντιλήφθηκε αυτό ενώ, μεταφέρονταν, παρακολούθησε αυτό μέχρι τον τόπο της εναπόθεσης, στον οποίο ζήτησε να ει</w:t>
      </w:r>
      <w:r>
        <w:rPr>
          <w:rFonts w:ascii="Open Sans" w:eastAsia="Times New Roman" w:hAnsi="Open Sans" w:cs="Arial"/>
          <w:color w:val="606060"/>
          <w:sz w:val="21"/>
          <w:szCs w:val="21"/>
        </w:rPr>
        <w:t>σέλθει όταν έφθασε. Είναι αδιάφορο το χρονικό διάστημα μέχρι της στιγμής της εισόδου, εφόσον το διάστημα τούτο παρατάθηκε ένεκα εμποδίων που παρεμβλήθηκαν στην είσοδο του υπαλλήλου.</w:t>
      </w:r>
      <w:r>
        <w:rPr>
          <w:rFonts w:ascii="Open Sans" w:eastAsia="Times New Roman" w:hAnsi="Open Sans" w:cs="Arial"/>
          <w:color w:val="606060"/>
          <w:sz w:val="21"/>
          <w:szCs w:val="21"/>
        </w:rPr>
        <w:br/>
        <w:t>γ) Όταν ο δράστης συλλαμβάνεται πλησίον του τόπου της τέλεσης της λαθρεμπο</w:t>
      </w:r>
      <w:r>
        <w:rPr>
          <w:rFonts w:ascii="Open Sans" w:eastAsia="Times New Roman" w:hAnsi="Open Sans" w:cs="Arial"/>
          <w:color w:val="606060"/>
          <w:sz w:val="21"/>
          <w:szCs w:val="21"/>
        </w:rPr>
        <w:t>ρίας να κατέχει οποιαδήποτε πειστήρια ή ανευρίσκεται το αντικείμενο ή το μέσο της λαθρεμπορίας, κατόπιν άμεσης καταγγελίας, μετά από καταδίωξη, μέχρι της 7ης εσπερινής της επόμενης ημέρας.</w:t>
      </w:r>
      <w:r>
        <w:rPr>
          <w:rFonts w:ascii="Open Sans" w:eastAsia="Times New Roman" w:hAnsi="Open Sans" w:cs="Arial"/>
          <w:color w:val="606060"/>
          <w:sz w:val="21"/>
          <w:szCs w:val="21"/>
        </w:rPr>
        <w:br/>
        <w:t>δ) Όταν έχουν τεθεί σε ανάλωση, χωρίς την καταβολή των αναλογούντων</w:t>
      </w:r>
      <w:r>
        <w:rPr>
          <w:rFonts w:ascii="Open Sans" w:eastAsia="Times New Roman" w:hAnsi="Open Sans" w:cs="Arial"/>
          <w:color w:val="606060"/>
          <w:sz w:val="21"/>
          <w:szCs w:val="21"/>
        </w:rPr>
        <w:t xml:space="preserve"> δασμών, φόρων και λοιπών επιβαρύνσεων ή έχουν διαφύγει της τελωνειακής επιτήρησης που απαιτεί το καθεστώς, υπό το οποίο τελούν.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Επιτρέπεται η δέσμευση ειδών των οποίων αμφισβητείται η, σύμφωνα με τις Τελωνειακές Διατάξεις και τη συναφή με αυτές νομο</w:t>
      </w:r>
      <w:r>
        <w:rPr>
          <w:rFonts w:ascii="Open Sans" w:eastAsia="Times New Roman" w:hAnsi="Open Sans" w:cs="Arial"/>
          <w:color w:val="606060"/>
          <w:sz w:val="21"/>
          <w:szCs w:val="21"/>
        </w:rPr>
        <w:t xml:space="preserve">θεσία, κατοχή για όσο χρονικό διάστημα διαρκεί η προς άρση της αμφισβήτησης έρευνα των αρμόδιων Τελωνειακών Αρχών.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B57871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70A0DE8">
          <v:rect id="_x0000_i1206" style="width:0;height:0" o:hrstd="t" o:hr="t" fillcolor="#a0a0a0" stroked="f"/>
        </w:pict>
      </w:r>
    </w:p>
    <w:p w14:paraId="07E57CB5" w14:textId="77777777" w:rsidR="00000000" w:rsidRDefault="0051661F" w:rsidP="00303FBA">
      <w:pPr>
        <w:spacing w:before="300" w:after="300"/>
        <w:divId w:val="2086872317"/>
        <w:rPr>
          <w:rFonts w:ascii="Open Sans" w:eastAsia="Times New Roman" w:hAnsi="Open Sans" w:cs="Arial"/>
          <w:color w:val="606060"/>
          <w:sz w:val="21"/>
          <w:szCs w:val="21"/>
        </w:rPr>
      </w:pPr>
    </w:p>
    <w:p w14:paraId="09EDE3F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165. - Κείμενο νόμου</w:t>
      </w:r>
    </w:p>
    <w:p w14:paraId="064EC3F6"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Καθήκον και αρμοδιότητα σε ολόκληρο το τελωνειακό έδαφος για επιχείρηση κατάσχεσης του αντικειμένου ή του μεταφορικού μέσου ή του προς απόκρυψη ή συγκά</w:t>
      </w:r>
      <w:r>
        <w:rPr>
          <w:rFonts w:ascii="Open Sans" w:eastAsia="Times New Roman" w:hAnsi="Open Sans" w:cs="Arial"/>
          <w:color w:val="606060"/>
          <w:sz w:val="21"/>
          <w:szCs w:val="21"/>
        </w:rPr>
        <w:t xml:space="preserve">λυψη της λαθρεμπορίας </w:t>
      </w:r>
      <w:proofErr w:type="spellStart"/>
      <w:r>
        <w:rPr>
          <w:rFonts w:ascii="Open Sans" w:eastAsia="Times New Roman" w:hAnsi="Open Sans" w:cs="Arial"/>
          <w:color w:val="606060"/>
          <w:sz w:val="21"/>
          <w:szCs w:val="21"/>
        </w:rPr>
        <w:t>χρησιμοποιηθέντος</w:t>
      </w:r>
      <w:proofErr w:type="spellEnd"/>
      <w:r>
        <w:rPr>
          <w:rFonts w:ascii="Open Sans" w:eastAsia="Times New Roman" w:hAnsi="Open Sans" w:cs="Arial"/>
          <w:color w:val="606060"/>
          <w:sz w:val="21"/>
          <w:szCs w:val="21"/>
        </w:rPr>
        <w:t xml:space="preserve"> είδους έχουν οι τελωνειακοί υπάλληλοι, και κατά λόγω αρμοδιότητας κάθε Ανακριτικός και Ειδικός ή Γενικός Προανακριτικός Υπάλληλος.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Απόντων των πιο πάνω οργάνων, η κατάσχεση του λαθρεμπορεύματος δύναται να επιχε</w:t>
      </w:r>
      <w:r>
        <w:rPr>
          <w:rFonts w:ascii="Open Sans" w:eastAsia="Times New Roman" w:hAnsi="Open Sans" w:cs="Arial"/>
          <w:color w:val="606060"/>
          <w:sz w:val="21"/>
          <w:szCs w:val="21"/>
        </w:rPr>
        <w:t xml:space="preserve">ιρείται και από κάθε δημόσιο υπάλληλο.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Ειδικά στους τελωνειακούς περιβόλους, τις αποθήκες προσωρινής εναπόθεσης, </w:t>
      </w:r>
      <w:r>
        <w:rPr>
          <w:rFonts w:ascii="Open Sans" w:eastAsia="Times New Roman" w:hAnsi="Open Sans" w:cs="Arial"/>
          <w:color w:val="606060"/>
          <w:sz w:val="21"/>
          <w:szCs w:val="21"/>
        </w:rPr>
        <w:lastRenderedPageBreak/>
        <w:t>αποταμίευσης, φορολογικές αποθήκες και στους λοιπούς υποκείμενους τελωνειακά αναγνωρισμένους χώρους, αποκλειστικά αρμόδια για τους ελέγχο</w:t>
      </w:r>
      <w:r>
        <w:rPr>
          <w:rFonts w:ascii="Open Sans" w:eastAsia="Times New Roman" w:hAnsi="Open Sans" w:cs="Arial"/>
          <w:color w:val="606060"/>
          <w:sz w:val="21"/>
          <w:szCs w:val="21"/>
        </w:rPr>
        <w:t>υς και τις κατασχέσεις των διακινούμενων μέσω των χώρων αυτών είναι μόνο η Τελωνειακή Υπηρεσία συνεπικουρούμενη, εφόσον χρειαστεί και μετά από πρόσκληση του Προϊσταμένου του αρμόδιου Τελωνείου και από τους κατά περίπτωση λοιπούς προανακριτικούς υπαλλήλους.</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Η κατάσχεση επιβάλλεται με την παρουσία δύο ενηλίκων μαρτύρων, πολιτών Ελλήνων, ελλείψει δε αυτών προσλαμβάνονται άλλοι έστω και αν στερούνται τα προσόντα αυτά. Ελλείψει και αυτών η κατάσχεση γίνεται χωρίς την παρουσία μαρτύρων.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Αν το λαθρεμπό</w:t>
      </w:r>
      <w:r>
        <w:rPr>
          <w:rFonts w:ascii="Open Sans" w:eastAsia="Times New Roman" w:hAnsi="Open Sans" w:cs="Arial"/>
          <w:color w:val="606060"/>
          <w:sz w:val="21"/>
          <w:szCs w:val="21"/>
        </w:rPr>
        <w:t>ρευμα ή μεταφορικό μέσο το οποίο πρόκειται να κατασχεθεί βρεθεί κλεισμένο σε οικία, αποθήκη ή άλλο κλειστό χώρο, ο κατά την παράγραφο 1 του παρόντος άρθρου υπάλληλος ή φύλακας προσκαλεί τους ευρισκόμενους εντός να ανοίξουν, εάν δε αυτοί δεν συμμορφωθούν, τ</w:t>
      </w:r>
      <w:r>
        <w:rPr>
          <w:rFonts w:ascii="Open Sans" w:eastAsia="Times New Roman" w:hAnsi="Open Sans" w:cs="Arial"/>
          <w:color w:val="606060"/>
          <w:sz w:val="21"/>
          <w:szCs w:val="21"/>
        </w:rPr>
        <w:t xml:space="preserve">ότε ανοίγει την πόρτα και εισέρχεται με παρουσία Δικαστικού Λειτουργού, ή αν δεν είναι αυτοί παρόντες με άλλο δημόσιο υπάλληλο, ή εν ελλείψει και αυτού, με δύο μάρτυρες και επιβάλλει την κατάσχεση.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6C07050"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7C481C1">
          <v:rect id="_x0000_i1207" style="width:0;height:0" o:hrstd="t" o:hr="t" fillcolor="#a0a0a0" stroked="f"/>
        </w:pict>
      </w:r>
    </w:p>
    <w:p w14:paraId="6FA16C86" w14:textId="77777777" w:rsidR="00000000" w:rsidRDefault="0051661F" w:rsidP="00303FBA">
      <w:pPr>
        <w:spacing w:before="300" w:after="300"/>
        <w:divId w:val="2086872317"/>
        <w:rPr>
          <w:rFonts w:ascii="Open Sans" w:eastAsia="Times New Roman" w:hAnsi="Open Sans" w:cs="Arial"/>
          <w:color w:val="606060"/>
          <w:sz w:val="21"/>
          <w:szCs w:val="21"/>
        </w:rPr>
      </w:pPr>
    </w:p>
    <w:p w14:paraId="1ECD4B1D"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166. - Κείμενο νόμου</w:t>
      </w:r>
    </w:p>
    <w:p w14:paraId="44C769E2"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Για την κατάσχεση συντάσσεται Έκθεση, στην οποία βεβαιώνεται με λεπτομέρεια, η ύπαρξη των κατά το άρθρο 164 του παρόντα Κώδικα όρων, με τους οποίους επιτρέπεται η κατάσχεση, και περιγράφεται με κάθε ακρίβεια το αντικείμενο, επί του οποίου επιβάλλεται η </w:t>
      </w:r>
      <w:r>
        <w:rPr>
          <w:rFonts w:ascii="Open Sans" w:eastAsia="Times New Roman" w:hAnsi="Open Sans" w:cs="Arial"/>
          <w:color w:val="606060"/>
          <w:sz w:val="21"/>
          <w:szCs w:val="21"/>
        </w:rPr>
        <w:t xml:space="preserve">κατάσχεση, γίνεται δε αναφορά και της σύλληψης, σύμφωνα με το επόμενο άρθρο, αν διενεργηθεί αυτή. Η Έκθεση αυτή υπογράφεται από τον </w:t>
      </w:r>
      <w:proofErr w:type="spellStart"/>
      <w:r>
        <w:rPr>
          <w:rFonts w:ascii="Open Sans" w:eastAsia="Times New Roman" w:hAnsi="Open Sans" w:cs="Arial"/>
          <w:color w:val="606060"/>
          <w:sz w:val="21"/>
          <w:szCs w:val="21"/>
        </w:rPr>
        <w:t>συντάξαντα</w:t>
      </w:r>
      <w:proofErr w:type="spellEnd"/>
      <w:r>
        <w:rPr>
          <w:rFonts w:ascii="Open Sans" w:eastAsia="Times New Roman" w:hAnsi="Open Sans" w:cs="Arial"/>
          <w:color w:val="606060"/>
          <w:sz w:val="21"/>
          <w:szCs w:val="21"/>
        </w:rPr>
        <w:t xml:space="preserve"> αυτή δημόσιο υπάλληλο ή φύλακα, τους </w:t>
      </w:r>
      <w:proofErr w:type="spellStart"/>
      <w:r>
        <w:rPr>
          <w:rFonts w:ascii="Open Sans" w:eastAsia="Times New Roman" w:hAnsi="Open Sans" w:cs="Arial"/>
          <w:color w:val="606060"/>
          <w:sz w:val="21"/>
          <w:szCs w:val="21"/>
        </w:rPr>
        <w:t>παρευρεθέντες</w:t>
      </w:r>
      <w:proofErr w:type="spellEnd"/>
      <w:r>
        <w:rPr>
          <w:rFonts w:ascii="Open Sans" w:eastAsia="Times New Roman" w:hAnsi="Open Sans" w:cs="Arial"/>
          <w:color w:val="606060"/>
          <w:sz w:val="21"/>
          <w:szCs w:val="21"/>
        </w:rPr>
        <w:t xml:space="preserve"> ενδιαφερομένους και τους μάρτυρες.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Εάν δεν θέλουν ή δεν </w:t>
      </w:r>
      <w:r>
        <w:rPr>
          <w:rFonts w:ascii="Open Sans" w:eastAsia="Times New Roman" w:hAnsi="Open Sans" w:cs="Arial"/>
          <w:color w:val="606060"/>
          <w:sz w:val="21"/>
          <w:szCs w:val="21"/>
        </w:rPr>
        <w:t>δύνανται να υπογράψουν οι ενδιαφερόμενοι ή οι μάρτυρες, ή αν δεν υπάρχουν μάρτυρες γίνεται αναφορά στην Έκθεση. Ουσιώδη στοιχεία της Έκθεσης, των οποίων η έλλειψη συνεπάγεται ακυρότητα αυτής, είναι μόνο η παράλειψη της αναγραφής σε αυτή των κατά το άρθρο 1</w:t>
      </w:r>
      <w:r>
        <w:rPr>
          <w:rFonts w:ascii="Open Sans" w:eastAsia="Times New Roman" w:hAnsi="Open Sans" w:cs="Arial"/>
          <w:color w:val="606060"/>
          <w:sz w:val="21"/>
          <w:szCs w:val="21"/>
        </w:rPr>
        <w:t xml:space="preserve">64 του παρόντα Κώδικα όρων, με τους οποίους επιτρέπεται η κατάσχεση.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Αν συντρέχει κάποια περίπτωση από εκείνες του άρθρου 164 παράγραφος 1 περιπτώσεις (α), (β) και (γ) του παρόντα Κώδικα, συλλαμβάνεται ο δράστης από τα καθ' ύλην αρμόδια διωκτικά όργα</w:t>
      </w:r>
      <w:r>
        <w:rPr>
          <w:rFonts w:ascii="Open Sans" w:eastAsia="Times New Roman" w:hAnsi="Open Sans" w:cs="Arial"/>
          <w:color w:val="606060"/>
          <w:sz w:val="21"/>
          <w:szCs w:val="21"/>
        </w:rPr>
        <w:t xml:space="preserve">να, όπως αναφέρονται στο άρθρο 165 και προσάγεται αμέσως στον αρμόδιο Εισαγγελέα, ο οποίος ενεργεί παραπέρα, σύμφωνα </w:t>
      </w:r>
      <w:r>
        <w:rPr>
          <w:rFonts w:ascii="Open Sans" w:eastAsia="Times New Roman" w:hAnsi="Open Sans" w:cs="Arial"/>
          <w:color w:val="606060"/>
          <w:sz w:val="21"/>
          <w:szCs w:val="21"/>
        </w:rPr>
        <w:lastRenderedPageBreak/>
        <w:t xml:space="preserve">με τις διατάξεις του Κώδικα Ποινικής Δικονομίας, που αφορούν στην άμεση εκδίκαση των εγκλημάτων "επ' αυτοφώρω".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135CE7B"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28B2A859">
          <v:rect id="_x0000_i1208" style="width:0;height:0" o:hrstd="t" o:hr="t" fillcolor="#a0a0a0" stroked="f"/>
        </w:pict>
      </w:r>
    </w:p>
    <w:p w14:paraId="783F142E" w14:textId="77777777" w:rsidR="00000000" w:rsidRDefault="0051661F" w:rsidP="00303FBA">
      <w:pPr>
        <w:spacing w:before="300" w:after="300"/>
        <w:divId w:val="2086872317"/>
        <w:rPr>
          <w:rFonts w:ascii="Open Sans" w:eastAsia="Times New Roman" w:hAnsi="Open Sans" w:cs="Arial"/>
          <w:color w:val="606060"/>
          <w:sz w:val="21"/>
          <w:szCs w:val="21"/>
        </w:rPr>
      </w:pPr>
    </w:p>
    <w:p w14:paraId="26F61E33"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167. - Κείμενο νόμου</w:t>
      </w:r>
    </w:p>
    <w:p w14:paraId="4AF15D2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κατασχεθέντα αντικείμενα της λαθρεμπορίας ως και τα μεταφορικά</w:t>
      </w:r>
      <w:r>
        <w:rPr>
          <w:rFonts w:ascii="Open Sans" w:eastAsia="Times New Roman" w:hAnsi="Open Sans" w:cs="Arial"/>
          <w:color w:val="606060"/>
          <w:sz w:val="21"/>
          <w:szCs w:val="21"/>
        </w:rPr>
        <w:t xml:space="preserve"> μέσα προσάγονται αμέσως από το δημόσιο υπάλληλο, που ενήργησε την κατάσχεση στην Τελωνειακή Αρχή της Περιφέρειας, στην οποία διαπράχθηκε η λαθρεμπορία και αν ακόμη προέρχονται από κλοπή ή τα κατέχουν οι δράστες παράνομα. Αν είναι αδύνατη ή δυσχερής η μετα</w:t>
      </w:r>
      <w:r>
        <w:rPr>
          <w:rFonts w:ascii="Open Sans" w:eastAsia="Times New Roman" w:hAnsi="Open Sans" w:cs="Arial"/>
          <w:color w:val="606060"/>
          <w:sz w:val="21"/>
          <w:szCs w:val="21"/>
        </w:rPr>
        <w:t xml:space="preserve">φορά των κατασχεθέντων, τότε σφραγίζονται αυτά από την αρμόδια Τελωνειακή Αρχή ή ορίζεται φύλακας ή λαμβάνεται οποιοδήποτε άλλο μέτρο για τη διαφύλαξη αυτών.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Η Έκθεση Κατάσχεσης μετά τη διενεργηθείσα, σύμφωνα με το άρθρο 169, προανάκριση, αποστέλλετα</w:t>
      </w:r>
      <w:r>
        <w:rPr>
          <w:rFonts w:ascii="Open Sans" w:eastAsia="Times New Roman" w:hAnsi="Open Sans" w:cs="Arial"/>
          <w:color w:val="606060"/>
          <w:sz w:val="21"/>
          <w:szCs w:val="21"/>
        </w:rPr>
        <w:t>ι αμέσως στον αρμόδιο Εισαγγελέα, αντίγραφο δε αυτής και του σχετικού πορίσματος της προανάκρισης αποστέλλονται μαζί με τα κατασχεθέντα στον Προϊστάμενο της αρμόδιας Τελωνειακής Αρχής. Η Έκθεση Κατάσχεσης κοινοποιείται στον καθ' ου ή σε οποιονδήποτε έχει έ</w:t>
      </w:r>
      <w:r>
        <w:rPr>
          <w:rFonts w:ascii="Open Sans" w:eastAsia="Times New Roman" w:hAnsi="Open Sans" w:cs="Arial"/>
          <w:color w:val="606060"/>
          <w:sz w:val="21"/>
          <w:szCs w:val="21"/>
        </w:rPr>
        <w:t xml:space="preserve">ννομο συμφέρον αμέσως μόλις αυτή περιέλθει στον αρμόδιο Εισαγγελέα. Το Συμβούλιο των Πλημμελειοδικών δύναται, μετά από αίτηση του κυρίου των κατασχεθέντων, η οποία υποβάλλεται, εντός 48 ωρών από της λήψης από τον Εισαγγελέα της Έκθεσης Κατάσχεσης, να άρει </w:t>
      </w:r>
      <w:r>
        <w:rPr>
          <w:rFonts w:ascii="Open Sans" w:eastAsia="Times New Roman" w:hAnsi="Open Sans" w:cs="Arial"/>
          <w:color w:val="606060"/>
          <w:sz w:val="21"/>
          <w:szCs w:val="21"/>
        </w:rPr>
        <w:t xml:space="preserve">την κατάσχεση, εάν αυτή ενεργήθηκε άκυρα ή παράνομα ή εάν δεν υπάρχουν τα στοιχεία της λαθρεμπορίας σύμφωνα με το άρθρο 155 του παρόντα Κώδικα. Δύναται δε εν πάση </w:t>
      </w:r>
      <w:proofErr w:type="spellStart"/>
      <w:r>
        <w:rPr>
          <w:rFonts w:ascii="Open Sans" w:eastAsia="Times New Roman" w:hAnsi="Open Sans" w:cs="Arial"/>
          <w:color w:val="606060"/>
          <w:sz w:val="21"/>
          <w:szCs w:val="21"/>
        </w:rPr>
        <w:t>περιπτώσει</w:t>
      </w:r>
      <w:proofErr w:type="spellEnd"/>
      <w:r>
        <w:rPr>
          <w:rFonts w:ascii="Open Sans" w:eastAsia="Times New Roman" w:hAnsi="Open Sans" w:cs="Arial"/>
          <w:color w:val="606060"/>
          <w:sz w:val="21"/>
          <w:szCs w:val="21"/>
        </w:rPr>
        <w:t>, μετά από αίτηση του κυρίου των κατασχεθέντων, υποβαλλομένη εντός του ανωτέρω χρον</w:t>
      </w:r>
      <w:r>
        <w:rPr>
          <w:rFonts w:ascii="Open Sans" w:eastAsia="Times New Roman" w:hAnsi="Open Sans" w:cs="Arial"/>
          <w:color w:val="606060"/>
          <w:sz w:val="21"/>
          <w:szCs w:val="21"/>
        </w:rPr>
        <w:t>ικού διαστήματος, να διατάξει, την απόδοση σε αυτόν, με εγγύηση χρηματική, η οποία κατατίθεται νόμιμα και είναι ίση με την στο εσωτερικό αξία αυτών. Η εγγύηση αυτή επέχει θέση τιμήματος πώλησης των κατασχεθέντων και υπόκειται στη σύμφωνα με το άρθρο 160 δή</w:t>
      </w:r>
      <w:r>
        <w:rPr>
          <w:rFonts w:ascii="Open Sans" w:eastAsia="Times New Roman" w:hAnsi="Open Sans" w:cs="Arial"/>
          <w:color w:val="606060"/>
          <w:sz w:val="21"/>
          <w:szCs w:val="21"/>
        </w:rPr>
        <w:t xml:space="preserve">μευση. Κατά του βουλεύματος του Συμβουλίου Πλημμελειοδικών επιτρέπεται μόνον ανακοπή ενώπιον του Συμβουλίου Εφετών σύμφωνα με τις διατάξεις του Κώδικα Ποινικής Δικονομίας, εντός 48 ωρών από την έκδοση του βουλεύματος, μη </w:t>
      </w:r>
      <w:proofErr w:type="spellStart"/>
      <w:r>
        <w:rPr>
          <w:rFonts w:ascii="Open Sans" w:eastAsia="Times New Roman" w:hAnsi="Open Sans" w:cs="Arial"/>
          <w:color w:val="606060"/>
          <w:sz w:val="21"/>
          <w:szCs w:val="21"/>
        </w:rPr>
        <w:t>απαιτουμένης</w:t>
      </w:r>
      <w:proofErr w:type="spellEnd"/>
      <w:r>
        <w:rPr>
          <w:rFonts w:ascii="Open Sans" w:eastAsia="Times New Roman" w:hAnsi="Open Sans" w:cs="Arial"/>
          <w:color w:val="606060"/>
          <w:sz w:val="21"/>
          <w:szCs w:val="21"/>
        </w:rPr>
        <w:t xml:space="preserve"> της επίδοσης αυτού.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Όταν η περί λαθρεμπορίας κατηγορία εισαχθεί στο Πλημμελειοδικείο, με τη διαδικασία της άμεσης εκδίκασης - αυτόφωρο, το δικαστήριο αποφαίνεται για τη δήμευση ή την απόδοση των αναφερόμενων στο άρθρο 160 κατασχεμένων ειδών, εάν δε αναβάλλει τη συζήτηση, </w:t>
      </w:r>
      <w:r>
        <w:rPr>
          <w:rFonts w:ascii="Open Sans" w:eastAsia="Times New Roman" w:hAnsi="Open Sans" w:cs="Arial"/>
          <w:color w:val="606060"/>
          <w:sz w:val="21"/>
          <w:szCs w:val="21"/>
        </w:rPr>
        <w:t xml:space="preserve">δύναται να διατάξει τα οριζόμενα στην προηγούμενη παράγραφο.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890483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pict w14:anchorId="68F13300">
          <v:rect id="_x0000_i1209" style="width:0;height:0" o:hrstd="t" o:hr="t" fillcolor="#a0a0a0" stroked="f"/>
        </w:pict>
      </w:r>
    </w:p>
    <w:p w14:paraId="42300B2D" w14:textId="77777777" w:rsidR="00000000" w:rsidRDefault="0051661F" w:rsidP="00303FBA">
      <w:pPr>
        <w:spacing w:before="300" w:after="300"/>
        <w:divId w:val="2086872317"/>
        <w:rPr>
          <w:rFonts w:ascii="Open Sans" w:eastAsia="Times New Roman" w:hAnsi="Open Sans" w:cs="Arial"/>
          <w:color w:val="606060"/>
          <w:sz w:val="21"/>
          <w:szCs w:val="21"/>
        </w:rPr>
      </w:pPr>
    </w:p>
    <w:p w14:paraId="48298DF8"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168. - Κείμενο νόμου</w:t>
      </w:r>
    </w:p>
    <w:p w14:paraId="7D384E03"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Κάθε πολίτης οφείλει, εάν προσκληθεί από δημόσιο υπάλληλο που πρόκειται να ενεργήσει ή ενεργεί ή ενήργησε την κατάσχεση λαθρεμπορεύματος ή τη σύλληψη δράστη λαθρεμπορίας, να παράσχει κάθε συνδρομή και ενίσχυση που θα του ζητηθεί</w:t>
      </w:r>
      <w:r>
        <w:rPr>
          <w:rFonts w:ascii="Open Sans" w:eastAsia="Times New Roman" w:hAnsi="Open Sans" w:cs="Arial"/>
          <w:color w:val="606060"/>
          <w:sz w:val="21"/>
          <w:szCs w:val="21"/>
        </w:rPr>
        <w:t xml:space="preserve"> ανάλογα με τις δυνάμεις του προσκαλούμενου.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415D102"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83E6A95">
          <v:rect id="_x0000_i1210" style="width:0;height:0" o:hrstd="t" o:hr="t" fillcolor="#a0a0a0" stroked="f"/>
        </w:pict>
      </w:r>
    </w:p>
    <w:p w14:paraId="040026C0" w14:textId="77777777" w:rsidR="00000000" w:rsidRDefault="0051661F" w:rsidP="00303FBA">
      <w:pPr>
        <w:spacing w:before="300" w:after="300"/>
        <w:divId w:val="2086872317"/>
        <w:rPr>
          <w:rFonts w:ascii="Open Sans" w:eastAsia="Times New Roman" w:hAnsi="Open Sans" w:cs="Arial"/>
          <w:color w:val="606060"/>
          <w:sz w:val="21"/>
          <w:szCs w:val="21"/>
        </w:rPr>
      </w:pPr>
    </w:p>
    <w:p w14:paraId="14DB5251"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169. - Κείμενο νόμ</w:t>
      </w:r>
      <w:r>
        <w:rPr>
          <w:color w:val="2F5496" w:themeColor="accent1" w:themeShade="BF"/>
        </w:rPr>
        <w:t>ου</w:t>
      </w:r>
    </w:p>
    <w:p w14:paraId="3CF1BA9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Οι αναφερόμενοι, στο άρθρο 165 παράγραφοι 1 και 2, αμέσως μετά την κατάσχεση ή τη σύλληψη του δράστη, προβαίνουν στις ανακριτικές πράξεις, προκειμένου να βεβαιώσουν τη λαθρεμπορία, σύμφωνα με τις διατάξεις της Ποινικής Δικονομίας, αποστέλλουν δε άμε</w:t>
      </w:r>
      <w:r>
        <w:rPr>
          <w:rFonts w:ascii="Open Sans" w:eastAsia="Times New Roman" w:hAnsi="Open Sans" w:cs="Arial"/>
          <w:color w:val="606060"/>
          <w:sz w:val="21"/>
          <w:szCs w:val="21"/>
        </w:rPr>
        <w:t xml:space="preserve">σα την ενεργηθείσα προανάκριση στον αρμόδιο Εισαγγελέα Πλημμελειοδικών.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Ο Προϊστάμενος της αρμόδιας Τελωνειακής Αρχής αφού παραλάβει, σύμφωνα με το άρθρο 164 του παρόντα Κώδικα, τα κατασχεθέντα, συντάσσει σχετική Έκθεση, την όποια στέλνει άμεσα στον </w:t>
      </w:r>
      <w:r>
        <w:rPr>
          <w:rFonts w:ascii="Open Sans" w:eastAsia="Times New Roman" w:hAnsi="Open Sans" w:cs="Arial"/>
          <w:color w:val="606060"/>
          <w:sz w:val="21"/>
          <w:szCs w:val="21"/>
        </w:rPr>
        <w:t xml:space="preserve">Εισαγγελέα και μεριμνά για τη μεταφορά ή φύλαξη αυτών και ενεργεί παραπέρα, σύμφωνα με τα άρθρα 170 και 171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090833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D8B98F7">
          <v:rect id="_x0000_i1211" style="width:0;height:0" o:hrstd="t" o:hr="t" fillcolor="#a0a0a0" stroked="f"/>
        </w:pict>
      </w:r>
    </w:p>
    <w:p w14:paraId="63074DBE" w14:textId="77777777" w:rsidR="00000000" w:rsidRDefault="0051661F" w:rsidP="00303FBA">
      <w:pPr>
        <w:spacing w:before="300" w:after="300"/>
        <w:divId w:val="2086872317"/>
        <w:rPr>
          <w:rFonts w:ascii="Open Sans" w:eastAsia="Times New Roman" w:hAnsi="Open Sans" w:cs="Arial"/>
          <w:color w:val="606060"/>
          <w:sz w:val="21"/>
          <w:szCs w:val="21"/>
        </w:rPr>
      </w:pPr>
    </w:p>
    <w:p w14:paraId="2A3E4DA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170. - Κείμενο νόμου</w:t>
      </w:r>
    </w:p>
    <w:p w14:paraId="33362BDB" w14:textId="77777777" w:rsidR="00000000" w:rsidRDefault="0051661F" w:rsidP="00303FBA">
      <w:pPr>
        <w:divId w:val="2086872317"/>
        <w:rPr>
          <w:rFonts w:ascii="Open Sans" w:eastAsia="Times New Roman" w:hAnsi="Open Sans" w:cs="Arial"/>
          <w:color w:val="606060"/>
          <w:sz w:val="21"/>
          <w:szCs w:val="21"/>
        </w:rPr>
      </w:pPr>
    </w:p>
    <w:p w14:paraId="403D33C5"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t xml:space="preserve">1. Όταν η Τελωνειακή Αρχή παραλάβει τα εμπορεύματα που κατασχέθηκαν, σύμφωνα με τα οριζόμενα στα άρθρα 164 και επόμενα του παρόντα Κώδικα, δημοσιεύει με </w:t>
      </w:r>
      <w:r>
        <w:rPr>
          <w:rFonts w:ascii="Open Sans" w:hAnsi="Open Sans" w:cs="Arial"/>
          <w:color w:val="606060"/>
          <w:sz w:val="21"/>
          <w:szCs w:val="21"/>
        </w:rPr>
        <w:t>τοιχοκόλληση στο Τελωνειακό Κατάστημα, πρόσκληση προς κάθε ενδιαφερόμενο ώστε να εμφανισθεί εντός πέντε (5) ημερών και προκαταβάλει τις αναγκαίες δαπάνες για τη φύλαξη αυτών μέχρι τελεσιδικίας της απόφασης η οποία θα αποφανθεί για τη δήμευση αυτών. Το ποσό</w:t>
      </w:r>
      <w:r>
        <w:rPr>
          <w:rFonts w:ascii="Open Sans" w:hAnsi="Open Sans" w:cs="Arial"/>
          <w:color w:val="606060"/>
          <w:sz w:val="21"/>
          <w:szCs w:val="21"/>
        </w:rPr>
        <w:t xml:space="preserve"> των δαπανών ορίζει ο Προϊστάμενος του Τελωνείου με πρωτόκολλο, με το οποίο δύναται να ορισθεί και η κατά χρονικά διαστήματα προκαταβολή. Για τα κατασχεθέντα μεταφορικά μέσα εφαρμογή έχουν τα οριζόμενα στο άρθρο 177</w:t>
      </w:r>
    </w:p>
    <w:p w14:paraId="06F7E3C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Αν κανείς δεν προκαταβάλει τις δαπ</w:t>
      </w:r>
      <w:r>
        <w:rPr>
          <w:rFonts w:ascii="Open Sans" w:eastAsia="Times New Roman" w:hAnsi="Open Sans" w:cs="Arial"/>
          <w:color w:val="606060"/>
          <w:sz w:val="21"/>
          <w:szCs w:val="21"/>
        </w:rPr>
        <w:t>άνες αυτές κατά το χρόνο που ορίζεται στο πρωτόκολλο, η Τελωνειακή Αρχή προβαίνει στην εκποίηση, με δημοπρασία, των κατασχεθέντων. Η δημοπρασία προκηρύσσεται με διακήρυξη της Τελωνειακής Αρχής, η οποία δημοσιεύεται σύμφωνα με τους όρους του άρθρου 45 του π</w:t>
      </w:r>
      <w:r>
        <w:rPr>
          <w:rFonts w:ascii="Open Sans" w:eastAsia="Times New Roman" w:hAnsi="Open Sans" w:cs="Arial"/>
          <w:color w:val="606060"/>
          <w:sz w:val="21"/>
          <w:szCs w:val="21"/>
        </w:rPr>
        <w:t xml:space="preserve">αρόντα Κώδικα. Η δημοπρασία ενεργείται στο κατάστημα της Τελωνειακής Αρχής με παρουσία του Προϊσταμένου αυτής ή του νόμιμου αναπληρωτή του, την ημέρα και ώρα που ορίστηκε με τη διακήρυξη και τρεις (3) τουλάχιστον ημέρες μετά την τελευταία τοιχοκόλληση. Το </w:t>
      </w:r>
      <w:r>
        <w:rPr>
          <w:rFonts w:ascii="Open Sans" w:eastAsia="Times New Roman" w:hAnsi="Open Sans" w:cs="Arial"/>
          <w:color w:val="606060"/>
          <w:sz w:val="21"/>
          <w:szCs w:val="21"/>
        </w:rPr>
        <w:t xml:space="preserve">αποτέλεσμα της δημοπρασίας εγκρίνεται σύμφωνα με τις διατάξεις της παραγράφου 2 του άρθρου 46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Η Τελωνειακή Αρχή δύναται, αν δεν υπάρξει αγοραστικό ενδιαφέρον ή ελλείψει τελωνειακών αποθηκευτικών χώρων, να αποστείλει με έγκριση του</w:t>
      </w:r>
      <w:r>
        <w:rPr>
          <w:rFonts w:ascii="Open Sans" w:eastAsia="Times New Roman" w:hAnsi="Open Sans" w:cs="Arial"/>
          <w:color w:val="606060"/>
          <w:sz w:val="21"/>
          <w:szCs w:val="21"/>
        </w:rPr>
        <w:t xml:space="preserve"> Υπουργού Οικονομικών τα κατασχεθέντα για πώληση σε άλλη Τελωνειακή Αρχή. Η πώληση ενεργείται με τις ίδιες διατυπώσεις από την Τελωνειακή Αρχή, στην οποία απεστάλησαν.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EEA59FA"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F781678">
          <v:rect id="_x0000_i1212" style="width:0;height:0" o:hrstd="t" o:hr="t" fillcolor="#a0a0a0" stroked="f"/>
        </w:pict>
      </w:r>
    </w:p>
    <w:p w14:paraId="2F8AC25C" w14:textId="77777777" w:rsidR="00000000" w:rsidRDefault="0051661F" w:rsidP="00303FBA">
      <w:pPr>
        <w:spacing w:before="300" w:after="300"/>
        <w:divId w:val="2086872317"/>
        <w:rPr>
          <w:rFonts w:ascii="Open Sans" w:eastAsia="Times New Roman" w:hAnsi="Open Sans" w:cs="Arial"/>
          <w:color w:val="606060"/>
          <w:sz w:val="21"/>
          <w:szCs w:val="21"/>
        </w:rPr>
      </w:pPr>
    </w:p>
    <w:p w14:paraId="794F04A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171. - Κείμενο νόμου</w:t>
      </w:r>
    </w:p>
    <w:p w14:paraId="67738F6E"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Αν τα κατασχεθέντα υπόκεινται σε φθορά ή ελάττωση αξίας για οποιονδήποτε λόγο ή η φύλαξη αυτών είναι δυσχερής και </w:t>
      </w:r>
      <w:proofErr w:type="spellStart"/>
      <w:r>
        <w:rPr>
          <w:rFonts w:ascii="Open Sans" w:eastAsia="Times New Roman" w:hAnsi="Open Sans" w:cs="Arial"/>
          <w:color w:val="606060"/>
          <w:sz w:val="21"/>
          <w:szCs w:val="21"/>
        </w:rPr>
        <w:t>βεβαιούται</w:t>
      </w:r>
      <w:proofErr w:type="spellEnd"/>
      <w:r>
        <w:rPr>
          <w:rFonts w:ascii="Open Sans" w:eastAsia="Times New Roman" w:hAnsi="Open Sans" w:cs="Arial"/>
          <w:color w:val="606060"/>
          <w:sz w:val="21"/>
          <w:szCs w:val="21"/>
        </w:rPr>
        <w:t xml:space="preserve"> αυτό με πρωτόκολλο της Τελωνειακής Αρχής, τότε δύναται αυτή να τα εκποιήσει σε τρεις (3) μονοήμερες διαδοχικές δημοπρασίες και α</w:t>
      </w:r>
      <w:r>
        <w:rPr>
          <w:rFonts w:ascii="Open Sans" w:eastAsia="Times New Roman" w:hAnsi="Open Sans" w:cs="Arial"/>
          <w:color w:val="606060"/>
          <w:sz w:val="21"/>
          <w:szCs w:val="21"/>
        </w:rPr>
        <w:t xml:space="preserve">ν ακόμη προσφέρεται σε καταβολή των εξόδων της φύλαξης οποιοσδήποτε ενδιαφερόμενος. Η δημοπρασία ενεργείται με παρουσία του Προϊσταμένου της Τελωνειακής Αρχής ή του νόμιμου αναπληρωτή του.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Το </w:t>
      </w:r>
      <w:proofErr w:type="spellStart"/>
      <w:r>
        <w:rPr>
          <w:rFonts w:ascii="Open Sans" w:eastAsia="Times New Roman" w:hAnsi="Open Sans" w:cs="Arial"/>
          <w:color w:val="606060"/>
          <w:sz w:val="21"/>
          <w:szCs w:val="21"/>
        </w:rPr>
        <w:t>πλειστηρίασμα</w:t>
      </w:r>
      <w:proofErr w:type="spellEnd"/>
      <w:r>
        <w:rPr>
          <w:rFonts w:ascii="Open Sans" w:eastAsia="Times New Roman" w:hAnsi="Open Sans" w:cs="Arial"/>
          <w:color w:val="606060"/>
          <w:sz w:val="21"/>
          <w:szCs w:val="21"/>
        </w:rPr>
        <w:t xml:space="preserve"> κατατίθεται στο Τελωνείο επί παρακαταθήκη.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Τα κατασχεθέντα αντικείμενα, τα οποία για οποιονδήποτε λόγο δεν εκποιήθηκαν, σύμφωνα με τις προηγούμενες παραγράφους του άρθρου αυτού και δεν διατάχθηκε η απόδοση με απόφαση του Ποινικού Δικαστηρίου, που δίκασε τη λαθρεμπορία, θεωρούνται μετά τρίμηνο </w:t>
      </w:r>
      <w:r>
        <w:rPr>
          <w:rFonts w:ascii="Open Sans" w:eastAsia="Times New Roman" w:hAnsi="Open Sans" w:cs="Arial"/>
          <w:color w:val="606060"/>
          <w:sz w:val="21"/>
          <w:szCs w:val="21"/>
        </w:rPr>
        <w:t>από της τελεσιδικίας της απόφασης του Ποινικού Δικαστηρίου ως εγκαταλελειμμένα και περιέρχονται στην κυριότητα του Δημοσίου, εφαρμόζονται δε και γι' αυτά οι διατάξεις της παραγράφου 4 εδαφίου β καθώς και των παραγράφων 3 και 5 του άρθρου 48 του παρόντα Κώδ</w:t>
      </w:r>
      <w:r>
        <w:rPr>
          <w:rFonts w:ascii="Open Sans" w:eastAsia="Times New Roman" w:hAnsi="Open Sans" w:cs="Arial"/>
          <w:color w:val="606060"/>
          <w:sz w:val="21"/>
          <w:szCs w:val="21"/>
        </w:rPr>
        <w:t xml:space="preserve">ικα για την εκποίησή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4. Βιομηχανοποιημένα καπνά, που κατάσχονται, ως αντικείμενο λαθρεμπορίας, </w:t>
      </w:r>
      <w:r>
        <w:rPr>
          <w:rFonts w:ascii="Open Sans" w:eastAsia="Times New Roman" w:hAnsi="Open Sans" w:cs="Arial"/>
          <w:color w:val="606060"/>
          <w:sz w:val="21"/>
          <w:szCs w:val="21"/>
        </w:rPr>
        <w:lastRenderedPageBreak/>
        <w:t>καταστρέφονται ως εξής:</w:t>
      </w:r>
      <w:r>
        <w:rPr>
          <w:rFonts w:ascii="Open Sans" w:eastAsia="Times New Roman" w:hAnsi="Open Sans" w:cs="Arial"/>
          <w:color w:val="606060"/>
          <w:sz w:val="21"/>
          <w:szCs w:val="21"/>
        </w:rPr>
        <w:br/>
        <w:t>α) Όσα αναφέρονται στην παρ. 2 του άρθρου 119Β, το αργότερο εντός τεσσάρων (4) μηνών από την κατάσχεση, με την προϋπόθεση ότι έχ</w:t>
      </w:r>
      <w:r>
        <w:rPr>
          <w:rFonts w:ascii="Open Sans" w:eastAsia="Times New Roman" w:hAnsi="Open Sans" w:cs="Arial"/>
          <w:color w:val="606060"/>
          <w:sz w:val="21"/>
          <w:szCs w:val="21"/>
        </w:rPr>
        <w:t>ουν διενεργηθεί και ολοκληρωθεί δειγματοληψίες που προβλέπονται στην παρ. 3 του ίδιου άρθρου και σε κάθε περίπτωση αμέσως μετά από τη γνωστοποίηση των Εκθέσεων Εξέτασης Δειγμάτων της Γενικής Διεύθυνσης του Γενικού Χημείου του Κράτους στην Τελωνειακή Αρχή π</w:t>
      </w:r>
      <w:r>
        <w:rPr>
          <w:rFonts w:ascii="Open Sans" w:eastAsia="Times New Roman" w:hAnsi="Open Sans" w:cs="Arial"/>
          <w:color w:val="606060"/>
          <w:sz w:val="21"/>
          <w:szCs w:val="21"/>
        </w:rPr>
        <w:t>ου διενήργησε την κατάσχεση ή στη χωρική αρμοδιότητα της οποίας διενεργήθηκε η κατάσχεση από άλλη ελεγκτική αρχή και στην εταιρεία καπνικών, για τις περιπτώσεις που υποβάλλεται αίτημα σύμφωνα με την περ. γ΄ της παρ. 3 του άρθρου 119Β.</w:t>
      </w:r>
      <w:r>
        <w:rPr>
          <w:rFonts w:ascii="Open Sans" w:eastAsia="Times New Roman" w:hAnsi="Open Sans" w:cs="Arial"/>
          <w:color w:val="606060"/>
          <w:sz w:val="21"/>
          <w:szCs w:val="21"/>
        </w:rPr>
        <w:br/>
        <w:t>β) Τα λοιπά προϊόντα,</w:t>
      </w:r>
      <w:r>
        <w:rPr>
          <w:rFonts w:ascii="Open Sans" w:eastAsia="Times New Roman" w:hAnsi="Open Sans" w:cs="Arial"/>
          <w:color w:val="606060"/>
          <w:sz w:val="21"/>
          <w:szCs w:val="21"/>
        </w:rPr>
        <w:t xml:space="preserve"> πλην όσων αναφέρονται στην παρ. 2 του άρθρου 119Β, και ποσότητες μικρότερες των 50.000 τεμαχίων για προϊόντα που φέρουν τα εμπορικά σήματα οποιασδήποτε επιχείρησης καπνικών προϊόντων από τις μνημονευόμενες στην παρ. 1 του ίδιου άρθρου, όταν παρέρχονται άπ</w:t>
      </w:r>
      <w:r>
        <w:rPr>
          <w:rFonts w:ascii="Open Sans" w:eastAsia="Times New Roman" w:hAnsi="Open Sans" w:cs="Arial"/>
          <w:color w:val="606060"/>
          <w:sz w:val="21"/>
          <w:szCs w:val="21"/>
        </w:rPr>
        <w:t>ρακτες οι προθεσμίες που ορίζονται στην παρ. 2 του άρθρου 167.</w:t>
      </w:r>
      <w:r>
        <w:rPr>
          <w:rFonts w:ascii="Open Sans" w:eastAsia="Times New Roman" w:hAnsi="Open Sans" w:cs="Arial"/>
          <w:color w:val="606060"/>
          <w:sz w:val="21"/>
          <w:szCs w:val="21"/>
        </w:rPr>
        <w:br/>
        <w:t>γ) Η καταστροφή διενεργείται ενώπιον τριμελούς επιτροπής, η οποία συγκροτείται με σχετική απόφαση του Προϊσταμένου της αρμόδιας τελωνειακής αρχής. Για κατασχέσεις έως χίλια (1.000) τεμάχια τσιγ</w:t>
      </w:r>
      <w:r>
        <w:rPr>
          <w:rFonts w:ascii="Open Sans" w:eastAsia="Times New Roman" w:hAnsi="Open Sans" w:cs="Arial"/>
          <w:color w:val="606060"/>
          <w:sz w:val="21"/>
          <w:szCs w:val="21"/>
        </w:rPr>
        <w:t>άρων ή έως πέντε (5) χιλιόγραμμα καθαρού βάρους για τα λοιπά βιομηχανοποιημένα καπνά του άρθρου 94, η επιτροπή καταστροφής αποτελείται από τον προϊστάμενο της αρμόδιας Τελωνειακής Αρχής και τον προϊστάμενο του δικαστικού τμήματος ή τους νόμιμους αναπληρωτέ</w:t>
      </w:r>
      <w:r>
        <w:rPr>
          <w:rFonts w:ascii="Open Sans" w:eastAsia="Times New Roman" w:hAnsi="Open Sans" w:cs="Arial"/>
          <w:color w:val="606060"/>
          <w:sz w:val="21"/>
          <w:szCs w:val="21"/>
        </w:rPr>
        <w:t xml:space="preserve">ς τους και έναν (1) υπάλληλο με ελεγκτικά καθήκοντα της ίδιας Τελωνειακής Αρχής. Για κατασχέσεις οι οποίες υπερβαίνουν τις ποσότητες του προηγούμενου εδαφίου, η επιτροπή καταστροφής αποτελείται από έναν υπάλληλο της αρμόδιας Τελωνειακής Αρχής, ως πρόεδρο, </w:t>
      </w:r>
      <w:r>
        <w:rPr>
          <w:rFonts w:ascii="Open Sans" w:eastAsia="Times New Roman" w:hAnsi="Open Sans" w:cs="Arial"/>
          <w:color w:val="606060"/>
          <w:sz w:val="21"/>
          <w:szCs w:val="21"/>
        </w:rPr>
        <w:t xml:space="preserve">έναν υπάλληλο της κατά τόπο αρμόδιας αστυνομικής ή λιμενικής αρχής και έναν (1) υπάλληλο της πλησιέστερης ομοίως Δ.Ο.Υ., ως μέλη. Ως αναπληρωτής του υπαλλήλου της Δ.Ο.Υ., δύναται να ορίζεται και υπάλληλος του Δήμου, στον οποίο εδρεύει η αρμόδια Τελωνειακή </w:t>
      </w:r>
      <w:r>
        <w:rPr>
          <w:rFonts w:ascii="Open Sans" w:eastAsia="Times New Roman" w:hAnsi="Open Sans" w:cs="Arial"/>
          <w:color w:val="606060"/>
          <w:sz w:val="21"/>
          <w:szCs w:val="21"/>
        </w:rPr>
        <w:t>Αρχή. Ο πρόεδρος και τα μέλη της επιτροπής ορίζονται με τους αναπληρωτές τους, κατόπιν εισήγησης των υπηρεσιών προέλευσής τους. Είναι δυνατή η μαζική καταστροφή κατασχεθέντων βιομηχανοποιημένων καπνών από την Επιτροπή του τρίτου εδαφίου, εφόσον αυτά προέρχ</w:t>
      </w:r>
      <w:r>
        <w:rPr>
          <w:rFonts w:ascii="Open Sans" w:eastAsia="Times New Roman" w:hAnsi="Open Sans" w:cs="Arial"/>
          <w:color w:val="606060"/>
          <w:sz w:val="21"/>
          <w:szCs w:val="21"/>
        </w:rPr>
        <w:t>ονται από μεμονωμένες κατασχέσεις οι οποίες υπερβαίνουν τα χίλια (1.000) τεμάχια τσιγάρων ή τα πέντε (5) χιλιόγραμμα καθαρού βάρους για τα λοιπά βιομηχανοποιημένα καπνά του άρθρου 94.</w:t>
      </w:r>
      <w:r>
        <w:rPr>
          <w:rFonts w:ascii="Open Sans" w:eastAsia="Times New Roman" w:hAnsi="Open Sans" w:cs="Arial"/>
          <w:color w:val="606060"/>
          <w:sz w:val="21"/>
          <w:szCs w:val="21"/>
        </w:rPr>
        <w:br/>
        <w:t>Για την καταστροφή συντάσσεται σχετικό πρωτόκολλο.</w:t>
      </w:r>
      <w:r>
        <w:rPr>
          <w:rFonts w:ascii="Open Sans" w:eastAsia="Times New Roman" w:hAnsi="Open Sans" w:cs="Arial"/>
          <w:color w:val="606060"/>
          <w:sz w:val="21"/>
          <w:szCs w:val="21"/>
        </w:rPr>
        <w:br/>
        <w:t>δ) Ομοίως καταστρέφον</w:t>
      </w:r>
      <w:r>
        <w:rPr>
          <w:rFonts w:ascii="Open Sans" w:eastAsia="Times New Roman" w:hAnsi="Open Sans" w:cs="Arial"/>
          <w:color w:val="606060"/>
          <w:sz w:val="21"/>
          <w:szCs w:val="21"/>
        </w:rPr>
        <w:t>ται μετά από την τήρηση της διαδικασίας της περ. γ΄ τα ανωτέρω προϊόντα σε περίπτωση δήμευσής τους από δικαστήριο.</w:t>
      </w:r>
      <w:r>
        <w:rPr>
          <w:rFonts w:ascii="Open Sans" w:eastAsia="Times New Roman" w:hAnsi="Open Sans" w:cs="Arial"/>
          <w:color w:val="606060"/>
          <w:sz w:val="21"/>
          <w:szCs w:val="21"/>
        </w:rPr>
        <w:br/>
        <w:t xml:space="preserve">ε) Η καταστροφή σύμφωνα με τις περ. α΄, β΄ δεν κωλύει τη διερεύνηση και την </w:t>
      </w:r>
      <w:proofErr w:type="spellStart"/>
      <w:r>
        <w:rPr>
          <w:rFonts w:ascii="Open Sans" w:eastAsia="Times New Roman" w:hAnsi="Open Sans" w:cs="Arial"/>
          <w:color w:val="606060"/>
          <w:sz w:val="21"/>
          <w:szCs w:val="21"/>
        </w:rPr>
        <w:t>τιμώρηση</w:t>
      </w:r>
      <w:proofErr w:type="spellEnd"/>
      <w:r>
        <w:rPr>
          <w:rFonts w:ascii="Open Sans" w:eastAsia="Times New Roman" w:hAnsi="Open Sans" w:cs="Arial"/>
          <w:color w:val="606060"/>
          <w:sz w:val="21"/>
          <w:szCs w:val="21"/>
        </w:rPr>
        <w:t xml:space="preserve"> τυχόν διοικητικών παραβάσεων και ποινικών αδικημάτων.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5. Κανένα δικαίωμα αποζημίωσης δεν δύναται να γεννηθεί κατά του Δημοσίου για οποιονδήποτε λόγο από νόμιμη κατάσχεση, εκποίηση ή καταστροφή των κατασχεθέντων λόγω λαθρεμπορίας.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752517E"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D02D229">
          <v:rect id="_x0000_i1213" style="width:0;height:0" o:hrstd="t" o:hr="t" fillcolor="#a0a0a0" stroked="f"/>
        </w:pict>
      </w:r>
    </w:p>
    <w:p w14:paraId="0C0D2325" w14:textId="77777777" w:rsidR="00000000" w:rsidRDefault="0051661F" w:rsidP="00303FBA">
      <w:pPr>
        <w:spacing w:before="300" w:after="300"/>
        <w:divId w:val="2086872317"/>
        <w:rPr>
          <w:rFonts w:ascii="Open Sans" w:eastAsia="Times New Roman" w:hAnsi="Open Sans" w:cs="Arial"/>
          <w:color w:val="606060"/>
          <w:sz w:val="21"/>
          <w:szCs w:val="21"/>
        </w:rPr>
      </w:pPr>
    </w:p>
    <w:p w14:paraId="6F0A0A25" w14:textId="77777777" w:rsidR="00000000" w:rsidRDefault="0051661F" w:rsidP="00764EC0">
      <w:pPr>
        <w:pStyle w:val="Heading4"/>
        <w:divId w:val="2086872317"/>
        <w:rPr>
          <w:color w:val="2F5496" w:themeColor="accent1" w:themeShade="BF"/>
        </w:rPr>
      </w:pPr>
      <w:proofErr w:type="spellStart"/>
      <w:r>
        <w:rPr>
          <w:color w:val="2F5496" w:themeColor="accent1" w:themeShade="BF"/>
        </w:rPr>
        <w:lastRenderedPageBreak/>
        <w:t>Αρθρο</w:t>
      </w:r>
      <w:proofErr w:type="spellEnd"/>
      <w:r>
        <w:rPr>
          <w:color w:val="2F5496" w:themeColor="accent1" w:themeShade="BF"/>
        </w:rPr>
        <w:t xml:space="preserve"> 172. - Κείμενο νόμου</w:t>
      </w:r>
    </w:p>
    <w:p w14:paraId="6F34271F"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Αρμόδιο δικαστήριο για εκδίκαση του αδικήματος της λαθρεμπορίας κατά τα άρθρα 155, 156, 157, 159, 160 και επόμενα του</w:t>
      </w:r>
      <w:r>
        <w:rPr>
          <w:rFonts w:ascii="Open Sans" w:eastAsia="Times New Roman" w:hAnsi="Open Sans" w:cs="Arial"/>
          <w:color w:val="606060"/>
          <w:sz w:val="21"/>
          <w:szCs w:val="21"/>
        </w:rPr>
        <w:t xml:space="preserve"> παρόντα Κώδικα είναι εκείνο, στην περιφέρεια του οποίου </w:t>
      </w:r>
      <w:proofErr w:type="spellStart"/>
      <w:r>
        <w:rPr>
          <w:rFonts w:ascii="Open Sans" w:eastAsia="Times New Roman" w:hAnsi="Open Sans" w:cs="Arial"/>
          <w:color w:val="606060"/>
          <w:sz w:val="21"/>
          <w:szCs w:val="21"/>
        </w:rPr>
        <w:t>τελέσθηκε</w:t>
      </w:r>
      <w:proofErr w:type="spellEnd"/>
      <w:r>
        <w:rPr>
          <w:rFonts w:ascii="Open Sans" w:eastAsia="Times New Roman" w:hAnsi="Open Sans" w:cs="Arial"/>
          <w:color w:val="606060"/>
          <w:sz w:val="21"/>
          <w:szCs w:val="21"/>
        </w:rPr>
        <w:t xml:space="preserve"> το αδίκημα.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2. Εάν ο κατηγορούμενος δεν συνελήφθη </w:t>
      </w:r>
      <w:proofErr w:type="spellStart"/>
      <w:r>
        <w:rPr>
          <w:rFonts w:ascii="Open Sans" w:eastAsia="Times New Roman" w:hAnsi="Open Sans" w:cs="Arial"/>
          <w:color w:val="606060"/>
          <w:sz w:val="21"/>
          <w:szCs w:val="21"/>
        </w:rPr>
        <w:t>επ</w:t>
      </w:r>
      <w:proofErr w:type="spellEnd"/>
      <w:r>
        <w:rPr>
          <w:rFonts w:ascii="Open Sans" w:eastAsia="Times New Roman" w:hAnsi="Open Sans" w:cs="Arial"/>
          <w:color w:val="606060"/>
          <w:sz w:val="21"/>
          <w:szCs w:val="21"/>
        </w:rPr>
        <w:t>΄ αυτοφώρω ή εάν για οποιονδήποτε λόγο δεν κατέστη εφικτή η άμεση εισαγωγή της υπόθεσης στο ακροατήριο κατά το άρθρο 166, ο Εισαγγελέα</w:t>
      </w:r>
      <w:r>
        <w:rPr>
          <w:rFonts w:ascii="Open Sans" w:eastAsia="Times New Roman" w:hAnsi="Open Sans" w:cs="Arial"/>
          <w:color w:val="606060"/>
          <w:sz w:val="21"/>
          <w:szCs w:val="21"/>
        </w:rPr>
        <w:t xml:space="preserve">ς, εκτιμώντας τη σοβαρότητα της, παραγγέλλει τη διενέργεια προανάκρισης ή κύριας ανάκρισης, σύμφωνα με τις διατάξεις των άρθρων 243 </w:t>
      </w:r>
      <w:proofErr w:type="spellStart"/>
      <w:r>
        <w:rPr>
          <w:rFonts w:ascii="Open Sans" w:eastAsia="Times New Roman" w:hAnsi="Open Sans" w:cs="Arial"/>
          <w:color w:val="606060"/>
          <w:sz w:val="21"/>
          <w:szCs w:val="21"/>
        </w:rPr>
        <w:t>επ</w:t>
      </w:r>
      <w:proofErr w:type="spellEnd"/>
      <w:r>
        <w:rPr>
          <w:rFonts w:ascii="Open Sans" w:eastAsia="Times New Roman" w:hAnsi="Open Sans" w:cs="Arial"/>
          <w:color w:val="606060"/>
          <w:sz w:val="21"/>
          <w:szCs w:val="21"/>
        </w:rPr>
        <w:t xml:space="preserve">. και 246 </w:t>
      </w:r>
      <w:proofErr w:type="spellStart"/>
      <w:r>
        <w:rPr>
          <w:rFonts w:ascii="Open Sans" w:eastAsia="Times New Roman" w:hAnsi="Open Sans" w:cs="Arial"/>
          <w:color w:val="606060"/>
          <w:sz w:val="21"/>
          <w:szCs w:val="21"/>
        </w:rPr>
        <w:t>επ</w:t>
      </w:r>
      <w:proofErr w:type="spellEnd"/>
      <w:r>
        <w:rPr>
          <w:rFonts w:ascii="Open Sans" w:eastAsia="Times New Roman" w:hAnsi="Open Sans" w:cs="Arial"/>
          <w:color w:val="606060"/>
          <w:sz w:val="21"/>
          <w:szCs w:val="21"/>
        </w:rPr>
        <w:t xml:space="preserve">. του Κώδικα Ποινικής Δικονομίας. Ο ανακριτής και οι προανακριτικοί υπάλληλοι έχουν υποχρέωση να ολοκληρώσουν </w:t>
      </w:r>
      <w:r>
        <w:rPr>
          <w:rFonts w:ascii="Open Sans" w:eastAsia="Times New Roman" w:hAnsi="Open Sans" w:cs="Arial"/>
          <w:color w:val="606060"/>
          <w:sz w:val="21"/>
          <w:szCs w:val="21"/>
        </w:rPr>
        <w:t>την έρευνα κατά προτεραιότητα.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Μετά το πέρας της ανάκρισης δύναται ο Εισαγγελέας, με τη σύμφωνη γνώμη του Ανακριτή, να παραπέμψει τον κατηγορούμενο, με απευθείας κλήση, στο ακροατήριο. Κατά της κλήσης αυτής επιτρέπεται στον κατηγορούμενο να προσφύγει</w:t>
      </w:r>
      <w:r>
        <w:rPr>
          <w:rFonts w:ascii="Open Sans" w:eastAsia="Times New Roman" w:hAnsi="Open Sans" w:cs="Arial"/>
          <w:color w:val="606060"/>
          <w:sz w:val="21"/>
          <w:szCs w:val="21"/>
        </w:rPr>
        <w:t xml:space="preserve"> ενώπιον του Εισαγγελέα Εφετών, σύμφωνα με τις διατάξεις του Κώδικα Ποινικής Δικονομίας. Ο Εισαγγελέας Εφετών, όταν πάρει την προσφυγή, δύναται να διατάξει είτε τη συμπλήρωση της ανάκρισης, οπότε αυτή πρέπει να περατωθεί εντός της προθεσμίας που προβλέπει </w:t>
      </w:r>
      <w:r>
        <w:rPr>
          <w:rFonts w:ascii="Open Sans" w:eastAsia="Times New Roman" w:hAnsi="Open Sans" w:cs="Arial"/>
          <w:color w:val="606060"/>
          <w:sz w:val="21"/>
          <w:szCs w:val="21"/>
        </w:rPr>
        <w:t xml:space="preserve">η παράγραφος 2 του παρόντος άρθρου, είτε την υποβολή της υπόθεσης στο Συμβούλιο, οπότε τούτο πρέπει να αποφανθεί για την παραπομπή ή μη του κατηγορουμένου στο ακροατήριο εντός δέκα (10) ημερών από της </w:t>
      </w:r>
      <w:proofErr w:type="spellStart"/>
      <w:r>
        <w:rPr>
          <w:rFonts w:ascii="Open Sans" w:eastAsia="Times New Roman" w:hAnsi="Open Sans" w:cs="Arial"/>
          <w:color w:val="606060"/>
          <w:sz w:val="21"/>
          <w:szCs w:val="21"/>
        </w:rPr>
        <w:t>περιέλευσης</w:t>
      </w:r>
      <w:proofErr w:type="spellEnd"/>
      <w:r>
        <w:rPr>
          <w:rFonts w:ascii="Open Sans" w:eastAsia="Times New Roman" w:hAnsi="Open Sans" w:cs="Arial"/>
          <w:color w:val="606060"/>
          <w:sz w:val="21"/>
          <w:szCs w:val="21"/>
        </w:rPr>
        <w:t xml:space="preserve"> σε αυτό της δικογραφίας μετά της προσαρτημέ</w:t>
      </w:r>
      <w:r>
        <w:rPr>
          <w:rFonts w:ascii="Open Sans" w:eastAsia="Times New Roman" w:hAnsi="Open Sans" w:cs="Arial"/>
          <w:color w:val="606060"/>
          <w:sz w:val="21"/>
          <w:szCs w:val="21"/>
        </w:rPr>
        <w:t xml:space="preserve">νης Εισαγγελικής Πρότασης.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Εάν το Συμβούλιο αποφανθεί ότι δεν υπάρχει λόγος για κατηγορία, το Βούλευμα εισάγεται εντός δέκα (10) ημερών από της έκδοσής του από τον Εισαγγελέα Εφετών, για επικύρωση ή μεταρρύθμιση στο Συμβούλιο Εφετών, το οποίο οφείλει</w:t>
      </w:r>
      <w:r>
        <w:rPr>
          <w:rFonts w:ascii="Open Sans" w:eastAsia="Times New Roman" w:hAnsi="Open Sans" w:cs="Arial"/>
          <w:color w:val="606060"/>
          <w:sz w:val="21"/>
          <w:szCs w:val="21"/>
        </w:rPr>
        <w:t xml:space="preserve"> να αποφανθεί εντός δέκα (10) ημερών, σύμφωνα με τα οριζόμενα στον Κώδικα Ποινικής Δικονομίας. Η εισαγωγή της υπόθεσης στο ακροατήριο πρέπει να γίνει εντός δεκαπέντε (15) ημερών, το αργότερο, από της παρέλευσης των προθεσμιών για άσκηση έφεσης ή αναίρεσης.</w:t>
      </w:r>
      <w:r>
        <w:rPr>
          <w:rFonts w:ascii="Open Sans" w:eastAsia="Times New Roman" w:hAnsi="Open Sans" w:cs="Arial"/>
          <w:color w:val="606060"/>
          <w:sz w:val="21"/>
          <w:szCs w:val="21"/>
        </w:rPr>
        <w:t xml:space="preserve"> Το Δικαστήριο, σε κάθε περίπτωση, δύναται να αναβάλει τη συζήτηση της υπόθεσης, για περισσότερες αποδείξεις, σε ρητή δικάσιμη μη απέχουσα περισσότερο των δεκαπέντε (15) ημερών, από της αρχικά ορισθείσας ημέρας συζήτησης.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Οι διατάξεις της Ποινικής Δι</w:t>
      </w:r>
      <w:r>
        <w:rPr>
          <w:rFonts w:ascii="Open Sans" w:eastAsia="Times New Roman" w:hAnsi="Open Sans" w:cs="Arial"/>
          <w:color w:val="606060"/>
          <w:sz w:val="21"/>
          <w:szCs w:val="21"/>
        </w:rPr>
        <w:t xml:space="preserve">κονομίας εφαρμόζονται κατά τα λοιπά εφόσον δεν αντίκεινται στις διατάξεις του παρόντα Κώδικα. Το Δημόσιο ή η Ευρωπαϊκή Ένωση δύναται να προβάλει τις απαιτήσεις του για αποζημίωση, παριστάμενο ως πολιτικώς ενάγον, και το πρώτο επί ακροατηρίου δια των </w:t>
      </w:r>
      <w:proofErr w:type="spellStart"/>
      <w:r>
        <w:rPr>
          <w:rFonts w:ascii="Open Sans" w:eastAsia="Times New Roman" w:hAnsi="Open Sans" w:cs="Arial"/>
          <w:color w:val="606060"/>
          <w:sz w:val="21"/>
          <w:szCs w:val="21"/>
        </w:rPr>
        <w:t>νομίμω</w:t>
      </w:r>
      <w:r>
        <w:rPr>
          <w:rFonts w:ascii="Open Sans" w:eastAsia="Times New Roman" w:hAnsi="Open Sans" w:cs="Arial"/>
          <w:color w:val="606060"/>
          <w:sz w:val="21"/>
          <w:szCs w:val="21"/>
        </w:rPr>
        <w:t>ν</w:t>
      </w:r>
      <w:proofErr w:type="spellEnd"/>
      <w:r>
        <w:rPr>
          <w:rFonts w:ascii="Open Sans" w:eastAsia="Times New Roman" w:hAnsi="Open Sans" w:cs="Arial"/>
          <w:color w:val="606060"/>
          <w:sz w:val="21"/>
          <w:szCs w:val="21"/>
        </w:rPr>
        <w:t xml:space="preserve"> αντιπροσώπων του ή δια του Εισαγγελέα που του ανατέθηκε με ειδική εντολή του Υπουργού των Οικονομικών. Η προβολή αυτή των απαιτήσεων του Δημοσίου δεν επιτρέπεται το πρώτον στο Εφετείο. Οι απαιτήσεις του Δημοσίου για αποζημίωση δεν δύνανται να περιλαμβάνο</w:t>
      </w:r>
      <w:r>
        <w:rPr>
          <w:rFonts w:ascii="Open Sans" w:eastAsia="Times New Roman" w:hAnsi="Open Sans" w:cs="Arial"/>
          <w:color w:val="606060"/>
          <w:sz w:val="21"/>
          <w:szCs w:val="21"/>
        </w:rPr>
        <w:t xml:space="preserve">υν τις οφειλόμενες σ' αυτό </w:t>
      </w:r>
      <w:proofErr w:type="spellStart"/>
      <w:r>
        <w:rPr>
          <w:rFonts w:ascii="Open Sans" w:eastAsia="Times New Roman" w:hAnsi="Open Sans" w:cs="Arial"/>
          <w:color w:val="606060"/>
          <w:sz w:val="21"/>
          <w:szCs w:val="21"/>
        </w:rPr>
        <w:t>δασμοφορολογικές</w:t>
      </w:r>
      <w:proofErr w:type="spellEnd"/>
      <w:r>
        <w:rPr>
          <w:rFonts w:ascii="Open Sans" w:eastAsia="Times New Roman" w:hAnsi="Open Sans" w:cs="Arial"/>
          <w:color w:val="606060"/>
          <w:sz w:val="21"/>
          <w:szCs w:val="21"/>
        </w:rPr>
        <w:t xml:space="preserve"> και λοιπές επιβαρύνσεις.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6. ....................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ECDCFDD"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0453D33">
          <v:rect id="_x0000_i1214" style="width:0;height:0" o:hrstd="t" o:hr="t" fillcolor="#a0a0a0" stroked="f"/>
        </w:pict>
      </w:r>
    </w:p>
    <w:p w14:paraId="78AC3802" w14:textId="77777777" w:rsidR="00000000" w:rsidRDefault="0051661F" w:rsidP="00303FBA">
      <w:pPr>
        <w:spacing w:before="300" w:after="300"/>
        <w:divId w:val="2086872317"/>
        <w:rPr>
          <w:rFonts w:ascii="Open Sans" w:eastAsia="Times New Roman" w:hAnsi="Open Sans" w:cs="Arial"/>
          <w:color w:val="606060"/>
          <w:sz w:val="21"/>
          <w:szCs w:val="21"/>
        </w:rPr>
      </w:pPr>
    </w:p>
    <w:p w14:paraId="01EDA60F"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173. - Κείμενο νόμου</w:t>
      </w:r>
    </w:p>
    <w:p w14:paraId="15082E5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Σε κάθε περίπτωση συζήτησης στο ακροατήριο, καλούνται από τον Εισαγγελέα, εκτός των κατηγορουμένων, κατά τις ίδιες διατυπώσεις και προθεσμίες, οι ενδεικνυόμενοι από την προανάκριση ως αλλ</w:t>
      </w:r>
      <w:r>
        <w:rPr>
          <w:rFonts w:ascii="Open Sans" w:eastAsia="Times New Roman" w:hAnsi="Open Sans" w:cs="Arial"/>
          <w:color w:val="606060"/>
          <w:sz w:val="21"/>
          <w:szCs w:val="21"/>
        </w:rPr>
        <w:t xml:space="preserve">ηλέγγυοι με αυτούς αστικά συνυπεύθυνοι κατά τα άρθρα 161 και 162 του παρόντα Κώδικα, οι οποίοι έχουν όλα τα δικαιώματα, τα οποία παρέχονται στον κατηγορούμενο, από την Ποινική Δικονομία, όταν τους επιδοθεί η κλήση για να εμφανισθούν στο ακροατήριο.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w:t>
      </w:r>
      <w:r>
        <w:rPr>
          <w:rFonts w:ascii="Open Sans" w:eastAsia="Times New Roman" w:hAnsi="Open Sans" w:cs="Arial"/>
          <w:color w:val="606060"/>
          <w:sz w:val="21"/>
          <w:szCs w:val="21"/>
        </w:rPr>
        <w:t xml:space="preserve"> αστικά υπεύθυνος που συμμετέχει στη συζήτηση δύναται να ασκήσει όλα τα ένδικα μέσα που ανήκουν στον κατηγορούμενο, σύμφωνα με τη δικαστική απόφαση, αλλά μόνο ως προς το μέρος το οποίο αναγνωρίζει την αστική αυτού ευθύνη. Όταν ασκηθεί κάποιο ένδικο μέσο απ</w:t>
      </w:r>
      <w:r>
        <w:rPr>
          <w:rFonts w:ascii="Open Sans" w:eastAsia="Times New Roman" w:hAnsi="Open Sans" w:cs="Arial"/>
          <w:color w:val="606060"/>
          <w:sz w:val="21"/>
          <w:szCs w:val="21"/>
        </w:rPr>
        <w:t>ό τον κατηγορούμενο, το δικαστήριο το οποίο κρίνει τούτο επιλαμβάνεται και του κεφαλαίου της απόφασης, του σχετικού με την ευθύνη των αστικά συνυπεύθυνων, έστω και αν δεν στρέφεται κατά αυτού το ένδικο μέσο που ασκήθηκε από τον κατηγορούμενο και όταν ακόμη</w:t>
      </w:r>
      <w:r>
        <w:rPr>
          <w:rFonts w:ascii="Open Sans" w:eastAsia="Times New Roman" w:hAnsi="Open Sans" w:cs="Arial"/>
          <w:color w:val="606060"/>
          <w:sz w:val="21"/>
          <w:szCs w:val="21"/>
        </w:rPr>
        <w:t xml:space="preserve"> δεν εμφανίσθηκε ο αστικά υπεύθυνος.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Ο αστικά υπεύθυνος και αν δεν κλητευθεί, σύμφωνα με την παράγραφο 1 του άρθρου τούτου, δικαιούται πάντοτε να παρέμβει εκουσίως, στην ποινική δίκη και στο Εφετείο το πρώτο, αλλά μέχρι της έναρξης της αποδεικτικής δ</w:t>
      </w:r>
      <w:r>
        <w:rPr>
          <w:rFonts w:ascii="Open Sans" w:eastAsia="Times New Roman" w:hAnsi="Open Sans" w:cs="Arial"/>
          <w:color w:val="606060"/>
          <w:sz w:val="21"/>
          <w:szCs w:val="21"/>
        </w:rPr>
        <w:t>ιαδικασίας. Ο κλητευθείς ή εκείνος ο οποίος κάνει με τη θέλησή του παρέμβαση δύναται να αποβληθεί από την ποινική διαδικασία με αίτησή του ή αυτεπάγγελτα εφόσον, κατά την κρίση του Δικαστηρίου, δεν φέρει την ιδιότητα του αστικά συνυπεύθυνου σύμφωνα με τα ά</w:t>
      </w:r>
      <w:r>
        <w:rPr>
          <w:rFonts w:ascii="Open Sans" w:eastAsia="Times New Roman" w:hAnsi="Open Sans" w:cs="Arial"/>
          <w:color w:val="606060"/>
          <w:sz w:val="21"/>
          <w:szCs w:val="21"/>
        </w:rPr>
        <w:t xml:space="preserve">ρθρα 161 και 162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5E6B5D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7B4979E2">
          <v:rect id="_x0000_i1215" style="width:0;height:0" o:hrstd="t" o:hr="t" fillcolor="#a0a0a0" stroked="f"/>
        </w:pict>
      </w:r>
    </w:p>
    <w:p w14:paraId="2EDB0213" w14:textId="77777777" w:rsidR="00000000" w:rsidRDefault="0051661F" w:rsidP="00303FBA">
      <w:pPr>
        <w:spacing w:before="300" w:after="300"/>
        <w:divId w:val="2086872317"/>
        <w:rPr>
          <w:rFonts w:ascii="Open Sans" w:eastAsia="Times New Roman" w:hAnsi="Open Sans" w:cs="Arial"/>
          <w:color w:val="606060"/>
          <w:sz w:val="21"/>
          <w:szCs w:val="21"/>
        </w:rPr>
      </w:pPr>
    </w:p>
    <w:p w14:paraId="22EB6E3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174. </w:t>
      </w:r>
      <w:r>
        <w:rPr>
          <w:color w:val="2F5496" w:themeColor="accent1" w:themeShade="BF"/>
        </w:rPr>
        <w:t>- Κείμενο νόμου</w:t>
      </w:r>
    </w:p>
    <w:p w14:paraId="3CF1041C"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Οποιοσδήποτε Οικονομικός Υπάλληλος (Οικονομικός Επιθεωρητής, Υπάλληλος Τελωνείου, Δημοσίων Οικονομικών Υπηρεσιών, Σώματος Δίωξης Οικονομικού Εγκλήματος), όταν ενεργεί ανακριτικές πράξεις για λαθρεμπορία ή συμμετέχει σε αυτές, </w:t>
      </w:r>
      <w:r>
        <w:rPr>
          <w:rFonts w:ascii="Open Sans" w:eastAsia="Times New Roman" w:hAnsi="Open Sans" w:cs="Arial"/>
          <w:color w:val="606060"/>
          <w:sz w:val="21"/>
          <w:szCs w:val="21"/>
        </w:rPr>
        <w:lastRenderedPageBreak/>
        <w:t>δεν αποκλείετ</w:t>
      </w:r>
      <w:r>
        <w:rPr>
          <w:rFonts w:ascii="Open Sans" w:eastAsia="Times New Roman" w:hAnsi="Open Sans" w:cs="Arial"/>
          <w:color w:val="606060"/>
          <w:sz w:val="21"/>
          <w:szCs w:val="21"/>
        </w:rPr>
        <w:t xml:space="preserve">αι να εξεταστεί ως μάρτυρας, κατά τη διαδικασία στο ακροατήριο.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053779D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CD5C152">
          <v:rect id="_x0000_i1216" style="width:0;height:0" o:hrstd="t" o:hr="t" fillcolor="#a0a0a0" stroked="f"/>
        </w:pict>
      </w:r>
    </w:p>
    <w:p w14:paraId="3C4B0F5E" w14:textId="77777777" w:rsidR="00000000" w:rsidRDefault="0051661F" w:rsidP="00303FBA">
      <w:pPr>
        <w:spacing w:before="300" w:after="300"/>
        <w:divId w:val="2086872317"/>
        <w:rPr>
          <w:rFonts w:ascii="Open Sans" w:eastAsia="Times New Roman" w:hAnsi="Open Sans" w:cs="Arial"/>
          <w:color w:val="606060"/>
          <w:sz w:val="21"/>
          <w:szCs w:val="21"/>
        </w:rPr>
      </w:pPr>
    </w:p>
    <w:p w14:paraId="26995B32"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175. - Κείμενο νόμου</w:t>
      </w:r>
    </w:p>
    <w:p w14:paraId="644C630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Όταν το αντικείμενο της λαθρεμπορίας ή το μεταφορικό μέσο αυτής κατάσχεται χωρίς να ανακαλυφθεί ο δράστης, ούτε και απ</w:t>
      </w:r>
      <w:r>
        <w:rPr>
          <w:rFonts w:ascii="Open Sans" w:eastAsia="Times New Roman" w:hAnsi="Open Sans" w:cs="Arial"/>
          <w:color w:val="606060"/>
          <w:sz w:val="21"/>
          <w:szCs w:val="21"/>
        </w:rPr>
        <w:t xml:space="preserve">ό την ανάκριση, ο Εισαγγελέας εισάγει την υπόθεση στο Πλημμελειοδικείο, το οποίο αποφασίζει για τη δήμευση των κατασχεθέντων.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18009E3"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F665682">
          <v:rect id="_x0000_i1217" style="width:0;height:0" o:hrstd="t" o:hr="t" fillcolor="#a0a0a0" stroked="f"/>
        </w:pict>
      </w:r>
    </w:p>
    <w:p w14:paraId="08083D75" w14:textId="77777777" w:rsidR="00000000" w:rsidRDefault="0051661F" w:rsidP="00303FBA">
      <w:pPr>
        <w:spacing w:before="300" w:after="300"/>
        <w:divId w:val="2086872317"/>
        <w:rPr>
          <w:rFonts w:ascii="Open Sans" w:eastAsia="Times New Roman" w:hAnsi="Open Sans" w:cs="Arial"/>
          <w:color w:val="606060"/>
          <w:sz w:val="21"/>
          <w:szCs w:val="21"/>
        </w:rPr>
      </w:pPr>
    </w:p>
    <w:p w14:paraId="3F2A6BE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176. - Κείμενο νόμου</w:t>
      </w:r>
    </w:p>
    <w:p w14:paraId="597936F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Καθένας που αξιώνει δικαίωμα επί των κατασχεθέντων αντικειμένων ή μεταφορικών </w:t>
      </w:r>
      <w:r>
        <w:rPr>
          <w:rFonts w:ascii="Open Sans" w:eastAsia="Times New Roman" w:hAnsi="Open Sans" w:cs="Arial"/>
          <w:color w:val="606060"/>
          <w:sz w:val="21"/>
          <w:szCs w:val="21"/>
        </w:rPr>
        <w:t xml:space="preserve">μέσων λαθρεμπορίας, είτε ανακαλύφθηκε είτε όχι ο δράστης αυτής, αν θέλει να αμφισβητήσει τη δήμευση αυτών δύναται να υποβάλει τις αξιώσεις του με αίτησή του στον Εισαγγελέα. Η αίτηση εισάγεται στο αρμόδιο Δικαστήριο και συζητείται με την κύρια συζήτηση με </w:t>
      </w:r>
      <w:r>
        <w:rPr>
          <w:rFonts w:ascii="Open Sans" w:eastAsia="Times New Roman" w:hAnsi="Open Sans" w:cs="Arial"/>
          <w:color w:val="606060"/>
          <w:sz w:val="21"/>
          <w:szCs w:val="21"/>
        </w:rPr>
        <w:t xml:space="preserve">την οποία καλείται και ο αιτών αυτού. Το Δικαστήριο αποφαίνεται επί της αίτησης και, αν δεν αποφανθεί υπέρ της δήμευσης, διατάσσει την απόδοση των κατασχεθέντων ή του </w:t>
      </w:r>
      <w:proofErr w:type="spellStart"/>
      <w:r>
        <w:rPr>
          <w:rFonts w:ascii="Open Sans" w:eastAsia="Times New Roman" w:hAnsi="Open Sans" w:cs="Arial"/>
          <w:color w:val="606060"/>
          <w:sz w:val="21"/>
          <w:szCs w:val="21"/>
        </w:rPr>
        <w:t>πλειστηριάσματος</w:t>
      </w:r>
      <w:proofErr w:type="spellEnd"/>
      <w:r>
        <w:rPr>
          <w:rFonts w:ascii="Open Sans" w:eastAsia="Times New Roman" w:hAnsi="Open Sans" w:cs="Arial"/>
          <w:color w:val="606060"/>
          <w:sz w:val="21"/>
          <w:szCs w:val="21"/>
        </w:rPr>
        <w:t xml:space="preserve"> στο δικαιούχο, </w:t>
      </w:r>
      <w:proofErr w:type="spellStart"/>
      <w:r>
        <w:rPr>
          <w:rFonts w:ascii="Open Sans" w:eastAsia="Times New Roman" w:hAnsi="Open Sans" w:cs="Arial"/>
          <w:color w:val="606060"/>
          <w:sz w:val="21"/>
          <w:szCs w:val="21"/>
        </w:rPr>
        <w:t>αφαιρουμένων</w:t>
      </w:r>
      <w:proofErr w:type="spellEnd"/>
      <w:r>
        <w:rPr>
          <w:rFonts w:ascii="Open Sans" w:eastAsia="Times New Roman" w:hAnsi="Open Sans" w:cs="Arial"/>
          <w:color w:val="606060"/>
          <w:sz w:val="21"/>
          <w:szCs w:val="21"/>
        </w:rPr>
        <w:t xml:space="preserve">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Την</w:t>
      </w:r>
      <w:r>
        <w:rPr>
          <w:rFonts w:ascii="Open Sans" w:eastAsia="Times New Roman" w:hAnsi="Open Sans" w:cs="Arial"/>
          <w:color w:val="606060"/>
          <w:sz w:val="21"/>
          <w:szCs w:val="21"/>
        </w:rPr>
        <w:t xml:space="preserve"> απόδοση στο δικαιούχο διατάσσει το Δικαστήριο αυτεπάγγελτα, όταν κρίνει ότι δεν υπάρχει περίπτωση δήμευσης.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Η απόδοση κατά τα ανωτέρω των κατασχεθέντων στο δικαιούχο από την Τελωνειακή Αρχή ενεργείται μετά την καταβολή ή μη, αναλόγως του αιτούμενου </w:t>
      </w:r>
      <w:r>
        <w:rPr>
          <w:rFonts w:ascii="Open Sans" w:eastAsia="Times New Roman" w:hAnsi="Open Sans" w:cs="Arial"/>
          <w:color w:val="606060"/>
          <w:sz w:val="21"/>
          <w:szCs w:val="21"/>
        </w:rPr>
        <w:t xml:space="preserve">προορισμού των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και λοιπών επιβαρύνσεων. Αν η αποφαινόμενη για τη δήμευση απόφαση του Δικαστηρίου είναι εκείνη, η οποία καταδικάζει το δράστη, καθίσταται τελεσίδικος, όταν παρέλθουν οι νόμιμες προθεσμίες των ενδίκων μέσων ως προς τον καταδι</w:t>
      </w:r>
      <w:r>
        <w:rPr>
          <w:rFonts w:ascii="Open Sans" w:eastAsia="Times New Roman" w:hAnsi="Open Sans" w:cs="Arial"/>
          <w:color w:val="606060"/>
          <w:sz w:val="21"/>
          <w:szCs w:val="21"/>
        </w:rPr>
        <w:t xml:space="preserve">κασθέντα. Ο τρίτος, ο οποίος έχει αξιώσεις επί των </w:t>
      </w:r>
      <w:proofErr w:type="spellStart"/>
      <w:r>
        <w:rPr>
          <w:rFonts w:ascii="Open Sans" w:eastAsia="Times New Roman" w:hAnsi="Open Sans" w:cs="Arial"/>
          <w:color w:val="606060"/>
          <w:sz w:val="21"/>
          <w:szCs w:val="21"/>
        </w:rPr>
        <w:t>δημευομένων</w:t>
      </w:r>
      <w:proofErr w:type="spellEnd"/>
      <w:r>
        <w:rPr>
          <w:rFonts w:ascii="Open Sans" w:eastAsia="Times New Roman" w:hAnsi="Open Sans" w:cs="Arial"/>
          <w:color w:val="606060"/>
          <w:sz w:val="21"/>
          <w:szCs w:val="21"/>
        </w:rPr>
        <w:t xml:space="preserve"> αντικειμένων με βάση την απόφαση, δεν δύναται να προσβάλει με ένδικα μέσα την απόφαση, δύναται όμως να παρέμβει και υποβάλει τις αξιώσεις του σε κάθε συζήτηση της υπόθεσης, συνεπεία των ενδίκων</w:t>
      </w:r>
      <w:r>
        <w:rPr>
          <w:rFonts w:ascii="Open Sans" w:eastAsia="Times New Roman" w:hAnsi="Open Sans" w:cs="Arial"/>
          <w:color w:val="606060"/>
          <w:sz w:val="21"/>
          <w:szCs w:val="21"/>
        </w:rPr>
        <w:t xml:space="preserve"> μέσων του καταδικασθέντος.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 xml:space="preserve">4. Αν η αποφαινόμενη για τη δήμευση απόφαση του Δικαστηρίου δεν περιέχει διάταξη που να καταδικάζει τον δράστη της λαθρεμπορίας, δύναται να ανακοπεί από καθένα που έχει αξιώσεις επί των </w:t>
      </w:r>
      <w:proofErr w:type="spellStart"/>
      <w:r>
        <w:rPr>
          <w:rFonts w:ascii="Open Sans" w:eastAsia="Times New Roman" w:hAnsi="Open Sans" w:cs="Arial"/>
          <w:color w:val="606060"/>
          <w:sz w:val="21"/>
          <w:szCs w:val="21"/>
        </w:rPr>
        <w:t>δημευομένων</w:t>
      </w:r>
      <w:proofErr w:type="spellEnd"/>
      <w:r>
        <w:rPr>
          <w:rFonts w:ascii="Open Sans" w:eastAsia="Times New Roman" w:hAnsi="Open Sans" w:cs="Arial"/>
          <w:color w:val="606060"/>
          <w:sz w:val="21"/>
          <w:szCs w:val="21"/>
        </w:rPr>
        <w:t xml:space="preserve"> αντικειμένων, μη κληθέντος </w:t>
      </w:r>
      <w:r>
        <w:rPr>
          <w:rFonts w:ascii="Open Sans" w:eastAsia="Times New Roman" w:hAnsi="Open Sans" w:cs="Arial"/>
          <w:color w:val="606060"/>
          <w:sz w:val="21"/>
          <w:szCs w:val="21"/>
        </w:rPr>
        <w:t xml:space="preserve">δε να παραστεί κατά τη συζήτηση επί της οποίας </w:t>
      </w:r>
      <w:proofErr w:type="spellStart"/>
      <w:r>
        <w:rPr>
          <w:rFonts w:ascii="Open Sans" w:eastAsia="Times New Roman" w:hAnsi="Open Sans" w:cs="Arial"/>
          <w:color w:val="606060"/>
          <w:sz w:val="21"/>
          <w:szCs w:val="21"/>
        </w:rPr>
        <w:t>εξεδόθη</w:t>
      </w:r>
      <w:proofErr w:type="spellEnd"/>
      <w:r>
        <w:rPr>
          <w:rFonts w:ascii="Open Sans" w:eastAsia="Times New Roman" w:hAnsi="Open Sans" w:cs="Arial"/>
          <w:color w:val="606060"/>
          <w:sz w:val="21"/>
          <w:szCs w:val="21"/>
        </w:rPr>
        <w:t xml:space="preserve">, εντός προθεσμίας εξήντα (60) ημερών, </w:t>
      </w:r>
      <w:proofErr w:type="spellStart"/>
      <w:r>
        <w:rPr>
          <w:rFonts w:ascii="Open Sans" w:eastAsia="Times New Roman" w:hAnsi="Open Sans" w:cs="Arial"/>
          <w:color w:val="606060"/>
          <w:sz w:val="21"/>
          <w:szCs w:val="21"/>
        </w:rPr>
        <w:t>αρχομένης</w:t>
      </w:r>
      <w:proofErr w:type="spellEnd"/>
      <w:r>
        <w:rPr>
          <w:rFonts w:ascii="Open Sans" w:eastAsia="Times New Roman" w:hAnsi="Open Sans" w:cs="Arial"/>
          <w:color w:val="606060"/>
          <w:sz w:val="21"/>
          <w:szCs w:val="21"/>
        </w:rPr>
        <w:t xml:space="preserve"> από της επομένης της ημέρας της έκδοσής της. Επί της ανακοπής αποφαίνεται το Πλημμελειοδικείο, η δε απόφαση αυτού είναι τελεσίδικη και δεν επιτρέπεται κα</w:t>
      </w:r>
      <w:r>
        <w:rPr>
          <w:rFonts w:ascii="Open Sans" w:eastAsia="Times New Roman" w:hAnsi="Open Sans" w:cs="Arial"/>
          <w:color w:val="606060"/>
          <w:sz w:val="21"/>
          <w:szCs w:val="21"/>
        </w:rPr>
        <w:t xml:space="preserve">τ' αυτής ένδικο μέσο.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1A3E32E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4118C65">
          <v:rect id="_x0000_i1218" style="width:0;height:0" o:hrstd="t" o:hr="t" fillcolor="#a0a0a0" stroked="f"/>
        </w:pict>
      </w:r>
    </w:p>
    <w:p w14:paraId="5F331F28" w14:textId="77777777" w:rsidR="00000000" w:rsidRDefault="0051661F" w:rsidP="00303FBA">
      <w:pPr>
        <w:spacing w:before="300" w:after="300"/>
        <w:divId w:val="2086872317"/>
        <w:rPr>
          <w:rFonts w:ascii="Open Sans" w:eastAsia="Times New Roman" w:hAnsi="Open Sans" w:cs="Arial"/>
          <w:color w:val="606060"/>
          <w:sz w:val="21"/>
          <w:szCs w:val="21"/>
        </w:rPr>
      </w:pPr>
    </w:p>
    <w:p w14:paraId="473F229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177. - Κείμενο νόμου</w:t>
      </w:r>
    </w:p>
    <w:p w14:paraId="5C1DD0C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1.α) Στις περιπτώσ</w:t>
      </w:r>
      <w:r>
        <w:rPr>
          <w:rFonts w:ascii="Open Sans" w:eastAsia="Times New Roman" w:hAnsi="Open Sans" w:cs="Arial"/>
          <w:color w:val="606060"/>
          <w:sz w:val="21"/>
          <w:szCs w:val="21"/>
        </w:rPr>
        <w:t>εις κατά τις οποίες κατάσχονται χερσαία ή εναέρια μεταφορικά μέσα ή μηχανήματα έργου ή εμπορευματοκιβώτια, ως αντικείμενα λαθρεμπορίας ή ως μεταφορικά μέσα αντικειμένων λαθρεμπορίας ναρκωτικών ουσιών, μεταναστών χωρίς νομιμοποιητικά έγγραφα, όπλων, εκρηκτι</w:t>
      </w:r>
      <w:r>
        <w:rPr>
          <w:rFonts w:ascii="Open Sans" w:eastAsia="Times New Roman" w:hAnsi="Open Sans" w:cs="Arial"/>
          <w:color w:val="606060"/>
          <w:sz w:val="21"/>
          <w:szCs w:val="21"/>
        </w:rPr>
        <w:t>κών ή για διάπραξη οποιουδήποτε ποινικού αδικήματος εν γένει, το υπηρεσιακό όργανο το οποίο επέβαλε την κατάσχεση ή η Υπηρεσία στην οποία υπηρετεί αυτό, τα παραδίδει, μαζί με αντίγραφο της έκθεσης κατάσχεσης στην αρμόδια Τελωνειακή Αρχή (αρμόδιο Τελωνείο ή</w:t>
      </w:r>
      <w:r>
        <w:rPr>
          <w:rFonts w:ascii="Open Sans" w:eastAsia="Times New Roman" w:hAnsi="Open Sans" w:cs="Arial"/>
          <w:color w:val="606060"/>
          <w:sz w:val="21"/>
          <w:szCs w:val="21"/>
        </w:rPr>
        <w:t xml:space="preserve"> Διεύθυνση Διαχείρισης Δημόσιου Υλικού της Γενικής Δ/</w:t>
      </w:r>
      <w:proofErr w:type="spellStart"/>
      <w:r>
        <w:rPr>
          <w:rFonts w:ascii="Open Sans" w:eastAsia="Times New Roman" w:hAnsi="Open Sans" w:cs="Arial"/>
          <w:color w:val="606060"/>
          <w:sz w:val="21"/>
          <w:szCs w:val="21"/>
        </w:rPr>
        <w:t>νσης</w:t>
      </w:r>
      <w:proofErr w:type="spellEnd"/>
      <w:r>
        <w:rPr>
          <w:rFonts w:ascii="Open Sans" w:eastAsia="Times New Roman" w:hAnsi="Open Sans" w:cs="Arial"/>
          <w:color w:val="606060"/>
          <w:sz w:val="21"/>
          <w:szCs w:val="21"/>
        </w:rPr>
        <w:t xml:space="preserve"> Τελωνείων και Ε.Φ.Κ. της Ανεξάρτητης Αρχής Δημοσίων Εσόδων), που ορίζεται αποκλειστικός μεσεγγυούχος συντασσόμενης έκθεσης παράδοσης και παραλαβής. Εάν οι παραπάνω υπηρεσίες αποδεδειγμένα στερούνται</w:t>
      </w:r>
      <w:r>
        <w:rPr>
          <w:rFonts w:ascii="Open Sans" w:eastAsia="Times New Roman" w:hAnsi="Open Sans" w:cs="Arial"/>
          <w:color w:val="606060"/>
          <w:sz w:val="21"/>
          <w:szCs w:val="21"/>
        </w:rPr>
        <w:t xml:space="preserve"> χώρων και δυνατοτήτων φύλαξης τα κατασχεθέντα αντικείμενα δύναται να παραμένουν στην </w:t>
      </w:r>
      <w:proofErr w:type="spellStart"/>
      <w:r>
        <w:rPr>
          <w:rFonts w:ascii="Open Sans" w:eastAsia="Times New Roman" w:hAnsi="Open Sans" w:cs="Arial"/>
          <w:color w:val="606060"/>
          <w:sz w:val="21"/>
          <w:szCs w:val="21"/>
        </w:rPr>
        <w:t>παραφυλακή</w:t>
      </w:r>
      <w:proofErr w:type="spellEnd"/>
      <w:r>
        <w:rPr>
          <w:rFonts w:ascii="Open Sans" w:eastAsia="Times New Roman" w:hAnsi="Open Sans" w:cs="Arial"/>
          <w:color w:val="606060"/>
          <w:sz w:val="21"/>
          <w:szCs w:val="21"/>
        </w:rPr>
        <w:t xml:space="preserve"> της υπηρεσίας που προέβη στην κατάσχεση, εάν είναι αναγκαίο και με τη συνδρομή άλλων Δημοσίων υπηρεσιών, η δε αρμόδια Τελωνειακή Αρχή οφείλει να μεριμνήσει για</w:t>
      </w:r>
      <w:r>
        <w:rPr>
          <w:rFonts w:ascii="Open Sans" w:eastAsia="Times New Roman" w:hAnsi="Open Sans" w:cs="Arial"/>
          <w:color w:val="606060"/>
          <w:sz w:val="21"/>
          <w:szCs w:val="21"/>
        </w:rPr>
        <w:t xml:space="preserve"> την άμεση διαχείριση τους. Για την φύλαξη των εναερίων μέσων, εφόσον είναι αδύνατη η φύλαξή τους στο χώρο της κατάσχεσης, ζητείται η συνδρομή του πλησιέστερου πολιτικού ή στρατιωτικού αεροδρομίου.</w:t>
      </w:r>
      <w:r>
        <w:rPr>
          <w:rFonts w:ascii="Open Sans" w:eastAsia="Times New Roman" w:hAnsi="Open Sans" w:cs="Arial"/>
          <w:color w:val="606060"/>
          <w:sz w:val="21"/>
          <w:szCs w:val="21"/>
        </w:rPr>
        <w:br/>
        <w:t>β) Το ίδιο ως άνω όργανο ή η Υπηρεσία, στην οποία υπηρετεί</w:t>
      </w:r>
      <w:r>
        <w:rPr>
          <w:rFonts w:ascii="Open Sans" w:eastAsia="Times New Roman" w:hAnsi="Open Sans" w:cs="Arial"/>
          <w:color w:val="606060"/>
          <w:sz w:val="21"/>
          <w:szCs w:val="21"/>
        </w:rPr>
        <w:t xml:space="preserve"> αυτό, επισυνάπτει τα πρωτότυπα της έκθεσης κατάσχεσης και της έκθεσης παράδοσης και παραλαβής, εφόσον αυτή έχει πραγματοποιηθεί, στα υποβαλλόμενα στον αρμόδιο Εισαγγελέα στοιχεία της προανάκρισης και κοινοποιεί υποχρεωτικά αντίγραφο του διαβιβαστικού εγγρ</w:t>
      </w:r>
      <w:r>
        <w:rPr>
          <w:rFonts w:ascii="Open Sans" w:eastAsia="Times New Roman" w:hAnsi="Open Sans" w:cs="Arial"/>
          <w:color w:val="606060"/>
          <w:sz w:val="21"/>
          <w:szCs w:val="21"/>
        </w:rPr>
        <w:t xml:space="preserve">άφου της προανάκρισης στη Διεύθυνση Διαχείρισης Δημόσιου Υλικού ή στο αρμόδιο Τελωνείο, κατά περίπτωση.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 Όταν κατάσχονται πλωτά μέσα, ναυτιλιακός εξοπλισμός, τόσο ως εξοπλισμός επί πλωτού μέσου, όσο και ως μεμονωμένος εξοπλισμός, μηχανές πρόωσης κά</w:t>
      </w:r>
      <w:r>
        <w:rPr>
          <w:rFonts w:ascii="Open Sans" w:eastAsia="Times New Roman" w:hAnsi="Open Sans" w:cs="Arial"/>
          <w:color w:val="606060"/>
          <w:sz w:val="21"/>
          <w:szCs w:val="21"/>
        </w:rPr>
        <w:t>θε είδους τόσο επί του πλωτού μέσου, όσο και μεμονωμένα, ως αντικείμενα λαθρεμπορίας ή ως μεταφορικά μέσα αντικειμένων λαθρεμπορίας ή ναρκωτικών ουσιών ή μεταναστών χωρίς νομιμοποιητικά έγγραφα ή όπλων ή εκρηκτικών ή για διάπραξη οποιουδήποτε ποινικού αδικ</w:t>
      </w:r>
      <w:r>
        <w:rPr>
          <w:rFonts w:ascii="Open Sans" w:eastAsia="Times New Roman" w:hAnsi="Open Sans" w:cs="Arial"/>
          <w:color w:val="606060"/>
          <w:sz w:val="21"/>
          <w:szCs w:val="21"/>
        </w:rPr>
        <w:t xml:space="preserve">ήματος εν γένει, η κατά τόπο αρμόδια Λιμενική Αρχή φυλάσσει αυτά και, αν είναι η </w:t>
      </w:r>
      <w:proofErr w:type="spellStart"/>
      <w:r>
        <w:rPr>
          <w:rFonts w:ascii="Open Sans" w:eastAsia="Times New Roman" w:hAnsi="Open Sans" w:cs="Arial"/>
          <w:color w:val="606060"/>
          <w:sz w:val="21"/>
          <w:szCs w:val="21"/>
        </w:rPr>
        <w:t>κατάσχουσα</w:t>
      </w:r>
      <w:proofErr w:type="spellEnd"/>
      <w:r>
        <w:rPr>
          <w:rFonts w:ascii="Open Sans" w:eastAsia="Times New Roman" w:hAnsi="Open Sans" w:cs="Arial"/>
          <w:color w:val="606060"/>
          <w:sz w:val="21"/>
          <w:szCs w:val="21"/>
        </w:rPr>
        <w:t xml:space="preserve"> αρχή, διαβιβάζει αντίγραφο της έκθεσης κατάσχεσης μαζί με τα υποβαλλόμενα στον αρμόδιο Εισαγγελέα στοιχεία της προανάκρισης στο αρμόδιο Τελωνείο και στη Διεύθυνση Δ</w:t>
      </w:r>
      <w:r>
        <w:rPr>
          <w:rFonts w:ascii="Open Sans" w:eastAsia="Times New Roman" w:hAnsi="Open Sans" w:cs="Arial"/>
          <w:color w:val="606060"/>
          <w:sz w:val="21"/>
          <w:szCs w:val="21"/>
        </w:rPr>
        <w:t>ιαχείρισης Δημόσιου Υλικού, για τη διαχείρισή τους.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β) Τα κατασχεθέντα πλωτά μέσα, ναυτιλιακός εξοπλισμός τόσο ως εξοπλισμός επί πλωτού μέσου, όσο και ως μεμονωμένος εξοπλισμός μηχανές πρόωσης κάθε είδους τόσο επί του πλωτού μέσου, όσο και μεμονωμένα, παρα</w:t>
      </w:r>
      <w:r>
        <w:rPr>
          <w:rFonts w:ascii="Open Sans" w:eastAsia="Times New Roman" w:hAnsi="Open Sans" w:cs="Arial"/>
          <w:color w:val="606060"/>
          <w:sz w:val="21"/>
          <w:szCs w:val="21"/>
        </w:rPr>
        <w:t xml:space="preserve">μένουν στην </w:t>
      </w:r>
      <w:proofErr w:type="spellStart"/>
      <w:r>
        <w:rPr>
          <w:rFonts w:ascii="Open Sans" w:eastAsia="Times New Roman" w:hAnsi="Open Sans" w:cs="Arial"/>
          <w:color w:val="606060"/>
          <w:sz w:val="21"/>
          <w:szCs w:val="21"/>
        </w:rPr>
        <w:t>παραφυλακή</w:t>
      </w:r>
      <w:proofErr w:type="spellEnd"/>
      <w:r>
        <w:rPr>
          <w:rFonts w:ascii="Open Sans" w:eastAsia="Times New Roman" w:hAnsi="Open Sans" w:cs="Arial"/>
          <w:color w:val="606060"/>
          <w:sz w:val="21"/>
          <w:szCs w:val="21"/>
        </w:rPr>
        <w:t xml:space="preserve"> της Λιμενικής Αρχής η οποία τα φυλάσσει, μέχρις ότου παραδοθούν στον αγοραστή που θα αναδειχθεί από τις πλειοδοτικές δημοπρασίες ή διατεθούν για την κάλυψη αναγκών του Δημοσίου ή αποδοθούν στον ιδιοκτήτη ή δοθεί εντολή καταστροφής το</w:t>
      </w:r>
      <w:r>
        <w:rPr>
          <w:rFonts w:ascii="Open Sans" w:eastAsia="Times New Roman" w:hAnsi="Open Sans" w:cs="Arial"/>
          <w:color w:val="606060"/>
          <w:sz w:val="21"/>
          <w:szCs w:val="21"/>
        </w:rPr>
        <w:t>υς σύμφωνα με τα οριζόμενα στο παρόν άρθρο.</w:t>
      </w:r>
      <w:r>
        <w:rPr>
          <w:rFonts w:ascii="Open Sans" w:eastAsia="Times New Roman" w:hAnsi="Open Sans" w:cs="Arial"/>
          <w:color w:val="606060"/>
          <w:sz w:val="21"/>
          <w:szCs w:val="21"/>
        </w:rPr>
        <w:br/>
        <w:t>γ) Για πλωτά μέσα αξίας άνω των 6.000€ με βάση την έκθεση κοστολόγησής τους δύναται η Λιμενική Αρχή, μόνο εάν τεκμηριωμένα υφίσταται πλήρης αδυναμία αυτής για την φύλαξη των κατασχεθέντων, να διορίσει ειδικό μεσε</w:t>
      </w:r>
      <w:r>
        <w:rPr>
          <w:rFonts w:ascii="Open Sans" w:eastAsia="Times New Roman" w:hAnsi="Open Sans" w:cs="Arial"/>
          <w:color w:val="606060"/>
          <w:sz w:val="21"/>
          <w:szCs w:val="21"/>
        </w:rPr>
        <w:t>γγυούχο από τους εγγεγραμμένους στον ειδικό κατάλογο πραγματογνωμόνων. Ο ειδικός μεσεγγυούχος παραλαμβάνει το πλωτό μέσο με λεπτομερές πρωτόκολλο παράδοσης και παραλαβής στο οποίο περιγράφονται αναλυτικά όλα τα στοιχεία αυτού και των εξαρτημάτων του. Με τη</w:t>
      </w:r>
      <w:r>
        <w:rPr>
          <w:rFonts w:ascii="Open Sans" w:eastAsia="Times New Roman" w:hAnsi="Open Sans" w:cs="Arial"/>
          <w:color w:val="606060"/>
          <w:sz w:val="21"/>
          <w:szCs w:val="21"/>
        </w:rPr>
        <w:t>ν ως άνω παραλαβή ο μεσεγγυούχος αναλαμβάνει την υποχρέωση να το φυλάσσει στην κατάσταση στην οποία το παρέλαβε και φέρει αποκλειστικά και προσωπικά την ευθύνη για οποιαδήποτε φθορά, ζημιά ή κλοπή εξαρτημάτων που θα προκληθεί σ' αυτό. Η αποζημίωση και τα σ</w:t>
      </w:r>
      <w:r>
        <w:rPr>
          <w:rFonts w:ascii="Open Sans" w:eastAsia="Times New Roman" w:hAnsi="Open Sans" w:cs="Arial"/>
          <w:color w:val="606060"/>
          <w:sz w:val="21"/>
          <w:szCs w:val="21"/>
        </w:rPr>
        <w:t>χετικά έξοδα των μεσεγγυούχων εκκαθαρίζονται από την αρχή που διέταξε τη μεσεγγύηση ή φύλαξη ή από τον Εισαγγελέα Πρωτοδικών της περιφέρειας και η εκκαθάριση διαβιβάζεται στο Υπουργείο Δικαιοσύνης Διαφάνειας και Ανθρωπίνων Δικαιωμάτων με τα σχετικά δικαιολ</w:t>
      </w:r>
      <w:r>
        <w:rPr>
          <w:rFonts w:ascii="Open Sans" w:eastAsia="Times New Roman" w:hAnsi="Open Sans" w:cs="Arial"/>
          <w:color w:val="606060"/>
          <w:sz w:val="21"/>
          <w:szCs w:val="21"/>
        </w:rPr>
        <w:t xml:space="preserve">ογητικά για την πληρωμή του δικαιούχου.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Η αρμόδια Τελωνειακή Αρχή, στην οποία παραδόθηκαν τα κατασχεθέντα ή κοινοποιήθηκε η κατάσχεση των ειδών ή μεταφορικών μέσων που αναφέρονται στις παρ. 1 και 2, συντάσσει, εφόσον αυτά προέρχονται από χώρες εκτός </w:t>
      </w:r>
      <w:r>
        <w:rPr>
          <w:rFonts w:ascii="Open Sans" w:eastAsia="Times New Roman" w:hAnsi="Open Sans" w:cs="Arial"/>
          <w:color w:val="606060"/>
          <w:sz w:val="21"/>
          <w:szCs w:val="21"/>
        </w:rPr>
        <w:t>Ευρωπαϊκής Ένωσης, έκθεση επαλήθευσης με την οποία προσδιορίζει τους δασμούς, φόρους και λοιπές επιβαρύνσεις που αναλογούν στην εισαγωγή τους και αποστέλλει αντίγραφο αυτής στον αρμόδιο Εισαγγελέα μέσα σε ένα μήνα από την παράδοση των κατασχεθέντων ή την κ</w:t>
      </w:r>
      <w:r>
        <w:rPr>
          <w:rFonts w:ascii="Open Sans" w:eastAsia="Times New Roman" w:hAnsi="Open Sans" w:cs="Arial"/>
          <w:color w:val="606060"/>
          <w:sz w:val="21"/>
          <w:szCs w:val="21"/>
        </w:rPr>
        <w:t>οινοποίηση της έκθεσης κατάσχεσης. Για τα πλωτά και εναέρια μέσα αντίγραφο της έκθεσης επαλήθευσης διαβιβάζεται και στη Διεύθυνση Διαχείρισης Δημόσιου Υλικού.</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α) Το Συμβούλιο Πλημμελειοδικών, εάν κατά την κρίση του συντρέχει περίπτωση μη δήμευσης τ</w:t>
      </w:r>
      <w:r>
        <w:rPr>
          <w:rFonts w:ascii="Open Sans" w:eastAsia="Times New Roman" w:hAnsi="Open Sans" w:cs="Arial"/>
          <w:color w:val="606060"/>
          <w:sz w:val="21"/>
          <w:szCs w:val="21"/>
        </w:rPr>
        <w:t>ων κατασχεθέντων σύμφωνα με τα άρθρα 310 του Κ.Π.Δ., 160 παρ. 4 του παρόντος κώδικα ή άλλες διατάξεις, δύναται να διατάξει με αμετάκλητη απόφασή του την άρση της κατάσχεσης και την απόδοσή τους στον ιδιοκτήτη.</w:t>
      </w:r>
      <w:r>
        <w:rPr>
          <w:rFonts w:ascii="Open Sans" w:eastAsia="Times New Roman" w:hAnsi="Open Sans" w:cs="Arial"/>
          <w:color w:val="606060"/>
          <w:sz w:val="21"/>
          <w:szCs w:val="21"/>
        </w:rPr>
        <w:br/>
        <w:t>β) Το Συμβούλιο Πλημμελειοδικών δύναται επίσης</w:t>
      </w:r>
      <w:r>
        <w:rPr>
          <w:rFonts w:ascii="Open Sans" w:eastAsia="Times New Roman" w:hAnsi="Open Sans" w:cs="Arial"/>
          <w:color w:val="606060"/>
          <w:sz w:val="21"/>
          <w:szCs w:val="21"/>
        </w:rPr>
        <w:t>, μετά από αίτηση του ιδιοκτήτη, να διατάξει με αμετάκλητη απόφασή του την άρση της κατάσχεσης και την απόδοση των κατασχεθέντων σε αυτόν, ακόμα και αν συντρέχει περίπτωση δήμευσης των κατασχεθέντων, υπό τον όρο της κατάθεσης χρηματικής εγγύησης ισόποσης μ</w:t>
      </w:r>
      <w:r>
        <w:rPr>
          <w:rFonts w:ascii="Open Sans" w:eastAsia="Times New Roman" w:hAnsi="Open Sans" w:cs="Arial"/>
          <w:color w:val="606060"/>
          <w:sz w:val="21"/>
          <w:szCs w:val="21"/>
        </w:rPr>
        <w:t>ε την αξία τους, όπως αυτή προκύπτει από την έκθεση κοστολόγησης, προκειμένου να επέχει τη θέση των κατασχεθέντων που υπόκεινται σε δήμευση.</w:t>
      </w:r>
      <w:r>
        <w:rPr>
          <w:rFonts w:ascii="Open Sans" w:eastAsia="Times New Roman" w:hAnsi="Open Sans" w:cs="Arial"/>
          <w:color w:val="606060"/>
          <w:sz w:val="21"/>
          <w:szCs w:val="21"/>
        </w:rPr>
        <w:br/>
        <w:t>γ) Κάθε βούλευμα ή απόφαση σχετικά με άρση της κατάσχεσης και απόδοση των μεταφορικών μέσων που αναφέρονται στις πα</w:t>
      </w:r>
      <w:r>
        <w:rPr>
          <w:rFonts w:ascii="Open Sans" w:eastAsia="Times New Roman" w:hAnsi="Open Sans" w:cs="Arial"/>
          <w:color w:val="606060"/>
          <w:sz w:val="21"/>
          <w:szCs w:val="21"/>
        </w:rPr>
        <w:t xml:space="preserve">ρ. 1 και 2 στον ρητά κατονομαζόμενο ιδιοκτήτη καθώς και κάθε απόφαση για δήμευσή τους κοινοποιείται αμελλητί από τον Εισαγγελέα στη Διεύθυνση Διαχείρισης Δημοσίου Υλικού ή στο αρμόδιο Τελωνείο μαζί </w:t>
      </w:r>
      <w:r>
        <w:rPr>
          <w:rFonts w:ascii="Open Sans" w:eastAsia="Times New Roman" w:hAnsi="Open Sans" w:cs="Arial"/>
          <w:color w:val="606060"/>
          <w:sz w:val="21"/>
          <w:szCs w:val="21"/>
        </w:rPr>
        <w:lastRenderedPageBreak/>
        <w:t>με βεβαίωση από την οποία προκύπτει η ημερομηνία του αμετα</w:t>
      </w:r>
      <w:r>
        <w:rPr>
          <w:rFonts w:ascii="Open Sans" w:eastAsia="Times New Roman" w:hAnsi="Open Sans" w:cs="Arial"/>
          <w:color w:val="606060"/>
          <w:sz w:val="21"/>
          <w:szCs w:val="21"/>
        </w:rPr>
        <w:t>κλήτου αυτών.</w:t>
      </w:r>
      <w:r>
        <w:rPr>
          <w:rFonts w:ascii="Open Sans" w:eastAsia="Times New Roman" w:hAnsi="Open Sans" w:cs="Arial"/>
          <w:color w:val="606060"/>
          <w:sz w:val="21"/>
          <w:szCs w:val="21"/>
        </w:rPr>
        <w:br/>
        <w:t xml:space="preserve">δ) Η παραλαβή από τον ιδιοκτήτη των κατασχεθέντων και κατά τα ανωτέρω </w:t>
      </w:r>
      <w:proofErr w:type="spellStart"/>
      <w:r>
        <w:rPr>
          <w:rFonts w:ascii="Open Sans" w:eastAsia="Times New Roman" w:hAnsi="Open Sans" w:cs="Arial"/>
          <w:color w:val="606060"/>
          <w:sz w:val="21"/>
          <w:szCs w:val="21"/>
        </w:rPr>
        <w:t>αποδοθέντων</w:t>
      </w:r>
      <w:proofErr w:type="spellEnd"/>
      <w:r>
        <w:rPr>
          <w:rFonts w:ascii="Open Sans" w:eastAsia="Times New Roman" w:hAnsi="Open Sans" w:cs="Arial"/>
          <w:color w:val="606060"/>
          <w:sz w:val="21"/>
          <w:szCs w:val="21"/>
        </w:rPr>
        <w:t xml:space="preserve"> ειδών ή μέσων πραγματοποιείται μετά από αίτησή του συνοδευόμενη από όλα τα νομιμοποιητικά έγγραφα. Ο ιδιοκτήτης, πριν την παραλαβή, υποχρεούται στην καταβολή τω</w:t>
      </w:r>
      <w:r>
        <w:rPr>
          <w:rFonts w:ascii="Open Sans" w:eastAsia="Times New Roman" w:hAnsi="Open Sans" w:cs="Arial"/>
          <w:color w:val="606060"/>
          <w:sz w:val="21"/>
          <w:szCs w:val="21"/>
        </w:rPr>
        <w:t>ν εξόδων μεταφοράς και φύλαξης καθώς και δασμών και λοιπών φόρων που αναλογούν στα ως άνω είδη ή μέσα.</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α) Η Διεύθυνση Διαχείρισης Δημόσιου Υλικού ή το αρμόδιο Τελωνείο, εάν μετά την παρέλευση έξι (6) μηνών από την ημερομηνία της κατάσχεσης για τα ε</w:t>
      </w:r>
      <w:r>
        <w:rPr>
          <w:rFonts w:ascii="Open Sans" w:eastAsia="Times New Roman" w:hAnsi="Open Sans" w:cs="Arial"/>
          <w:color w:val="606060"/>
          <w:sz w:val="21"/>
          <w:szCs w:val="21"/>
        </w:rPr>
        <w:t>ίδη της παρ. 1 και μετά την παρέλευση τριών (3) μηνών από την ημερομηνία της κατάσχεσης για τα είδη της παρ. 2, δεν έχουν λάβει έγγραφη γνωστοποίηση ή ανακοίνωση του Εισαγγελέα περί άρσης της κατάσχεσης και απόδοσης στον ιδιοκτήτη, προβαίνουν στην εκποίηση</w:t>
      </w:r>
      <w:r>
        <w:rPr>
          <w:rFonts w:ascii="Open Sans" w:eastAsia="Times New Roman" w:hAnsi="Open Sans" w:cs="Arial"/>
          <w:color w:val="606060"/>
          <w:sz w:val="21"/>
          <w:szCs w:val="21"/>
        </w:rPr>
        <w:t xml:space="preserve"> ή διάθεσή τους.</w:t>
      </w:r>
      <w:r>
        <w:rPr>
          <w:rFonts w:ascii="Open Sans" w:eastAsia="Times New Roman" w:hAnsi="Open Sans" w:cs="Arial"/>
          <w:color w:val="606060"/>
          <w:sz w:val="21"/>
          <w:szCs w:val="21"/>
        </w:rPr>
        <w:br/>
        <w:t>β) Εάν μετά την παρέλευση έξι (6) μηνών από τότε που κατέστησαν αμετάκλητα η απόφαση ή το βούλευμα ή η εισαγγελική διάταξη για άρση της κατάσχεσης και απόδοση των κατασχεθέντων στον ιδιοκτήτη, αυτά δεν έχουν παραληφθεί από αποκλειστική αυτ</w:t>
      </w:r>
      <w:r>
        <w:rPr>
          <w:rFonts w:ascii="Open Sans" w:eastAsia="Times New Roman" w:hAnsi="Open Sans" w:cs="Arial"/>
          <w:color w:val="606060"/>
          <w:sz w:val="21"/>
          <w:szCs w:val="21"/>
        </w:rPr>
        <w:t>ού υπαιτιότητα, τα κατασχεθέντα περιέρχονται στην κυριότητα του Δημοσίου και ο ιδιοκτήτης αποστερείται παντός δικαιώματος παραλαβής ή αποζημίωσης.</w:t>
      </w:r>
      <w:r>
        <w:rPr>
          <w:rFonts w:ascii="Open Sans" w:eastAsia="Times New Roman" w:hAnsi="Open Sans" w:cs="Arial"/>
          <w:color w:val="606060"/>
          <w:sz w:val="21"/>
          <w:szCs w:val="21"/>
        </w:rPr>
        <w:br/>
        <w:t>γ) Εάν μετά την παρέλευση έξι (6) μηνών από τότε που κατέστη αμετάκλητο το βούλευμα περί απόδοσης στον ιδιοκτ</w:t>
      </w:r>
      <w:r>
        <w:rPr>
          <w:rFonts w:ascii="Open Sans" w:eastAsia="Times New Roman" w:hAnsi="Open Sans" w:cs="Arial"/>
          <w:color w:val="606060"/>
          <w:sz w:val="21"/>
          <w:szCs w:val="21"/>
        </w:rPr>
        <w:t>ήτη των κατασχεθέντων με τον όρο της κατάθεσης χρηματικής εγγύησης δεν έχουν παραληφθεί από αποκλειστική του υπαιτιότητα, τα κατασχεθέντα μπορεί να εκποιούνται ή να διατίθενται.</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6. α) Η εκποίηση των κατασχεθέντων ειδών των παρ. 1 και 2 πραγματοποιείτα</w:t>
      </w:r>
      <w:r>
        <w:rPr>
          <w:rFonts w:ascii="Open Sans" w:eastAsia="Times New Roman" w:hAnsi="Open Sans" w:cs="Arial"/>
          <w:color w:val="606060"/>
          <w:sz w:val="21"/>
          <w:szCs w:val="21"/>
        </w:rPr>
        <w:t>ι μετά την παρέλευση των προθεσμιών της παρ. 5 σύμφωνα με τους όρους πώλησης που ισχύουν για τις δημοπρασίες που διενεργούνται από τις αρμόδιες υπηρεσίες διαχείρισης δημόσιου υλικού.</w:t>
      </w:r>
      <w:r>
        <w:rPr>
          <w:rFonts w:ascii="Open Sans" w:eastAsia="Times New Roman" w:hAnsi="Open Sans" w:cs="Arial"/>
          <w:color w:val="606060"/>
          <w:sz w:val="21"/>
          <w:szCs w:val="21"/>
        </w:rPr>
        <w:br/>
        <w:t>β) Η Τελωνειακή Αρχή, η οποία έχει την αρμοδιότητα και ευθύνη της διαχείρ</w:t>
      </w:r>
      <w:r>
        <w:rPr>
          <w:rFonts w:ascii="Open Sans" w:eastAsia="Times New Roman" w:hAnsi="Open Sans" w:cs="Arial"/>
          <w:color w:val="606060"/>
          <w:sz w:val="21"/>
          <w:szCs w:val="21"/>
        </w:rPr>
        <w:t>ισης των κατασχεθέντων ειδών ή μεταφορικών μέσων που αναφέρονται στις παρ. 1 και 2, συντάσσει έκθεση κοστολόγησης.</w:t>
      </w:r>
      <w:r>
        <w:rPr>
          <w:rFonts w:ascii="Open Sans" w:eastAsia="Times New Roman" w:hAnsi="Open Sans" w:cs="Arial"/>
          <w:color w:val="606060"/>
          <w:sz w:val="21"/>
          <w:szCs w:val="21"/>
        </w:rPr>
        <w:br/>
        <w:t xml:space="preserve">γ) Κατασχεθέντα είδη της </w:t>
      </w:r>
      <w:proofErr w:type="spellStart"/>
      <w:r>
        <w:rPr>
          <w:rFonts w:ascii="Open Sans" w:eastAsia="Times New Roman" w:hAnsi="Open Sans" w:cs="Arial"/>
          <w:color w:val="606060"/>
          <w:sz w:val="21"/>
          <w:szCs w:val="21"/>
        </w:rPr>
        <w:t>περίπτ</w:t>
      </w:r>
      <w:proofErr w:type="spellEnd"/>
      <w:r>
        <w:rPr>
          <w:rFonts w:ascii="Open Sans" w:eastAsia="Times New Roman" w:hAnsi="Open Sans" w:cs="Arial"/>
          <w:color w:val="606060"/>
          <w:sz w:val="21"/>
          <w:szCs w:val="21"/>
        </w:rPr>
        <w:t xml:space="preserve">. α) της παρ. 2, τα οποία είναι σε κακή κατάσταση και άνευ εμπορικής αξίας, καταστρέφονται, κατ' εξαίρεση της </w:t>
      </w:r>
      <w:proofErr w:type="spellStart"/>
      <w:r>
        <w:rPr>
          <w:rFonts w:ascii="Open Sans" w:eastAsia="Times New Roman" w:hAnsi="Open Sans" w:cs="Arial"/>
          <w:color w:val="606060"/>
          <w:sz w:val="21"/>
          <w:szCs w:val="21"/>
        </w:rPr>
        <w:t>περίπτ</w:t>
      </w:r>
      <w:proofErr w:type="spellEnd"/>
      <w:r>
        <w:rPr>
          <w:rFonts w:ascii="Open Sans" w:eastAsia="Times New Roman" w:hAnsi="Open Sans" w:cs="Arial"/>
          <w:color w:val="606060"/>
          <w:sz w:val="21"/>
          <w:szCs w:val="21"/>
        </w:rPr>
        <w:t>. α) της παρούσας παραγράφου, μετά την πάροδο των προθεσμιών της παρ. 5. Η καταστροφή πραγματοποιείται μετά από προηγούμενη γνωμοδότηση επιτροπής η οποία απαρτίζεται από τον Προϊστάμενο της αρμόδιας Τελωνειακής Αρχής ως Πρόεδρο, έναν υπάλληλο της ιδί</w:t>
      </w:r>
      <w:r>
        <w:rPr>
          <w:rFonts w:ascii="Open Sans" w:eastAsia="Times New Roman" w:hAnsi="Open Sans" w:cs="Arial"/>
          <w:color w:val="606060"/>
          <w:sz w:val="21"/>
          <w:szCs w:val="21"/>
        </w:rPr>
        <w:t>ας Αρχής και τον Προϊστάμενο της Λιμενικής Αρχής.</w:t>
      </w:r>
      <w:r>
        <w:rPr>
          <w:rFonts w:ascii="Open Sans" w:eastAsia="Times New Roman" w:hAnsi="Open Sans" w:cs="Arial"/>
          <w:color w:val="606060"/>
          <w:sz w:val="21"/>
          <w:szCs w:val="21"/>
        </w:rPr>
        <w:br/>
        <w:t>Η γνωμοδότηση της επιτροπής διαβιβάζεται με μέριμνα της Λιμενικής Αρχής προς το Υπουργείο Ναυτιλίας και Νησιωτικής Πολιτικής και το Υπουργείο Εθνικής Άμυνας για την καταστροφή των πλωτών μέσων, σύμφωνα με τ</w:t>
      </w:r>
      <w:r>
        <w:rPr>
          <w:rFonts w:ascii="Open Sans" w:eastAsia="Times New Roman" w:hAnsi="Open Sans" w:cs="Arial"/>
          <w:color w:val="606060"/>
          <w:sz w:val="21"/>
          <w:szCs w:val="21"/>
        </w:rPr>
        <w:t>α ισχύοντα για τις καταστροφές των πλωτών μέσων των ανωτέρω Υπουργείων.</w:t>
      </w:r>
      <w:r>
        <w:rPr>
          <w:rFonts w:ascii="Open Sans" w:eastAsia="Times New Roman" w:hAnsi="Open Sans" w:cs="Arial"/>
          <w:color w:val="606060"/>
          <w:sz w:val="21"/>
          <w:szCs w:val="21"/>
        </w:rPr>
        <w:br/>
        <w:t>Με πρόταση της ίδιας γνωμοδοτικής επιτροπής είναι δυνατή η διάθεση των ως άνω ειδών για ειδικές χρήσεις σε Δημόσιες Υπηρεσίες Ο.Τ.Α. και λοιπά Ν.Π.Δ.Δ. και Ν.Π.Ι.Δ. που εποπτεύονται απ</w:t>
      </w:r>
      <w:r>
        <w:rPr>
          <w:rFonts w:ascii="Open Sans" w:eastAsia="Times New Roman" w:hAnsi="Open Sans" w:cs="Arial"/>
          <w:color w:val="606060"/>
          <w:sz w:val="21"/>
          <w:szCs w:val="21"/>
        </w:rPr>
        <w:t>ό το Δημόσιο .</w:t>
      </w:r>
      <w:r>
        <w:rPr>
          <w:rFonts w:ascii="Open Sans" w:eastAsia="Times New Roman" w:hAnsi="Open Sans" w:cs="Arial"/>
          <w:color w:val="606060"/>
          <w:sz w:val="21"/>
          <w:szCs w:val="21"/>
        </w:rPr>
        <w:br/>
        <w:t xml:space="preserve">δ) Τα πλωτά μέσα δύναται να εκποιούνται για διάλυση. Για όσα εξ αυτών ανήκουν </w:t>
      </w:r>
      <w:r>
        <w:rPr>
          <w:rFonts w:ascii="Open Sans" w:eastAsia="Times New Roman" w:hAnsi="Open Sans" w:cs="Arial"/>
          <w:color w:val="606060"/>
          <w:sz w:val="21"/>
          <w:szCs w:val="21"/>
        </w:rPr>
        <w:lastRenderedPageBreak/>
        <w:t>στην κατηγορία των φουσκωτών σκαφών με εξωλέμβιους κινητήρες είναι δυνατή η εκποίηση των κινητήρων και των σκαφών μεμονωμένα.</w:t>
      </w:r>
      <w:r>
        <w:rPr>
          <w:rFonts w:ascii="Open Sans" w:eastAsia="Times New Roman" w:hAnsi="Open Sans" w:cs="Arial"/>
          <w:color w:val="606060"/>
          <w:sz w:val="21"/>
          <w:szCs w:val="21"/>
        </w:rPr>
        <w:br/>
        <w:t>ε) Για τα πλωτά μέσα των οποίων οι δη</w:t>
      </w:r>
      <w:r>
        <w:rPr>
          <w:rFonts w:ascii="Open Sans" w:eastAsia="Times New Roman" w:hAnsi="Open Sans" w:cs="Arial"/>
          <w:color w:val="606060"/>
          <w:sz w:val="21"/>
          <w:szCs w:val="21"/>
        </w:rPr>
        <w:t xml:space="preserve">μοπρατήσεις </w:t>
      </w:r>
      <w:proofErr w:type="spellStart"/>
      <w:r>
        <w:rPr>
          <w:rFonts w:ascii="Open Sans" w:eastAsia="Times New Roman" w:hAnsi="Open Sans" w:cs="Arial"/>
          <w:color w:val="606060"/>
          <w:sz w:val="21"/>
          <w:szCs w:val="21"/>
        </w:rPr>
        <w:t>απέβησαν</w:t>
      </w:r>
      <w:proofErr w:type="spellEnd"/>
      <w:r>
        <w:rPr>
          <w:rFonts w:ascii="Open Sans" w:eastAsia="Times New Roman" w:hAnsi="Open Sans" w:cs="Arial"/>
          <w:color w:val="606060"/>
          <w:sz w:val="21"/>
          <w:szCs w:val="21"/>
        </w:rPr>
        <w:t xml:space="preserve"> άγονες εκ των οποίων οι τρεις με την ίδια τιμή εκκίνησης η Λιμενική Αρχή φύλαξης αυτών προβαίνει, μετά από σχετική βεβαίωση της Διεύθυνσης Διαχείρισης Δημοσίου Υλικού, σε πρόταση προς το Υπουργείο Ναυτιλίας και Νησιωτικής Πολικής και τ</w:t>
      </w:r>
      <w:r>
        <w:rPr>
          <w:rFonts w:ascii="Open Sans" w:eastAsia="Times New Roman" w:hAnsi="Open Sans" w:cs="Arial"/>
          <w:color w:val="606060"/>
          <w:sz w:val="21"/>
          <w:szCs w:val="21"/>
        </w:rPr>
        <w:t>ο Υπουργείο Εθνικής Άμυνας για την καταστροφή τους σύμφωνα με τα ισχύοντα για τις καταστροφές των πλωτών μέσων των ανωτέρω Υπουργείων.</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α) Με απόφαση του Υπουργού Διοικητικής Ανασυγκρότησης μετά την παρέλευση των προθεσμιών της παρ. 5, τα κατασχεμέν</w:t>
      </w:r>
      <w:r>
        <w:rPr>
          <w:rFonts w:ascii="Open Sans" w:eastAsia="Times New Roman" w:hAnsi="Open Sans" w:cs="Arial"/>
          <w:color w:val="606060"/>
          <w:sz w:val="21"/>
          <w:szCs w:val="21"/>
        </w:rPr>
        <w:t xml:space="preserve">α οχήματα της παρ. 1 δύναται να διατίθενται δωρεάν ή έναντι τιμήματος προς κυκλοφορία σε Δημόσιες Υπηρεσίες Ν.Π.Δ.Δ., Ο.Τ.Α. και Ν.Π.Ι.Δ. που εποπτεύονται από το Δημόσιο. </w:t>
      </w:r>
      <w:r>
        <w:rPr>
          <w:rFonts w:ascii="Open Sans" w:eastAsia="Times New Roman" w:hAnsi="Open Sans" w:cs="Arial"/>
          <w:color w:val="606060"/>
          <w:sz w:val="21"/>
          <w:szCs w:val="21"/>
        </w:rPr>
        <w:br/>
        <w:t>β) Με όμοια απόφαση, οχήματα τέλους κύκλου ζωής (Ο.Τ.Κ.Ζ.) και οχήματα για διάλυση δ</w:t>
      </w:r>
      <w:r>
        <w:rPr>
          <w:rFonts w:ascii="Open Sans" w:eastAsia="Times New Roman" w:hAnsi="Open Sans" w:cs="Arial"/>
          <w:color w:val="606060"/>
          <w:sz w:val="21"/>
          <w:szCs w:val="21"/>
        </w:rPr>
        <w:t xml:space="preserve">ύναται να διατίθενται σε εκπαιδευτικά ιδρύματα, στην Ελληνική Αστυνομία και στις Ένοπλες Δυνάμεις αποκλειστικά για εκπαιδευτικούς λόγους τα οποία μετά την χρησιμοποίησή τους παραδίδονται σε </w:t>
      </w:r>
      <w:proofErr w:type="spellStart"/>
      <w:r>
        <w:rPr>
          <w:rFonts w:ascii="Open Sans" w:eastAsia="Times New Roman" w:hAnsi="Open Sans" w:cs="Arial"/>
          <w:color w:val="606060"/>
          <w:sz w:val="21"/>
          <w:szCs w:val="21"/>
        </w:rPr>
        <w:t>αδειοδοτημένους</w:t>
      </w:r>
      <w:proofErr w:type="spellEnd"/>
      <w:r>
        <w:rPr>
          <w:rFonts w:ascii="Open Sans" w:eastAsia="Times New Roman" w:hAnsi="Open Sans" w:cs="Arial"/>
          <w:color w:val="606060"/>
          <w:sz w:val="21"/>
          <w:szCs w:val="21"/>
        </w:rPr>
        <w:t xml:space="preserve"> φορείς διαχείρισης τέτοιων οχημάτων.</w:t>
      </w:r>
      <w:r>
        <w:rPr>
          <w:rFonts w:ascii="Open Sans" w:eastAsia="Times New Roman" w:hAnsi="Open Sans" w:cs="Arial"/>
          <w:color w:val="606060"/>
          <w:sz w:val="21"/>
          <w:szCs w:val="21"/>
        </w:rPr>
        <w:br/>
        <w:t>γ) Με απόφαση</w:t>
      </w:r>
      <w:r>
        <w:rPr>
          <w:rFonts w:ascii="Open Sans" w:eastAsia="Times New Roman" w:hAnsi="Open Sans" w:cs="Arial"/>
          <w:color w:val="606060"/>
          <w:sz w:val="21"/>
          <w:szCs w:val="21"/>
        </w:rPr>
        <w:t xml:space="preserve"> του Υπουργού Οικονομικών, μετά την παρέλευση των προθεσμιών της παρ. 5, τα πλωτά μέσα της παρ. 2 και τα κατασχεθέντα είδη της παρ. 1, εκτός των οχημάτων, δύναται να διατίθενται δωρεάν ή έναντι τιμήματος σε Δημόσιες Υπηρεσίες Ο.Τ.Α. Ν.Π.Δ.Δ., και Ν.Π.Ι.Δ. </w:t>
      </w:r>
      <w:r>
        <w:rPr>
          <w:rFonts w:ascii="Open Sans" w:eastAsia="Times New Roman" w:hAnsi="Open Sans" w:cs="Arial"/>
          <w:color w:val="606060"/>
          <w:sz w:val="21"/>
          <w:szCs w:val="21"/>
        </w:rPr>
        <w:t>που εποπτεύονται από το Δημόσιο.</w:t>
      </w:r>
      <w:r>
        <w:rPr>
          <w:rFonts w:ascii="Open Sans" w:eastAsia="Times New Roman" w:hAnsi="Open Sans" w:cs="Arial"/>
          <w:color w:val="606060"/>
          <w:sz w:val="21"/>
          <w:szCs w:val="21"/>
        </w:rPr>
        <w:br/>
        <w:t>δ) Με απόφαση του Διοικητή της Ανεξάρτητης Αρχής Δημοσίων Εσόδων (Α.Α.Δ.Ε.) δύναται να διατίθενται, κατ' εξαίρεση των περιπτώσεων α) και γ) και κατά προτεραιότητα, ένα ή περισσότερα κατασχεθέντα από οποιαδήποτε αιτία χερσαί</w:t>
      </w:r>
      <w:r>
        <w:rPr>
          <w:rFonts w:ascii="Open Sans" w:eastAsia="Times New Roman" w:hAnsi="Open Sans" w:cs="Arial"/>
          <w:color w:val="606060"/>
          <w:sz w:val="21"/>
          <w:szCs w:val="21"/>
        </w:rPr>
        <w:t>α ή πλωτά μεταφορικά μέσα, σε Τελωνειακές και Φορολογικές Υπηρεσίες για τις ανάγκες της δίωξης λαθρεμπορίου και φοροδιαφυγής.</w:t>
      </w:r>
      <w:r>
        <w:rPr>
          <w:rFonts w:ascii="Open Sans" w:eastAsia="Times New Roman" w:hAnsi="Open Sans" w:cs="Arial"/>
          <w:color w:val="606060"/>
          <w:sz w:val="21"/>
          <w:szCs w:val="21"/>
        </w:rPr>
        <w:br/>
        <w:t>ε) Για τα οχήματα που δεν προέρχονται από κράτος - μέλος της Ευρωπαϊκής Ένωσης η Υπηρεσία, στην οποία διατίθενται προς κυκλοφορία,</w:t>
      </w:r>
      <w:r>
        <w:rPr>
          <w:rFonts w:ascii="Open Sans" w:eastAsia="Times New Roman" w:hAnsi="Open Sans" w:cs="Arial"/>
          <w:color w:val="606060"/>
          <w:sz w:val="21"/>
          <w:szCs w:val="21"/>
        </w:rPr>
        <w:t xml:space="preserve"> αναλαμβάνει την έκδοση της κατά περίπτωση απαιτούμενης έγκρισης τύπου για την κυκλοφορία τους με δικές της ενέργειες και έξοδα.</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Για τα κατασχεθέντα είδη που δεν προέρχονται από κράτος - μέλος της Ευρωπαϊκής Ένωσης και τα οποία διατίθενται σύμφωνα με τ</w:t>
      </w:r>
      <w:r>
        <w:rPr>
          <w:rFonts w:ascii="Open Sans" w:eastAsia="Times New Roman" w:hAnsi="Open Sans" w:cs="Arial"/>
          <w:color w:val="606060"/>
          <w:sz w:val="21"/>
          <w:szCs w:val="21"/>
        </w:rPr>
        <w:t>ις διατάξεις της παρούσας παραγράφου, καταβάλλονται από τις υπηρεσίες στις οποίες διατίθενται οι αναλογούντες δασμοί.</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8. Αν μετά την εκποίηση των κατασχεθέντων διατάχθηκε αμετάκλητα η απόδοσή τους στον ιδιοκτήτη, καταβάλλεται σε αυτόν αποζημίωση από τ</w:t>
      </w:r>
      <w:r>
        <w:rPr>
          <w:rFonts w:ascii="Open Sans" w:eastAsia="Times New Roman" w:hAnsi="Open Sans" w:cs="Arial"/>
          <w:color w:val="606060"/>
          <w:sz w:val="21"/>
          <w:szCs w:val="21"/>
        </w:rPr>
        <w:t>ην αρμόδια υπηρεσία της Α.Α.Δ.Ε. και μετά από αίτησή του στην αρμόδια υπηρεσία εκποίησης ως εξής:</w:t>
      </w:r>
      <w:r>
        <w:rPr>
          <w:rFonts w:ascii="Open Sans" w:eastAsia="Times New Roman" w:hAnsi="Open Sans" w:cs="Arial"/>
          <w:color w:val="606060"/>
          <w:sz w:val="21"/>
          <w:szCs w:val="21"/>
        </w:rPr>
        <w:br/>
        <w:t xml:space="preserve">α) Όταν το </w:t>
      </w:r>
      <w:proofErr w:type="spellStart"/>
      <w:r>
        <w:rPr>
          <w:rFonts w:ascii="Open Sans" w:eastAsia="Times New Roman" w:hAnsi="Open Sans" w:cs="Arial"/>
          <w:color w:val="606060"/>
          <w:sz w:val="21"/>
          <w:szCs w:val="21"/>
        </w:rPr>
        <w:t>εκποιηθέν</w:t>
      </w:r>
      <w:proofErr w:type="spellEnd"/>
      <w:r>
        <w:rPr>
          <w:rFonts w:ascii="Open Sans" w:eastAsia="Times New Roman" w:hAnsi="Open Sans" w:cs="Arial"/>
          <w:color w:val="606060"/>
          <w:sz w:val="21"/>
          <w:szCs w:val="21"/>
        </w:rPr>
        <w:t xml:space="preserve"> είδος έχει πλήρως εξοφληθεί από τον αγοραστή, ποσό ίσο με το εισπραχθέν τίμημα </w:t>
      </w:r>
      <w:proofErr w:type="spellStart"/>
      <w:r>
        <w:rPr>
          <w:rFonts w:ascii="Open Sans" w:eastAsia="Times New Roman" w:hAnsi="Open Sans" w:cs="Arial"/>
          <w:color w:val="606060"/>
          <w:sz w:val="21"/>
          <w:szCs w:val="21"/>
        </w:rPr>
        <w:t>αφαιρουμένου</w:t>
      </w:r>
      <w:proofErr w:type="spellEnd"/>
      <w:r>
        <w:rPr>
          <w:rFonts w:ascii="Open Sans" w:eastAsia="Times New Roman" w:hAnsi="Open Sans" w:cs="Arial"/>
          <w:color w:val="606060"/>
          <w:sz w:val="21"/>
          <w:szCs w:val="21"/>
        </w:rPr>
        <w:t xml:space="preserve"> του εμπεριεχόμενου Φ.Π.Α.</w:t>
      </w:r>
      <w:r>
        <w:rPr>
          <w:rFonts w:ascii="Open Sans" w:eastAsia="Times New Roman" w:hAnsi="Open Sans" w:cs="Arial"/>
          <w:color w:val="606060"/>
          <w:sz w:val="21"/>
          <w:szCs w:val="21"/>
        </w:rPr>
        <w:br/>
        <w:t xml:space="preserve">β) Όταν το </w:t>
      </w:r>
      <w:proofErr w:type="spellStart"/>
      <w:r>
        <w:rPr>
          <w:rFonts w:ascii="Open Sans" w:eastAsia="Times New Roman" w:hAnsi="Open Sans" w:cs="Arial"/>
          <w:color w:val="606060"/>
          <w:sz w:val="21"/>
          <w:szCs w:val="21"/>
        </w:rPr>
        <w:t>εκποιηθέ</w:t>
      </w:r>
      <w:r>
        <w:rPr>
          <w:rFonts w:ascii="Open Sans" w:eastAsia="Times New Roman" w:hAnsi="Open Sans" w:cs="Arial"/>
          <w:color w:val="606060"/>
          <w:sz w:val="21"/>
          <w:szCs w:val="21"/>
        </w:rPr>
        <w:t>ν</w:t>
      </w:r>
      <w:proofErr w:type="spellEnd"/>
      <w:r>
        <w:rPr>
          <w:rFonts w:ascii="Open Sans" w:eastAsia="Times New Roman" w:hAnsi="Open Sans" w:cs="Arial"/>
          <w:color w:val="606060"/>
          <w:sz w:val="21"/>
          <w:szCs w:val="21"/>
        </w:rPr>
        <w:t xml:space="preserve"> είδος δεν έχει πλήρως εξοφληθεί από τον αγοραστή και το εκπλειστηρίασμα εισπράττεται με άτοκες δόσεις ο ιδιοκτήτης του κατασχεθέντος δύναται να επιλέξει είτε την είσπραξη ποσού ίσου με τις εισπραχθείσες κάθε φορά δόσεις </w:t>
      </w:r>
      <w:proofErr w:type="spellStart"/>
      <w:r>
        <w:rPr>
          <w:rFonts w:ascii="Open Sans" w:eastAsia="Times New Roman" w:hAnsi="Open Sans" w:cs="Arial"/>
          <w:color w:val="606060"/>
          <w:sz w:val="21"/>
          <w:szCs w:val="21"/>
        </w:rPr>
        <w:t>αφαιρουμένου</w:t>
      </w:r>
      <w:proofErr w:type="spellEnd"/>
      <w:r>
        <w:rPr>
          <w:rFonts w:ascii="Open Sans" w:eastAsia="Times New Roman" w:hAnsi="Open Sans" w:cs="Arial"/>
          <w:color w:val="606060"/>
          <w:sz w:val="21"/>
          <w:szCs w:val="21"/>
        </w:rPr>
        <w:t xml:space="preserve"> του εμπεριεχόμενου Φ.</w:t>
      </w:r>
      <w:r>
        <w:rPr>
          <w:rFonts w:ascii="Open Sans" w:eastAsia="Times New Roman" w:hAnsi="Open Sans" w:cs="Arial"/>
          <w:color w:val="606060"/>
          <w:sz w:val="21"/>
          <w:szCs w:val="21"/>
        </w:rPr>
        <w:t xml:space="preserve">Π.Α., είτε ποσού ίσου με το </w:t>
      </w:r>
      <w:r>
        <w:rPr>
          <w:rFonts w:ascii="Open Sans" w:eastAsia="Times New Roman" w:hAnsi="Open Sans" w:cs="Arial"/>
          <w:color w:val="606060"/>
          <w:sz w:val="21"/>
          <w:szCs w:val="21"/>
        </w:rPr>
        <w:lastRenderedPageBreak/>
        <w:t xml:space="preserve">εκπλειστηρίασμα μειωμένο κατά την προβλεπόμενη έκπτωση, εάν αυτό καταβαλλόταν εφάπαξ, </w:t>
      </w:r>
      <w:proofErr w:type="spellStart"/>
      <w:r>
        <w:rPr>
          <w:rFonts w:ascii="Open Sans" w:eastAsia="Times New Roman" w:hAnsi="Open Sans" w:cs="Arial"/>
          <w:color w:val="606060"/>
          <w:sz w:val="21"/>
          <w:szCs w:val="21"/>
        </w:rPr>
        <w:t>αφαιρουμένου</w:t>
      </w:r>
      <w:proofErr w:type="spellEnd"/>
      <w:r>
        <w:rPr>
          <w:rFonts w:ascii="Open Sans" w:eastAsia="Times New Roman" w:hAnsi="Open Sans" w:cs="Arial"/>
          <w:color w:val="606060"/>
          <w:sz w:val="21"/>
          <w:szCs w:val="21"/>
        </w:rPr>
        <w:t xml:space="preserve"> του εμπεριεχόμενου Φ.Π.Α.</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9. Αν μετά την διάθεση των κατασχεθέντων διατάχθηκε αμετάκλητα η απόδοσή τους στον ιδιοκτήτη, κατα</w:t>
      </w:r>
      <w:r>
        <w:rPr>
          <w:rFonts w:ascii="Open Sans" w:eastAsia="Times New Roman" w:hAnsi="Open Sans" w:cs="Arial"/>
          <w:color w:val="606060"/>
          <w:sz w:val="21"/>
          <w:szCs w:val="21"/>
        </w:rPr>
        <w:t>βάλλεται σε αυτόν αποζημίωση ως εξής:</w:t>
      </w:r>
      <w:r>
        <w:rPr>
          <w:rFonts w:ascii="Open Sans" w:eastAsia="Times New Roman" w:hAnsi="Open Sans" w:cs="Arial"/>
          <w:color w:val="606060"/>
          <w:sz w:val="21"/>
          <w:szCs w:val="21"/>
        </w:rPr>
        <w:br/>
        <w:t xml:space="preserve">α) Όταν το κατασχεθέν είδος διατίθεται δωρεάν, ποσό ίσο με την τιμή κοστολόγησης </w:t>
      </w:r>
      <w:proofErr w:type="spellStart"/>
      <w:r>
        <w:rPr>
          <w:rFonts w:ascii="Open Sans" w:eastAsia="Times New Roman" w:hAnsi="Open Sans" w:cs="Arial"/>
          <w:color w:val="606060"/>
          <w:sz w:val="21"/>
          <w:szCs w:val="21"/>
        </w:rPr>
        <w:t>αφαιρουμένου</w:t>
      </w:r>
      <w:proofErr w:type="spellEnd"/>
      <w:r>
        <w:rPr>
          <w:rFonts w:ascii="Open Sans" w:eastAsia="Times New Roman" w:hAnsi="Open Sans" w:cs="Arial"/>
          <w:color w:val="606060"/>
          <w:sz w:val="21"/>
          <w:szCs w:val="21"/>
        </w:rPr>
        <w:t xml:space="preserve"> του εμπεριεχομένου Φ.Π.Α. Υπόχρεη για την καταβολή του ποσού αυτού στον ιδιοκτήτη είναι η Υπηρεσία στην οποία διατέθηκε το κ</w:t>
      </w:r>
      <w:r>
        <w:rPr>
          <w:rFonts w:ascii="Open Sans" w:eastAsia="Times New Roman" w:hAnsi="Open Sans" w:cs="Arial"/>
          <w:color w:val="606060"/>
          <w:sz w:val="21"/>
          <w:szCs w:val="21"/>
        </w:rPr>
        <w:t>ατασχεθέν είδος.</w:t>
      </w:r>
      <w:r>
        <w:rPr>
          <w:rFonts w:ascii="Open Sans" w:eastAsia="Times New Roman" w:hAnsi="Open Sans" w:cs="Arial"/>
          <w:color w:val="606060"/>
          <w:sz w:val="21"/>
          <w:szCs w:val="21"/>
        </w:rPr>
        <w:br/>
        <w:t xml:space="preserve">β) Όταν το κατασχεθέν είδος διατίθεται έναντι τιμήματος καταβάλλεται από μεν την αρμόδια υπηρεσία της Α.Α.Δ.Ε. ποσό ίσο με το εισπραχθέν τίμημα </w:t>
      </w:r>
      <w:proofErr w:type="spellStart"/>
      <w:r>
        <w:rPr>
          <w:rFonts w:ascii="Open Sans" w:eastAsia="Times New Roman" w:hAnsi="Open Sans" w:cs="Arial"/>
          <w:color w:val="606060"/>
          <w:sz w:val="21"/>
          <w:szCs w:val="21"/>
        </w:rPr>
        <w:t>αφαιρουμένου</w:t>
      </w:r>
      <w:proofErr w:type="spellEnd"/>
      <w:r>
        <w:rPr>
          <w:rFonts w:ascii="Open Sans" w:eastAsia="Times New Roman" w:hAnsi="Open Sans" w:cs="Arial"/>
          <w:color w:val="606060"/>
          <w:sz w:val="21"/>
          <w:szCs w:val="21"/>
        </w:rPr>
        <w:t xml:space="preserve"> του εμπεριεχομένου Φ.Π.Α. από δε την Υπηρεσία στην οποία διατέθηκε αυτό, ποσό ίσο </w:t>
      </w:r>
      <w:r>
        <w:rPr>
          <w:rFonts w:ascii="Open Sans" w:eastAsia="Times New Roman" w:hAnsi="Open Sans" w:cs="Arial"/>
          <w:color w:val="606060"/>
          <w:sz w:val="21"/>
          <w:szCs w:val="21"/>
        </w:rPr>
        <w:t xml:space="preserve">με την διαφορά της τιμής κοστολόγησης και του τιμήματος που </w:t>
      </w:r>
      <w:proofErr w:type="spellStart"/>
      <w:r>
        <w:rPr>
          <w:rFonts w:ascii="Open Sans" w:eastAsia="Times New Roman" w:hAnsi="Open Sans" w:cs="Arial"/>
          <w:color w:val="606060"/>
          <w:sz w:val="21"/>
          <w:szCs w:val="21"/>
        </w:rPr>
        <w:t>κατεβλήθη</w:t>
      </w:r>
      <w:proofErr w:type="spellEnd"/>
      <w:r>
        <w:rPr>
          <w:rFonts w:ascii="Open Sans" w:eastAsia="Times New Roman" w:hAnsi="Open Sans" w:cs="Arial"/>
          <w:color w:val="606060"/>
          <w:sz w:val="21"/>
          <w:szCs w:val="21"/>
        </w:rPr>
        <w:t xml:space="preserve">, </w:t>
      </w:r>
      <w:proofErr w:type="spellStart"/>
      <w:r>
        <w:rPr>
          <w:rFonts w:ascii="Open Sans" w:eastAsia="Times New Roman" w:hAnsi="Open Sans" w:cs="Arial"/>
          <w:color w:val="606060"/>
          <w:sz w:val="21"/>
          <w:szCs w:val="21"/>
        </w:rPr>
        <w:t>αφαιρουμένου</w:t>
      </w:r>
      <w:proofErr w:type="spellEnd"/>
      <w:r>
        <w:rPr>
          <w:rFonts w:ascii="Open Sans" w:eastAsia="Times New Roman" w:hAnsi="Open Sans" w:cs="Arial"/>
          <w:color w:val="606060"/>
          <w:sz w:val="21"/>
          <w:szCs w:val="21"/>
        </w:rPr>
        <w:t xml:space="preserve"> του εμπεριεχομένου Φ.Π.Α.</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10. Τα αναφερόμενα στις παρ. 8 και 9 ποσό καταβάλλονται έντοκα από την ημερομηνία που οι αρμόδιες υπηρεσίες προς αποζημίωση λάβουν αίτημα με </w:t>
      </w:r>
      <w:r>
        <w:rPr>
          <w:rFonts w:ascii="Open Sans" w:eastAsia="Times New Roman" w:hAnsi="Open Sans" w:cs="Arial"/>
          <w:color w:val="606060"/>
          <w:sz w:val="21"/>
          <w:szCs w:val="21"/>
        </w:rPr>
        <w:t>όλα τα νόμιμα δικαιολογητικά του δικαιωθέντος ιδιοκτήτη μέχρι την ημερομηνία έκδοσης του σχετικού εντάλματος πληρωμής. Η καταβολή των προς αποζημίωση ποσών γίνεται σύμφωνα με τις διατάξεις του άρθρου 83 του Κ.Ε.Δ.Ε και του άρθρου 12 του ν.</w:t>
      </w:r>
      <w:hyperlink r:id="rId37" w:tgtFrame="_blank" w:history="1">
        <w:r>
          <w:rPr>
            <w:rStyle w:val="Hyperlink"/>
            <w:rFonts w:ascii="Open Sans" w:eastAsia="Times New Roman" w:hAnsi="Open Sans" w:cs="Arial"/>
            <w:sz w:val="21"/>
            <w:szCs w:val="21"/>
          </w:rPr>
          <w:t>4174/2013</w:t>
        </w:r>
      </w:hyperlink>
      <w:r>
        <w:rPr>
          <w:rFonts w:ascii="Open Sans" w:eastAsia="Times New Roman" w:hAnsi="Open Sans" w:cs="Arial"/>
          <w:color w:val="606060"/>
          <w:sz w:val="21"/>
          <w:szCs w:val="21"/>
        </w:rPr>
        <w:t xml:space="preserve"> (Α' 170).</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11. α) Τα κλεμμένα οχήματα και μηχανήματα έργου που έχουν κατασχεθεί ως αντικείμενα λαθρεμπορίας ή ως μεταφορικά μέσα λαθρεμπορευμάτων ή ναρκωτικών ουσιών ή όπλων ή εκρηκτι</w:t>
      </w:r>
      <w:r>
        <w:rPr>
          <w:rFonts w:ascii="Open Sans" w:eastAsia="Times New Roman" w:hAnsi="Open Sans" w:cs="Arial"/>
          <w:color w:val="606060"/>
          <w:sz w:val="21"/>
          <w:szCs w:val="21"/>
        </w:rPr>
        <w:t>κών ή μεταναστών χωρίς νομιμοποιητικά έγγραφα ή λόγω διάπραξης οποιουδήποτε ποινικού αδικήματος καθώς και τα κλεμμένα οχήματα και μηχανήματα έργου που ανακαλύπτονται κατά τους ελέγχους ή έρευνες από τα Τελωνεία ή τις διωκτικές αρχές της Α.Α.Δ.Ε. και του Υπ</w:t>
      </w:r>
      <w:r>
        <w:rPr>
          <w:rFonts w:ascii="Open Sans" w:eastAsia="Times New Roman" w:hAnsi="Open Sans" w:cs="Arial"/>
          <w:color w:val="606060"/>
          <w:sz w:val="21"/>
          <w:szCs w:val="21"/>
        </w:rPr>
        <w:t>ουργείου Οικονομικών ή από τις υπηρεσίες της Ελληνικής Αστυνομίας ή του Λιμενικού Σώματος, παραδίδονται στη Διεύθυνση Διαχείρισης Δημοσίου Υλικού ή στο αρμόδιο Τελωνείο, κατά περίπτωση, μαζί με αντίγραφα της έκθεσης κατάσχεσης και των εγγράφων αναζήτησης κ</w:t>
      </w:r>
      <w:r>
        <w:rPr>
          <w:rFonts w:ascii="Open Sans" w:eastAsia="Times New Roman" w:hAnsi="Open Sans" w:cs="Arial"/>
          <w:color w:val="606060"/>
          <w:sz w:val="21"/>
          <w:szCs w:val="21"/>
        </w:rPr>
        <w:t>αι ειδοποίησης των ιδιοκτητών και συντάσσεται έκθεση παράδοσης-παραλαβής.</w:t>
      </w:r>
      <w:r>
        <w:rPr>
          <w:rFonts w:ascii="Open Sans" w:eastAsia="Times New Roman" w:hAnsi="Open Sans" w:cs="Arial"/>
          <w:color w:val="606060"/>
          <w:sz w:val="21"/>
          <w:szCs w:val="21"/>
        </w:rPr>
        <w:br/>
        <w:t>Τα κατασχεθέντα παραλαμβάνονται από τον ιδιοκτήτη μετά από άδεια παραλαβής από την αρμόδια αρχή ή με αμετάκλητη απόφαση ή βούλευμα, αφού προηγουμένως καταβληθούν τα έξοδα μεταφοράς κ</w:t>
      </w:r>
      <w:r>
        <w:rPr>
          <w:rFonts w:ascii="Open Sans" w:eastAsia="Times New Roman" w:hAnsi="Open Sans" w:cs="Arial"/>
          <w:color w:val="606060"/>
          <w:sz w:val="21"/>
          <w:szCs w:val="21"/>
        </w:rPr>
        <w:t>αι φύλαξης.</w:t>
      </w:r>
      <w:r>
        <w:rPr>
          <w:rFonts w:ascii="Open Sans" w:eastAsia="Times New Roman" w:hAnsi="Open Sans" w:cs="Arial"/>
          <w:color w:val="606060"/>
          <w:sz w:val="21"/>
          <w:szCs w:val="21"/>
        </w:rPr>
        <w:br/>
        <w:t>β) Αν μετά την παρέλευση τριών (3) ετών από την ημερομηνία παραλαβής τους η Διεύθυνση Διαχείρισης Δημόσιου Υλικού ή το αρμόδιο Τελωνείο δεν έχουν λάβει έγγραφη γνωστοποίηση ή ανακοίνωση του Εισαγγελέα περί άρσης της κατάσχεσης και απόδοσης στον</w:t>
      </w:r>
      <w:r>
        <w:rPr>
          <w:rFonts w:ascii="Open Sans" w:eastAsia="Times New Roman" w:hAnsi="Open Sans" w:cs="Arial"/>
          <w:color w:val="606060"/>
          <w:sz w:val="21"/>
          <w:szCs w:val="21"/>
        </w:rPr>
        <w:t xml:space="preserve"> ιδιοκτήτη ή μετά την παρέλευση ενός (1) έτους από το αμετάκλητο δικαστικής απόφασης ή βουλεύματος ή από την ημερομηνία που κοινοποιήθηκε στον δικαιούχο η άδεια της αρμόδιας Αρχής για την παραλαβή του οχήματος δεν έχουν παραληφθεί από αυτόν, τότε τα κατασχ</w:t>
      </w:r>
      <w:r>
        <w:rPr>
          <w:rFonts w:ascii="Open Sans" w:eastAsia="Times New Roman" w:hAnsi="Open Sans" w:cs="Arial"/>
          <w:color w:val="606060"/>
          <w:sz w:val="21"/>
          <w:szCs w:val="21"/>
        </w:rPr>
        <w:t>εθέντα δύναται να διατίθενται στην Ελληνική Αστυνομία και στις Ένοπλες Δυνάμεις αποκλειστικά για τις ανάγκες τους στο εσωτερικό της χώρας.</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γ) Μετά την πάροδο των ανωτέρω προθεσμιών, τα κατασχεθέντα δύναται να εκποιούνται ή να διατίθενται και σε άλλες υπηρε</w:t>
      </w:r>
      <w:r>
        <w:rPr>
          <w:rFonts w:ascii="Open Sans" w:eastAsia="Times New Roman" w:hAnsi="Open Sans" w:cs="Arial"/>
          <w:color w:val="606060"/>
          <w:sz w:val="21"/>
          <w:szCs w:val="21"/>
        </w:rPr>
        <w:t xml:space="preserve">σίες εκτός των ανωτέρω, εφόσον δεν είναι καταχωρημένα στο σύστημα πληροφοριών </w:t>
      </w:r>
      <w:proofErr w:type="spellStart"/>
      <w:r>
        <w:rPr>
          <w:rFonts w:ascii="Open Sans" w:eastAsia="Times New Roman" w:hAnsi="Open Sans" w:cs="Arial"/>
          <w:color w:val="606060"/>
          <w:sz w:val="21"/>
          <w:szCs w:val="21"/>
        </w:rPr>
        <w:t>Σένγκεν</w:t>
      </w:r>
      <w:proofErr w:type="spellEnd"/>
      <w:r>
        <w:rPr>
          <w:rFonts w:ascii="Open Sans" w:eastAsia="Times New Roman" w:hAnsi="Open Sans" w:cs="Arial"/>
          <w:color w:val="606060"/>
          <w:sz w:val="21"/>
          <w:szCs w:val="21"/>
        </w:rPr>
        <w:t xml:space="preserve"> (SIS II).</w:t>
      </w:r>
      <w:r>
        <w:rPr>
          <w:rFonts w:ascii="Open Sans" w:eastAsia="Times New Roman" w:hAnsi="Open Sans" w:cs="Arial"/>
          <w:color w:val="606060"/>
          <w:sz w:val="21"/>
          <w:szCs w:val="21"/>
        </w:rPr>
        <w:br/>
        <w:t>δ) Αν μετά την εκποίηση ή την διάθεση των κατασχεθέντων διατάχθηκε αμετάκλητα η απόδοσή τους στον ιδιοκτήτη, καταβάλλεται σε αυτόν αποζημίωση, σύμφωνα με τα ορι</w:t>
      </w:r>
      <w:r>
        <w:rPr>
          <w:rFonts w:ascii="Open Sans" w:eastAsia="Times New Roman" w:hAnsi="Open Sans" w:cs="Arial"/>
          <w:color w:val="606060"/>
          <w:sz w:val="21"/>
          <w:szCs w:val="21"/>
        </w:rPr>
        <w:t>ζόμενα στις παρ. 8, 9 και 10.</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12. Όλα τα είδη χερσαίων και εναερίων μεταφορικών μέσων και μηχανημάτων έργου που για οποιαδήποτε αιτία έχουν δεσμευτεί ή ακινητοποιηθεί από τις αρμόδιες Τελωνειακές αρχές ή από οποιαδήποτε άλλη αρμόδια αρχή και φυλάσσοντ</w:t>
      </w:r>
      <w:r>
        <w:rPr>
          <w:rFonts w:ascii="Open Sans" w:eastAsia="Times New Roman" w:hAnsi="Open Sans" w:cs="Arial"/>
          <w:color w:val="606060"/>
          <w:sz w:val="21"/>
          <w:szCs w:val="21"/>
        </w:rPr>
        <w:t>αι στην Διεύθυνση Διαχείρισης Δημοσίου Υλικού ή στο αρμόδιο τελωνείο, διατίθενται ή εκποιούνται, εφόσον παρέλθει χρονικό διάστημα δύο (2) ετών από την ημερομηνία δέσμευσης ή ακινητοποίησης. Εάν μετά την εκποίηση ή διάθεση των ανωτέρω αρθεί η δέσμευση ή δια</w:t>
      </w:r>
      <w:r>
        <w:rPr>
          <w:rFonts w:ascii="Open Sans" w:eastAsia="Times New Roman" w:hAnsi="Open Sans" w:cs="Arial"/>
          <w:color w:val="606060"/>
          <w:sz w:val="21"/>
          <w:szCs w:val="21"/>
        </w:rPr>
        <w:t>ταχθεί αμετάκλητα η απόδοση τους στον ιδιοκτήτη, καταβάλλεται αποζημίωση κατ' αντιστοιχία με τα οριζόμενα στις παρ. 8, 9 και 10.</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13. Οχήματα που δεσμεύονται από το Υπουργείο Διοικητικής Ανασυγκρότησης, προκειμένου να διατεθούν σε υπηρεσίες, αποδεσμεύο</w:t>
      </w:r>
      <w:r>
        <w:rPr>
          <w:rFonts w:ascii="Open Sans" w:eastAsia="Times New Roman" w:hAnsi="Open Sans" w:cs="Arial"/>
          <w:color w:val="606060"/>
          <w:sz w:val="21"/>
          <w:szCs w:val="21"/>
        </w:rPr>
        <w:t>νται αυτομάτως και δεν δύναται να δεσμευθούν στο μέλλον για τις ίδιες υπηρεσίες, εάν μετά την παρέλευση ενενήντα (90) ημερολογιακών ημερών από την δέσμευσή τους δεν έχουν εκδοθεί οι σχετικές αποφάσεις διάθεσης.</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14. α) Με αποφάσεις του Διοικητή της Α.Α</w:t>
      </w:r>
      <w:r>
        <w:rPr>
          <w:rFonts w:ascii="Open Sans" w:eastAsia="Times New Roman" w:hAnsi="Open Sans" w:cs="Arial"/>
          <w:color w:val="606060"/>
          <w:sz w:val="21"/>
          <w:szCs w:val="21"/>
        </w:rPr>
        <w:t>.Δ.Ε. καθορίζονται:</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αα</w:t>
      </w:r>
      <w:proofErr w:type="spellEnd"/>
      <w:r>
        <w:rPr>
          <w:rFonts w:ascii="Open Sans" w:eastAsia="Times New Roman" w:hAnsi="Open Sans" w:cs="Arial"/>
          <w:color w:val="606060"/>
          <w:sz w:val="21"/>
          <w:szCs w:val="21"/>
        </w:rPr>
        <w:t xml:space="preserve">) οι όροι πώλησης των ειδών που εμπίπτουν στις διατάξεις του παρόντος άρθρου, </w:t>
      </w:r>
      <w:proofErr w:type="spellStart"/>
      <w:r>
        <w:rPr>
          <w:rFonts w:ascii="Open Sans" w:eastAsia="Times New Roman" w:hAnsi="Open Sans" w:cs="Arial"/>
          <w:color w:val="606060"/>
          <w:sz w:val="21"/>
          <w:szCs w:val="21"/>
        </w:rPr>
        <w:t>αβ</w:t>
      </w:r>
      <w:proofErr w:type="spellEnd"/>
      <w:r>
        <w:rPr>
          <w:rFonts w:ascii="Open Sans" w:eastAsia="Times New Roman" w:hAnsi="Open Sans" w:cs="Arial"/>
          <w:color w:val="606060"/>
          <w:sz w:val="21"/>
          <w:szCs w:val="21"/>
        </w:rPr>
        <w:t>) οι αρμόδιες Υπηρεσίες της Α.Α.Δ.Ε. και οι όροι πώλησης ειδών πέραν των περιλαμβανομένων στο παρόν άρθρο, τα οποία περιέρχονται στη διαχείριση των ως άνω</w:t>
      </w:r>
      <w:r>
        <w:rPr>
          <w:rFonts w:ascii="Open Sans" w:eastAsia="Times New Roman" w:hAnsi="Open Sans" w:cs="Arial"/>
          <w:color w:val="606060"/>
          <w:sz w:val="21"/>
          <w:szCs w:val="21"/>
        </w:rPr>
        <w:t xml:space="preserve"> Υπηρεσιών.</w:t>
      </w:r>
      <w:r>
        <w:rPr>
          <w:rFonts w:ascii="Open Sans" w:eastAsia="Times New Roman" w:hAnsi="Open Sans" w:cs="Arial"/>
          <w:color w:val="606060"/>
          <w:sz w:val="21"/>
          <w:szCs w:val="21"/>
        </w:rPr>
        <w:br/>
        <w:t>β) Με όμοιες αποφάσεις καθορίζεται το ημερήσιο κόστος φύλαξης, ο χρόνος υπολογισμού του, το κόστος μεταφοράς όλων των ειδών που περιέρχονται στη διαχείριση των αρμοδίων Υπηρεσιών της Α.Α.Δ.Ε. και οποιαδήποτε άλλη δαπάνη βαρύνει τα είδη κατά την</w:t>
      </w:r>
      <w:r>
        <w:rPr>
          <w:rFonts w:ascii="Open Sans" w:eastAsia="Times New Roman" w:hAnsi="Open Sans" w:cs="Arial"/>
          <w:color w:val="606060"/>
          <w:sz w:val="21"/>
          <w:szCs w:val="21"/>
        </w:rPr>
        <w:t xml:space="preserve"> απόδοσή τους, καθώς και κάθε αναγκαία λεπτομέρεια για την εφαρμογή των διατάξεων του άρθρου αυτού.</w:t>
      </w:r>
      <w:r>
        <w:rPr>
          <w:rFonts w:ascii="Open Sans" w:eastAsia="Times New Roman" w:hAnsi="Open Sans" w:cs="Arial"/>
          <w:color w:val="606060"/>
          <w:sz w:val="21"/>
          <w:szCs w:val="21"/>
        </w:rPr>
        <w:b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EDEE2F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4043F05C">
          <v:rect id="_x0000_i1219" style="width:0;height:0" o:hrstd="t" o:hr="t" fillcolor="#a0a0a0" stroked="f"/>
        </w:pict>
      </w:r>
    </w:p>
    <w:p w14:paraId="47B60FEC" w14:textId="77777777" w:rsidR="00000000" w:rsidRDefault="0051661F" w:rsidP="00303FBA">
      <w:pPr>
        <w:spacing w:before="300" w:after="300"/>
        <w:divId w:val="2086872317"/>
        <w:rPr>
          <w:rFonts w:ascii="Open Sans" w:eastAsia="Times New Roman" w:hAnsi="Open Sans" w:cs="Arial"/>
          <w:color w:val="606060"/>
          <w:sz w:val="21"/>
          <w:szCs w:val="21"/>
        </w:rPr>
      </w:pPr>
    </w:p>
    <w:p w14:paraId="2E8DA3AE"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178. - Κείμενο νόμου</w:t>
      </w:r>
    </w:p>
    <w:p w14:paraId="0ACD26FA"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1. Οι δικονομικές διατάξεις του παρόντα Κώδικα εφαρμόζονται και στις περιπτώσεις </w:t>
      </w:r>
      <w:r>
        <w:rPr>
          <w:rFonts w:ascii="Open Sans" w:eastAsia="Times New Roman" w:hAnsi="Open Sans" w:cs="Arial"/>
          <w:color w:val="606060"/>
          <w:sz w:val="21"/>
          <w:szCs w:val="21"/>
        </w:rPr>
        <w:lastRenderedPageBreak/>
        <w:t>της τέλεσης εγκλημάτων λαθρεμπορίας π</w:t>
      </w:r>
      <w:r>
        <w:rPr>
          <w:rFonts w:ascii="Open Sans" w:eastAsia="Times New Roman" w:hAnsi="Open Sans" w:cs="Arial"/>
          <w:color w:val="606060"/>
          <w:sz w:val="21"/>
          <w:szCs w:val="21"/>
        </w:rPr>
        <w:t xml:space="preserve">ριν από την ισχύ αυτού, εφόσον δεν εκδικάστηκαν οριστικά.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Απαγορεύεται η λήψη οποιουδήποτε ασφαλιστικού ή αναγκαστικού μέτρου σε εκτέλεση απόφασης ή διάταξης πολιτικού Δικαστηρίου και από οποιαδήποτε αιτία, για εμπορεύματα που εναποτίθενται ή αποθηκε</w:t>
      </w:r>
      <w:r>
        <w:rPr>
          <w:rFonts w:ascii="Open Sans" w:eastAsia="Times New Roman" w:hAnsi="Open Sans" w:cs="Arial"/>
          <w:color w:val="606060"/>
          <w:sz w:val="21"/>
          <w:szCs w:val="21"/>
        </w:rPr>
        <w:t xml:space="preserve">ύονται στις αποθήκες ή χώρους προσωρινής εναπόθεσης ή αποταμίευσης που προβλέπονται από τον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α) Σε όσες περιπτώσεις έχει ασκηθεί νόμιμα προσφυγή κατά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πράξης με την οποία επιβάλλονται πολλαπλά τέλη και η δικαστική απόφαση</w:t>
      </w:r>
      <w:r>
        <w:rPr>
          <w:rFonts w:ascii="Open Sans" w:eastAsia="Times New Roman" w:hAnsi="Open Sans" w:cs="Arial"/>
          <w:color w:val="606060"/>
          <w:sz w:val="21"/>
          <w:szCs w:val="21"/>
        </w:rPr>
        <w:t xml:space="preserve"> επί της προσφυγής κατέστη τελεσίδικη πριν από τη δημοσίευση του παρόντος νόμου, με αποτέλεσμα να έχουν επιδικαστεί κατ’ εφαρμογή των διατάξεων του προηγούμενου Τελωνειακού Κώδικα (N. 1165/1918) αλλά να μην έχουν ακόμα εισπραχθεί εν μέρει ή εν </w:t>
      </w:r>
      <w:proofErr w:type="spellStart"/>
      <w:r>
        <w:rPr>
          <w:rFonts w:ascii="Open Sans" w:eastAsia="Times New Roman" w:hAnsi="Open Sans" w:cs="Arial"/>
          <w:color w:val="606060"/>
          <w:sz w:val="21"/>
          <w:szCs w:val="21"/>
        </w:rPr>
        <w:t>όλω</w:t>
      </w:r>
      <w:proofErr w:type="spellEnd"/>
      <w:r>
        <w:rPr>
          <w:rFonts w:ascii="Open Sans" w:eastAsia="Times New Roman" w:hAnsi="Open Sans" w:cs="Arial"/>
          <w:color w:val="606060"/>
          <w:sz w:val="21"/>
          <w:szCs w:val="21"/>
        </w:rPr>
        <w:t xml:space="preserve"> πολλαπλά</w:t>
      </w:r>
      <w:r>
        <w:rPr>
          <w:rFonts w:ascii="Open Sans" w:eastAsia="Times New Roman" w:hAnsi="Open Sans" w:cs="Arial"/>
          <w:color w:val="606060"/>
          <w:sz w:val="21"/>
          <w:szCs w:val="21"/>
        </w:rPr>
        <w:t xml:space="preserve"> τέλη, το ύψος των οποίων υπερβαίνει το τριπλάσιο των προβλεπόμενων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το ποσό των πολλαπλών τελών πέραν του τριπλασίου διαγράφεται, ανεξαρτήτως ταμειακής βεβαιώσεως αυτών από το αρμόδιο Τελωνείο. Η είσπραξη των ανωτέρω πολλαπλώ</w:t>
      </w:r>
      <w:r>
        <w:rPr>
          <w:rFonts w:ascii="Open Sans" w:eastAsia="Times New Roman" w:hAnsi="Open Sans" w:cs="Arial"/>
          <w:color w:val="606060"/>
          <w:sz w:val="21"/>
          <w:szCs w:val="21"/>
        </w:rPr>
        <w:t>ν τελών θα περιοριστεί συνολικά, λαμβανομένων υπόψη και κατόπιν συμψηφισμού των ήδη εισπραχθέντων, στο τριπλάσιο των ανωτέρω επιβαρύνσεων.</w:t>
      </w:r>
      <w:r>
        <w:rPr>
          <w:rFonts w:ascii="Open Sans" w:eastAsia="Times New Roman" w:hAnsi="Open Sans" w:cs="Arial"/>
          <w:color w:val="606060"/>
          <w:sz w:val="21"/>
          <w:szCs w:val="21"/>
        </w:rPr>
        <w:br/>
        <w:t>β) Τυχόν νόμιμες προσαυξήσεις, τέλη εκπρόθεσμης καταβολής και λοιπές επιβαρύνσεις επί των ανωτέρω πολλαπλών τελών περ</w:t>
      </w:r>
      <w:r>
        <w:rPr>
          <w:rFonts w:ascii="Open Sans" w:eastAsia="Times New Roman" w:hAnsi="Open Sans" w:cs="Arial"/>
          <w:color w:val="606060"/>
          <w:sz w:val="21"/>
          <w:szCs w:val="21"/>
        </w:rPr>
        <w:t>ιορίζονται και εισπράττονται υπολογιζόμενα με βάση το ύψος των συνολικώς καταβαλλόμενων πολλαπλών τελών, όπως αυτό θα διαμορφωθεί μετά την εφαρμογή της ανωτέρω υπό α' διάταξης. Οι προσαυξήσεις πέραν του ανωτέρω ύψους διαγράφονται.</w:t>
      </w:r>
      <w:r>
        <w:rPr>
          <w:rFonts w:ascii="Open Sans" w:eastAsia="Times New Roman" w:hAnsi="Open Sans" w:cs="Arial"/>
          <w:color w:val="606060"/>
          <w:sz w:val="21"/>
          <w:szCs w:val="21"/>
        </w:rPr>
        <w:br/>
        <w:t>γ) Σε περίπτωση που το ήδ</w:t>
      </w:r>
      <w:r>
        <w:rPr>
          <w:rFonts w:ascii="Open Sans" w:eastAsia="Times New Roman" w:hAnsi="Open Sans" w:cs="Arial"/>
          <w:color w:val="606060"/>
          <w:sz w:val="21"/>
          <w:szCs w:val="21"/>
        </w:rPr>
        <w:t xml:space="preserve">η εισπραχθέν ποσό υπερβαίνει το τριπλάσιο των προβλεπόμενων </w:t>
      </w:r>
      <w:proofErr w:type="spellStart"/>
      <w:r>
        <w:rPr>
          <w:rFonts w:ascii="Open Sans" w:eastAsia="Times New Roman" w:hAnsi="Open Sans" w:cs="Arial"/>
          <w:color w:val="606060"/>
          <w:sz w:val="21"/>
          <w:szCs w:val="21"/>
        </w:rPr>
        <w:t>δασμοφορολογικών</w:t>
      </w:r>
      <w:proofErr w:type="spellEnd"/>
      <w:r>
        <w:rPr>
          <w:rFonts w:ascii="Open Sans" w:eastAsia="Times New Roman" w:hAnsi="Open Sans" w:cs="Arial"/>
          <w:color w:val="606060"/>
          <w:sz w:val="21"/>
          <w:szCs w:val="21"/>
        </w:rPr>
        <w:t xml:space="preserve"> επιβαρύνσεων, το Ελληνικό Δημόσιο δεν υποχρεούται σε επιστροφή του υπερβάλλοντος.</w:t>
      </w:r>
      <w:r>
        <w:rPr>
          <w:rFonts w:ascii="Open Sans" w:eastAsia="Times New Roman" w:hAnsi="Open Sans" w:cs="Arial"/>
          <w:color w:val="606060"/>
          <w:sz w:val="21"/>
          <w:szCs w:val="21"/>
        </w:rPr>
        <w:br/>
        <w:t>δ) Η απαλλαγή χορηγείται μετά από αίτηση του οφειλέτη στο Τελωνείο ή την αρμόδια Δ.Ο.Υ. στην οποί</w:t>
      </w:r>
      <w:r>
        <w:rPr>
          <w:rFonts w:ascii="Open Sans" w:eastAsia="Times New Roman" w:hAnsi="Open Sans" w:cs="Arial"/>
          <w:color w:val="606060"/>
          <w:sz w:val="21"/>
          <w:szCs w:val="21"/>
        </w:rPr>
        <w:t xml:space="preserve">α ανήκει η είσπραξη των πολλαπλών τελών, σύμφωνα με όσα ορίζονται στη διάταξη του άρθρου 152 παρ. 7 </w:t>
      </w:r>
      <w:proofErr w:type="spellStart"/>
      <w:r>
        <w:rPr>
          <w:rFonts w:ascii="Open Sans" w:eastAsia="Times New Roman" w:hAnsi="Open Sans" w:cs="Arial"/>
          <w:color w:val="606060"/>
          <w:sz w:val="21"/>
          <w:szCs w:val="21"/>
        </w:rPr>
        <w:t>εδάφ</w:t>
      </w:r>
      <w:proofErr w:type="spellEnd"/>
      <w:r>
        <w:rPr>
          <w:rFonts w:ascii="Open Sans" w:eastAsia="Times New Roman" w:hAnsi="Open Sans" w:cs="Arial"/>
          <w:color w:val="606060"/>
          <w:sz w:val="21"/>
          <w:szCs w:val="21"/>
        </w:rPr>
        <w:t>. 2 του παρόντος νόμου.</w:t>
      </w:r>
      <w:r>
        <w:rPr>
          <w:rFonts w:ascii="Open Sans" w:eastAsia="Times New Roman" w:hAnsi="Open Sans" w:cs="Arial"/>
          <w:color w:val="606060"/>
          <w:sz w:val="21"/>
          <w:szCs w:val="21"/>
        </w:rPr>
        <w:br/>
        <w:t xml:space="preserve">ε) Οι ανωτέρω διατάξεις ισχύουν και για όσες περιπτώσεις οι </w:t>
      </w:r>
      <w:proofErr w:type="spellStart"/>
      <w:r>
        <w:rPr>
          <w:rFonts w:ascii="Open Sans" w:eastAsia="Times New Roman" w:hAnsi="Open Sans" w:cs="Arial"/>
          <w:color w:val="606060"/>
          <w:sz w:val="21"/>
          <w:szCs w:val="21"/>
        </w:rPr>
        <w:t>καταλογιζόμενοι</w:t>
      </w:r>
      <w:proofErr w:type="spellEnd"/>
      <w:r>
        <w:rPr>
          <w:rFonts w:ascii="Open Sans" w:eastAsia="Times New Roman" w:hAnsi="Open Sans" w:cs="Arial"/>
          <w:color w:val="606060"/>
          <w:sz w:val="21"/>
          <w:szCs w:val="21"/>
        </w:rPr>
        <w:t xml:space="preserve"> δεν έχουν ασκήσει προσφυγή κατά της </w:t>
      </w:r>
      <w:proofErr w:type="spellStart"/>
      <w:r>
        <w:rPr>
          <w:rFonts w:ascii="Open Sans" w:eastAsia="Times New Roman" w:hAnsi="Open Sans" w:cs="Arial"/>
          <w:color w:val="606060"/>
          <w:sz w:val="21"/>
          <w:szCs w:val="21"/>
        </w:rPr>
        <w:t>καταλογιστικής</w:t>
      </w:r>
      <w:proofErr w:type="spellEnd"/>
      <w:r>
        <w:rPr>
          <w:rFonts w:ascii="Open Sans" w:eastAsia="Times New Roman" w:hAnsi="Open Sans" w:cs="Arial"/>
          <w:color w:val="606060"/>
          <w:sz w:val="21"/>
          <w:szCs w:val="21"/>
        </w:rPr>
        <w:t xml:space="preserve"> π</w:t>
      </w:r>
      <w:r>
        <w:rPr>
          <w:rFonts w:ascii="Open Sans" w:eastAsia="Times New Roman" w:hAnsi="Open Sans" w:cs="Arial"/>
          <w:color w:val="606060"/>
          <w:sz w:val="21"/>
          <w:szCs w:val="21"/>
        </w:rPr>
        <w:t xml:space="preserve">ράξης ή η </w:t>
      </w:r>
      <w:proofErr w:type="spellStart"/>
      <w:r>
        <w:rPr>
          <w:rFonts w:ascii="Open Sans" w:eastAsia="Times New Roman" w:hAnsi="Open Sans" w:cs="Arial"/>
          <w:color w:val="606060"/>
          <w:sz w:val="21"/>
          <w:szCs w:val="21"/>
        </w:rPr>
        <w:t>ασκηθείσα</w:t>
      </w:r>
      <w:proofErr w:type="spellEnd"/>
      <w:r>
        <w:rPr>
          <w:rFonts w:ascii="Open Sans" w:eastAsia="Times New Roman" w:hAnsi="Open Sans" w:cs="Arial"/>
          <w:color w:val="606060"/>
          <w:sz w:val="21"/>
          <w:szCs w:val="21"/>
        </w:rPr>
        <w:t xml:space="preserve"> προσφυγή τους έχει απορριφθεί για τυπικούς λόγους. Η παρούσα διάταξη εφαρμόζεται μόνο για </w:t>
      </w:r>
      <w:proofErr w:type="spellStart"/>
      <w:r>
        <w:rPr>
          <w:rFonts w:ascii="Open Sans" w:eastAsia="Times New Roman" w:hAnsi="Open Sans" w:cs="Arial"/>
          <w:color w:val="606060"/>
          <w:sz w:val="21"/>
          <w:szCs w:val="21"/>
        </w:rPr>
        <w:t>καταλογιστικές</w:t>
      </w:r>
      <w:proofErr w:type="spellEnd"/>
      <w:r>
        <w:rPr>
          <w:rFonts w:ascii="Open Sans" w:eastAsia="Times New Roman" w:hAnsi="Open Sans" w:cs="Arial"/>
          <w:color w:val="606060"/>
          <w:sz w:val="21"/>
          <w:szCs w:val="21"/>
        </w:rPr>
        <w:t xml:space="preserve"> πράξεις οι οποίες έχουν εκδοθεί μέχρι την έναρξη ισχύος του παρόντος νόμου.</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4. Όπου στον παρόντα Κώδικα και σε άλλες διατάξεις α</w:t>
      </w:r>
      <w:r>
        <w:rPr>
          <w:rFonts w:ascii="Open Sans" w:eastAsia="Times New Roman" w:hAnsi="Open Sans" w:cs="Arial"/>
          <w:color w:val="606060"/>
          <w:sz w:val="21"/>
          <w:szCs w:val="21"/>
        </w:rPr>
        <w:t xml:space="preserve">ναφέρεται ο όρος “πετρελαιοειδή προϊόντα”, για την εφαρμογή των διατάξεων της Τελωνειακής Νομοθεσίας θεωρείται ότι αφορά στα ενεργειακά προϊόντα του άρθρου 72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5. Η είσπραξη του Ειδικού Φόρου Κατανάλωσης για το φυσικό αέριο της περίπ</w:t>
      </w:r>
      <w:r>
        <w:rPr>
          <w:rFonts w:ascii="Open Sans" w:eastAsia="Times New Roman" w:hAnsi="Open Sans" w:cs="Arial"/>
          <w:color w:val="606060"/>
          <w:sz w:val="21"/>
          <w:szCs w:val="21"/>
        </w:rPr>
        <w:t xml:space="preserve">τωσης </w:t>
      </w:r>
      <w:proofErr w:type="spellStart"/>
      <w:r>
        <w:rPr>
          <w:rFonts w:ascii="Open Sans" w:eastAsia="Times New Roman" w:hAnsi="Open Sans" w:cs="Arial"/>
          <w:color w:val="606060"/>
          <w:sz w:val="21"/>
          <w:szCs w:val="21"/>
        </w:rPr>
        <w:t>ιστ</w:t>
      </w:r>
      <w:proofErr w:type="spellEnd"/>
      <w:r>
        <w:rPr>
          <w:rFonts w:ascii="Open Sans" w:eastAsia="Times New Roman" w:hAnsi="Open Sans" w:cs="Arial"/>
          <w:color w:val="606060"/>
          <w:sz w:val="21"/>
          <w:szCs w:val="21"/>
        </w:rPr>
        <w:t xml:space="preserve">΄ της παραγράφου 1 του άρθρου 73 αναστέλλεται έως την 1.1.2014.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r>
        <w:rPr>
          <w:rFonts w:ascii="Open Sans" w:eastAsia="Times New Roman" w:hAnsi="Open Sans" w:cs="Arial"/>
          <w:color w:val="606060"/>
          <w:sz w:val="21"/>
          <w:szCs w:val="21"/>
        </w:rPr>
        <w:br/>
        <w:t xml:space="preserve">6. Η είσπραξη του Ειδικού Φόρου Κατανάλωσης για την ηλεκτρική ενέργεια αναστέλλεται έως την 1.1.2010.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7. Όπου σε άλλες διατάξεις γίνεται παραπομπή σε τίτλους και κωδικούς αριθμο</w:t>
      </w:r>
      <w:r>
        <w:rPr>
          <w:rFonts w:ascii="Open Sans" w:eastAsia="Times New Roman" w:hAnsi="Open Sans" w:cs="Arial"/>
          <w:color w:val="606060"/>
          <w:sz w:val="21"/>
          <w:szCs w:val="21"/>
        </w:rPr>
        <w:t xml:space="preserve">ύς Συνδυασμένης Ονοματολογίας άλλου κανονισμού αναφορικά με ενεργειακά προϊόντα, κατά αντιστοιχία ισχύουν οι κωδικοί αριθμοί της Συνδυασμένης Ονοματολογίας της παραγράφου 4 του άρθρου 72 του παρόντος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8. Με κοινή απόφαση του Υπουργού Οικονομικών </w:t>
      </w:r>
      <w:r>
        <w:rPr>
          <w:rFonts w:ascii="Open Sans" w:eastAsia="Times New Roman" w:hAnsi="Open Sans" w:cs="Arial"/>
          <w:color w:val="606060"/>
          <w:sz w:val="21"/>
          <w:szCs w:val="21"/>
        </w:rPr>
        <w:t>και του Διοικητή της Ανεξάρτητης Αρχής Δημοσίων Εσόδων καθορίζονται οι διαδικασίες, οι όροι και οι προϋποθέσεις έκδοσης άδειας λειτουργίας των πλωτών μέσων ως μέσων αποθήκευσης, διακίνησης και εφοδιασμού, κατά περίπτωση, ενεργειακών προϊόντων καθώς και κάθ</w:t>
      </w:r>
      <w:r>
        <w:rPr>
          <w:rFonts w:ascii="Open Sans" w:eastAsia="Times New Roman" w:hAnsi="Open Sans" w:cs="Arial"/>
          <w:color w:val="606060"/>
          <w:sz w:val="21"/>
          <w:szCs w:val="21"/>
        </w:rPr>
        <w:t xml:space="preserve">ε άλλο σχετικό θέμα.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B5CF35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968C1F5">
          <v:rect id="_x0000_i1220" style="width:0;height:0" o:hrstd="t" o:hr="t" fillcolor="#a0a0a0" stroked="f"/>
        </w:pict>
      </w:r>
    </w:p>
    <w:p w14:paraId="37F095D1" w14:textId="77777777" w:rsidR="00000000" w:rsidRDefault="0051661F" w:rsidP="00303FBA">
      <w:pPr>
        <w:spacing w:before="300" w:after="300"/>
        <w:divId w:val="2086872317"/>
        <w:rPr>
          <w:rFonts w:ascii="Open Sans" w:eastAsia="Times New Roman" w:hAnsi="Open Sans" w:cs="Arial"/>
          <w:color w:val="606060"/>
          <w:sz w:val="21"/>
          <w:szCs w:val="21"/>
        </w:rPr>
      </w:pPr>
    </w:p>
    <w:p w14:paraId="23B04FC4"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179. - Κείμενο νόμου</w:t>
      </w:r>
    </w:p>
    <w:p w14:paraId="3DF0C7B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r>
      <w:r>
        <w:rPr>
          <w:rFonts w:ascii="Open Sans" w:eastAsia="Times New Roman" w:hAnsi="Open Sans" w:cs="Arial"/>
          <w:color w:val="606060"/>
          <w:sz w:val="21"/>
          <w:szCs w:val="21"/>
        </w:rPr>
        <w:t xml:space="preserve">1. Με προεδρικά διατάγματα, που εκδίδονται με πρόταση του Υπουργού Οικονομικών, ρυθμίζονται τα σχετικά με την εσωτερική οργάνωση της λειτουργίας των Τελωνειακών Αρχών και τα καθήκοντα των Τελωνειακών Υπαλλήλων.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απόφαση του Υπουργού Οικονομικών, εί</w:t>
      </w:r>
      <w:r>
        <w:rPr>
          <w:rFonts w:ascii="Open Sans" w:eastAsia="Times New Roman" w:hAnsi="Open Sans" w:cs="Arial"/>
          <w:color w:val="606060"/>
          <w:sz w:val="21"/>
          <w:szCs w:val="21"/>
        </w:rPr>
        <w:t>ναι δυνατόν:</w:t>
      </w:r>
      <w:r>
        <w:rPr>
          <w:rFonts w:ascii="Open Sans" w:eastAsia="Times New Roman" w:hAnsi="Open Sans" w:cs="Arial"/>
          <w:color w:val="606060"/>
          <w:sz w:val="21"/>
          <w:szCs w:val="21"/>
        </w:rPr>
        <w:br/>
        <w:t>(α) να ορίζονται ή και να καταργούνται τα βιβλία και τα έντυπα, που τηρούνται και χρησιμοποιούνται από τις Τελωνειακές Αρχές ή από τους συναλλασσόμενους,</w:t>
      </w:r>
      <w:r>
        <w:rPr>
          <w:rFonts w:ascii="Open Sans" w:eastAsia="Times New Roman" w:hAnsi="Open Sans" w:cs="Arial"/>
          <w:color w:val="606060"/>
          <w:sz w:val="21"/>
          <w:szCs w:val="21"/>
        </w:rPr>
        <w:br/>
        <w:t>(β) να καθορίζεται ή μεταρρυθμίζεται ο τύπος, η μορφή και ο τρόπος τήρησης των εν λόγω βι</w:t>
      </w:r>
      <w:r>
        <w:rPr>
          <w:rFonts w:ascii="Open Sans" w:eastAsia="Times New Roman" w:hAnsi="Open Sans" w:cs="Arial"/>
          <w:color w:val="606060"/>
          <w:sz w:val="21"/>
          <w:szCs w:val="21"/>
        </w:rPr>
        <w:t>βλίων ή εντύπων από τις Τελωνειακές Αρχές και</w:t>
      </w:r>
      <w:r>
        <w:rPr>
          <w:rFonts w:ascii="Open Sans" w:eastAsia="Times New Roman" w:hAnsi="Open Sans" w:cs="Arial"/>
          <w:color w:val="606060"/>
          <w:sz w:val="21"/>
          <w:szCs w:val="21"/>
        </w:rPr>
        <w:br/>
        <w:t xml:space="preserve">(γ) να αναπροσαρμόζονται τόσο τα ανωτέρω βιβλία, έντυπα και παραστατικά, όσο και οι ρυθμίσεις, που αφορούν και εξυπηρετούν το Ολοκληρωμένο Πληροφοριακό Σύστημα Τελωνείων (Ο.Π.Σ.Τ.).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92A1264"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2E580E4">
          <v:rect id="_x0000_i1221" style="width:0;height:0" o:hrstd="t" o:hr="t" fillcolor="#a0a0a0" stroked="f"/>
        </w:pict>
      </w:r>
    </w:p>
    <w:p w14:paraId="3E10638A" w14:textId="77777777" w:rsidR="00000000" w:rsidRDefault="0051661F" w:rsidP="00303FBA">
      <w:pPr>
        <w:spacing w:before="300" w:after="300"/>
        <w:divId w:val="2086872317"/>
        <w:rPr>
          <w:rFonts w:ascii="Open Sans" w:eastAsia="Times New Roman" w:hAnsi="Open Sans" w:cs="Arial"/>
          <w:color w:val="606060"/>
          <w:sz w:val="21"/>
          <w:szCs w:val="21"/>
        </w:rPr>
      </w:pPr>
    </w:p>
    <w:p w14:paraId="15C77D7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180. - Κείμενο νόμου</w:t>
      </w:r>
    </w:p>
    <w:p w14:paraId="21256AB8"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lastRenderedPageBreak/>
        <w:br/>
        <w:t>1. Με προεδρικά διατάγματα, που εκδίδονται με πρόταση του Υπουργού Ο</w:t>
      </w:r>
      <w:r>
        <w:rPr>
          <w:rFonts w:ascii="Open Sans" w:eastAsia="Times New Roman" w:hAnsi="Open Sans" w:cs="Arial"/>
          <w:color w:val="606060"/>
          <w:sz w:val="21"/>
          <w:szCs w:val="21"/>
        </w:rPr>
        <w:t>ικονομικών, επιτρέπεται να προσαρμόζονται οι διατάξεις του παρόντα με τις πράξεις των αρμόδιων Οργάνων των Ευρωπαϊκών Κοινοτήτων, που έχουν υποχρεωτική εφαρμογή και οι οποίες αναφέρονται σε θέματα που ρυθμίζονται με διαφορετικό τρόπο από τον παρόντα Κώδικα</w:t>
      </w:r>
      <w:r>
        <w:rPr>
          <w:rFonts w:ascii="Open Sans" w:eastAsia="Times New Roman" w:hAnsi="Open Sans" w:cs="Arial"/>
          <w:color w:val="606060"/>
          <w:sz w:val="21"/>
          <w:szCs w:val="21"/>
        </w:rPr>
        <w:t xml:space="preserve">.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Με αποφάσεις του Υπουργού Οικονομικών, που δημοσιεύονται στην Εφημερίδα της Κυβερνήσεως, καθορίζονται οι αναγκαίες λεπτομέρειες για την προσαρμογή των τελωνειακών διαδικασιών προς τις αντίστοιχες διαδικασίες, όπως καθορίζονται με πράξεις των Κοινοτ</w:t>
      </w:r>
      <w:r>
        <w:rPr>
          <w:rFonts w:ascii="Open Sans" w:eastAsia="Times New Roman" w:hAnsi="Open Sans" w:cs="Arial"/>
          <w:color w:val="606060"/>
          <w:sz w:val="21"/>
          <w:szCs w:val="21"/>
        </w:rPr>
        <w:t xml:space="preserve">ικών Οργάνων.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 xml:space="preserve">3. Οι υπουργικές αποφάσεις, που εκδίδονται σύμφωνα με τις διατάξεις του παρόντα Κώδικα, δημοσιεύονται στην Εφημερίδα της Κυβερνήσεως.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337BCD91"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098E56BD">
          <v:rect id="_x0000_i1222" style="width:0;height:0" o:hrstd="t" o:hr="t" fillcolor="#a0a0a0" stroked="f"/>
        </w:pict>
      </w:r>
    </w:p>
    <w:p w14:paraId="2F89FA69" w14:textId="77777777" w:rsidR="00000000" w:rsidRDefault="0051661F" w:rsidP="00303FBA">
      <w:pPr>
        <w:spacing w:before="300" w:after="300"/>
        <w:divId w:val="2086872317"/>
        <w:rPr>
          <w:rFonts w:ascii="Open Sans" w:eastAsia="Times New Roman" w:hAnsi="Open Sans" w:cs="Arial"/>
          <w:color w:val="606060"/>
          <w:sz w:val="21"/>
          <w:szCs w:val="21"/>
        </w:rPr>
      </w:pPr>
    </w:p>
    <w:p w14:paraId="5B58539A"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181. - Κείμενο νόμου</w:t>
      </w:r>
    </w:p>
    <w:p w14:paraId="668C2365"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Τα προεδρικά διατάγματα και οι Αποφάσεις Υπουργού Οικονομικών (Α.Υ.Ο.), Κοινές Υπουργικές Αποφάσεις (Κ.Υ.Α.) που εκδόθηκαν κατ' εξουσιοδότηση διατάξεων άρθρων του ν. 1165/1918 "περί Τελων</w:t>
      </w:r>
      <w:r>
        <w:rPr>
          <w:rFonts w:ascii="Open Sans" w:eastAsia="Times New Roman" w:hAnsi="Open Sans" w:cs="Arial"/>
          <w:color w:val="606060"/>
          <w:sz w:val="21"/>
          <w:szCs w:val="21"/>
        </w:rPr>
        <w:t xml:space="preserve">ειακού Κώδικα", εφόσον οι εξουσιοδοτικές διατάξεις συμπεριλαμβάνονται και στον παρόντα Τελωνειακό Κώδικα, εξακολουθούν να ισχύουν μέχρι αντικατάστασής τους.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Οι διοικητικές και κανονιστικές πράξεις που έχουν εκδοθεί κατ' εξουσιοδότηση των διατάξεων το</w:t>
      </w:r>
      <w:r>
        <w:rPr>
          <w:rFonts w:ascii="Open Sans" w:eastAsia="Times New Roman" w:hAnsi="Open Sans" w:cs="Arial"/>
          <w:color w:val="606060"/>
          <w:sz w:val="21"/>
          <w:szCs w:val="21"/>
        </w:rPr>
        <w:t xml:space="preserve">υ ν. 1165/1918, του ν. 2127/1993 και του ν. 2682/1999 αναλόγως </w:t>
      </w:r>
      <w:proofErr w:type="spellStart"/>
      <w:r>
        <w:rPr>
          <w:rFonts w:ascii="Open Sans" w:eastAsia="Times New Roman" w:hAnsi="Open Sans" w:cs="Arial"/>
          <w:color w:val="606060"/>
          <w:sz w:val="21"/>
          <w:szCs w:val="21"/>
        </w:rPr>
        <w:t>προσαρμοζομένων</w:t>
      </w:r>
      <w:proofErr w:type="spellEnd"/>
      <w:r>
        <w:rPr>
          <w:rFonts w:ascii="Open Sans" w:eastAsia="Times New Roman" w:hAnsi="Open Sans" w:cs="Arial"/>
          <w:color w:val="606060"/>
          <w:sz w:val="21"/>
          <w:szCs w:val="21"/>
        </w:rPr>
        <w:t xml:space="preserve">, εξακολουθούν να ισχύουν και για την εφαρμογή των διατάξεων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2936BB79"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34A25512">
          <v:rect id="_x0000_i1223" style="width:0;height:0" o:hrstd="t" o:hr="t" fillcolor="#a0a0a0" stroked="f"/>
        </w:pict>
      </w:r>
    </w:p>
    <w:p w14:paraId="33C2EC5F" w14:textId="77777777" w:rsidR="00000000" w:rsidRDefault="0051661F" w:rsidP="00303FBA">
      <w:pPr>
        <w:spacing w:before="300" w:after="300"/>
        <w:divId w:val="2086872317"/>
        <w:rPr>
          <w:rFonts w:ascii="Open Sans" w:eastAsia="Times New Roman" w:hAnsi="Open Sans" w:cs="Arial"/>
          <w:color w:val="606060"/>
          <w:sz w:val="21"/>
          <w:szCs w:val="21"/>
        </w:rPr>
      </w:pPr>
    </w:p>
    <w:p w14:paraId="57F2C310"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182. - Κείμενο νόμου</w:t>
      </w:r>
    </w:p>
    <w:p w14:paraId="173232C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Τιμές, ποσά, πρόστιμα, συντελεστές που αποδίδονται στον παρόντα Κώδικα σε ευρώ ισχύουν από 1.1.2002. </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br/>
      </w:r>
    </w:p>
    <w:p w14:paraId="7BD1C5D7"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2A66729">
          <v:rect id="_x0000_i1224" style="width:0;height:0" o:hrstd="t" o:hr="t" fillcolor="#a0a0a0" stroked="f"/>
        </w:pict>
      </w:r>
    </w:p>
    <w:p w14:paraId="399FBDFF" w14:textId="77777777" w:rsidR="00000000" w:rsidRDefault="0051661F" w:rsidP="00303FBA">
      <w:pPr>
        <w:spacing w:before="300" w:after="300"/>
        <w:divId w:val="2086872317"/>
        <w:rPr>
          <w:rFonts w:ascii="Open Sans" w:eastAsia="Times New Roman" w:hAnsi="Open Sans" w:cs="Arial"/>
          <w:color w:val="606060"/>
          <w:sz w:val="21"/>
          <w:szCs w:val="21"/>
        </w:rPr>
      </w:pPr>
    </w:p>
    <w:p w14:paraId="4048A0E6"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183. - Κείμενο νόμου</w:t>
      </w:r>
    </w:p>
    <w:p w14:paraId="3D517969"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Με τις διατάξεις του παρόντα Κώδικα δεν θίγονται οι αρμοδιότητες των υπηρεσιών του Γενικού Χημείου του Κράτους σε θ</w:t>
      </w:r>
      <w:r>
        <w:rPr>
          <w:rFonts w:ascii="Open Sans" w:eastAsia="Times New Roman" w:hAnsi="Open Sans" w:cs="Arial"/>
          <w:color w:val="606060"/>
          <w:sz w:val="21"/>
          <w:szCs w:val="21"/>
        </w:rPr>
        <w:t>έματα:</w:t>
      </w:r>
      <w:r>
        <w:rPr>
          <w:rFonts w:ascii="Open Sans" w:eastAsia="Times New Roman" w:hAnsi="Open Sans" w:cs="Arial"/>
          <w:color w:val="606060"/>
          <w:sz w:val="21"/>
          <w:szCs w:val="21"/>
        </w:rPr>
        <w:br/>
        <w:t xml:space="preserve">α) ελέγχου της </w:t>
      </w:r>
      <w:proofErr w:type="spellStart"/>
      <w:r>
        <w:rPr>
          <w:rFonts w:ascii="Open Sans" w:eastAsia="Times New Roman" w:hAnsi="Open Sans" w:cs="Arial"/>
          <w:color w:val="606060"/>
          <w:sz w:val="21"/>
          <w:szCs w:val="21"/>
        </w:rPr>
        <w:t>καταλληλότητας</w:t>
      </w:r>
      <w:proofErr w:type="spellEnd"/>
      <w:r>
        <w:rPr>
          <w:rFonts w:ascii="Open Sans" w:eastAsia="Times New Roman" w:hAnsi="Open Sans" w:cs="Arial"/>
          <w:color w:val="606060"/>
          <w:sz w:val="21"/>
          <w:szCs w:val="21"/>
        </w:rPr>
        <w:t xml:space="preserve"> των χρησιμοποιούμενων πρώτων υλών και παραγόμενων έτοιμων προϊόντων,</w:t>
      </w:r>
      <w:r>
        <w:rPr>
          <w:rFonts w:ascii="Open Sans" w:eastAsia="Times New Roman" w:hAnsi="Open Sans" w:cs="Arial"/>
          <w:color w:val="606060"/>
          <w:sz w:val="21"/>
          <w:szCs w:val="21"/>
        </w:rPr>
        <w:br/>
        <w:t>β) καθορισμού συντελεστή απόδοσης πρώτων υλών σε έτοιμα προϊόντα, όπου απαιτείται,</w:t>
      </w:r>
      <w:r>
        <w:rPr>
          <w:rFonts w:ascii="Open Sans" w:eastAsia="Times New Roman" w:hAnsi="Open Sans" w:cs="Arial"/>
          <w:color w:val="606060"/>
          <w:sz w:val="21"/>
          <w:szCs w:val="21"/>
        </w:rPr>
        <w:br/>
        <w:t>γ) προσδιορισμού νόμιμης φύρας,</w:t>
      </w:r>
      <w:r>
        <w:rPr>
          <w:rFonts w:ascii="Open Sans" w:eastAsia="Times New Roman" w:hAnsi="Open Sans" w:cs="Arial"/>
          <w:color w:val="606060"/>
          <w:sz w:val="21"/>
          <w:szCs w:val="21"/>
        </w:rPr>
        <w:br/>
        <w:t>δ) καθορισμού υλών μετουσίωσης στις</w:t>
      </w:r>
      <w:r>
        <w:rPr>
          <w:rFonts w:ascii="Open Sans" w:eastAsia="Times New Roman" w:hAnsi="Open Sans" w:cs="Arial"/>
          <w:color w:val="606060"/>
          <w:sz w:val="21"/>
          <w:szCs w:val="21"/>
        </w:rPr>
        <w:t xml:space="preserve"> περιπτώσεις που απαιτείται,</w:t>
      </w:r>
      <w:r>
        <w:rPr>
          <w:rFonts w:ascii="Open Sans" w:eastAsia="Times New Roman" w:hAnsi="Open Sans" w:cs="Arial"/>
          <w:color w:val="606060"/>
          <w:sz w:val="21"/>
          <w:szCs w:val="21"/>
        </w:rPr>
        <w:br/>
        <w:t>ε) δειγματοληπτικών ελέγχων και χημικών αναλύσεων για τον προσδιορισμό του είδους του αλκοολικού τίτλου και των βαθμών PLATO,</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xml:space="preserve">) παρακολούθησης της παραγωγικής διαδικασίας από ποιοτικής πλευράς.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Ομοίως οι Υπηρεσίες του Γ</w:t>
      </w:r>
      <w:r>
        <w:rPr>
          <w:rFonts w:ascii="Open Sans" w:eastAsia="Times New Roman" w:hAnsi="Open Sans" w:cs="Arial"/>
          <w:color w:val="606060"/>
          <w:sz w:val="21"/>
          <w:szCs w:val="21"/>
        </w:rPr>
        <w:t xml:space="preserve">ενικού Χημείου του Κράτους συμμετέχουν σε κοινές επιτροπές με τις αρμόδιες Αρχές για τη διενέργεια </w:t>
      </w:r>
      <w:proofErr w:type="spellStart"/>
      <w:r>
        <w:rPr>
          <w:rFonts w:ascii="Open Sans" w:eastAsia="Times New Roman" w:hAnsi="Open Sans" w:cs="Arial"/>
          <w:color w:val="606060"/>
          <w:sz w:val="21"/>
          <w:szCs w:val="21"/>
        </w:rPr>
        <w:t>ογκομετρήσεων</w:t>
      </w:r>
      <w:proofErr w:type="spellEnd"/>
      <w:r>
        <w:rPr>
          <w:rFonts w:ascii="Open Sans" w:eastAsia="Times New Roman" w:hAnsi="Open Sans" w:cs="Arial"/>
          <w:color w:val="606060"/>
          <w:sz w:val="21"/>
          <w:szCs w:val="21"/>
        </w:rPr>
        <w:t xml:space="preserve"> των δεξαμενών και άλλων αποθηκευτικών χώρων, για τον προσδιορισμό της ποσότητας των παραγόμενων προϊόντων, καθώς και για τον έλεγχο της νόμιμης</w:t>
      </w:r>
      <w:r>
        <w:rPr>
          <w:rFonts w:ascii="Open Sans" w:eastAsia="Times New Roman" w:hAnsi="Open Sans" w:cs="Arial"/>
          <w:color w:val="606060"/>
          <w:sz w:val="21"/>
          <w:szCs w:val="21"/>
        </w:rPr>
        <w:t xml:space="preserve"> χρησιμοποίησης των παραλαμβανόμενων με μερική ή ολική απαλλαγή προϊόντων για ορισμένες χρήσεις.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79AB9386"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4D05EA5">
          <v:rect id="_x0000_i1225" style="width:0;height:0" o:hrstd="t" o:hr="t" fillcolor="#a0a0a0" stroked="f"/>
        </w:pict>
      </w:r>
    </w:p>
    <w:p w14:paraId="4647687A" w14:textId="77777777" w:rsidR="00000000" w:rsidRDefault="0051661F" w:rsidP="00303FBA">
      <w:pPr>
        <w:spacing w:before="300" w:after="300"/>
        <w:divId w:val="2086872317"/>
        <w:rPr>
          <w:rFonts w:ascii="Open Sans" w:eastAsia="Times New Roman" w:hAnsi="Open Sans" w:cs="Arial"/>
          <w:color w:val="606060"/>
          <w:sz w:val="21"/>
          <w:szCs w:val="21"/>
        </w:rPr>
      </w:pPr>
    </w:p>
    <w:p w14:paraId="3C7FE045"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184. Καταργούμενες και λοιπές διατάξεις - Κείμενο νόμου</w:t>
      </w:r>
    </w:p>
    <w:p w14:paraId="10CB89A4"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1. Από την έναρξη εφαρμογής του παρόντα Κώδικα καταργούνται οι παρακάτω διατάξεις όπως ισχύουν:</w:t>
      </w:r>
      <w:r>
        <w:rPr>
          <w:rFonts w:ascii="Open Sans" w:eastAsia="Times New Roman" w:hAnsi="Open Sans" w:cs="Arial"/>
          <w:color w:val="606060"/>
          <w:sz w:val="21"/>
          <w:szCs w:val="21"/>
        </w:rPr>
        <w:br/>
      </w:r>
      <w:r>
        <w:rPr>
          <w:rFonts w:ascii="Open Sans" w:eastAsia="Times New Roman" w:hAnsi="Open Sans" w:cs="Arial"/>
          <w:color w:val="606060"/>
          <w:sz w:val="21"/>
          <w:szCs w:val="21"/>
        </w:rPr>
        <w:t>α) του ν.1165/1918 "περί Τελωνειακού Κώδικα",</w:t>
      </w:r>
      <w:r>
        <w:rPr>
          <w:rFonts w:ascii="Open Sans" w:eastAsia="Times New Roman" w:hAnsi="Open Sans" w:cs="Arial"/>
          <w:color w:val="606060"/>
          <w:sz w:val="21"/>
          <w:szCs w:val="21"/>
        </w:rPr>
        <w:br/>
        <w:t>β) των άρθρων 1 έως και 69 του ν. 2127/1993, πλην της παραγράφου 5 του άρθρου 26 και των άρθρων 31 και 32 του ίδιου νόμου,</w:t>
      </w:r>
      <w:r>
        <w:rPr>
          <w:rFonts w:ascii="Open Sans" w:eastAsia="Times New Roman" w:hAnsi="Open Sans" w:cs="Arial"/>
          <w:color w:val="606060"/>
          <w:sz w:val="21"/>
          <w:szCs w:val="21"/>
        </w:rPr>
        <w:br/>
        <w:t>γ) των άρθρων 1 έως και 21, των παραγράφων 1, 2 και 5 του άρθρου 22 του ν. 2682/1999,</w:t>
      </w:r>
      <w:r>
        <w:rPr>
          <w:rFonts w:ascii="Open Sans" w:eastAsia="Times New Roman" w:hAnsi="Open Sans" w:cs="Arial"/>
          <w:color w:val="606060"/>
          <w:sz w:val="21"/>
          <w:szCs w:val="21"/>
        </w:rPr>
        <w:br/>
        <w:t>δ</w:t>
      </w:r>
      <w:r>
        <w:rPr>
          <w:rFonts w:ascii="Open Sans" w:eastAsia="Times New Roman" w:hAnsi="Open Sans" w:cs="Arial"/>
          <w:color w:val="606060"/>
          <w:sz w:val="21"/>
          <w:szCs w:val="21"/>
        </w:rPr>
        <w:t>) του άρθρου 13 της παραγράφου 40 του ν. 2686/1996,</w:t>
      </w:r>
      <w:r>
        <w:rPr>
          <w:rFonts w:ascii="Open Sans" w:eastAsia="Times New Roman" w:hAnsi="Open Sans" w:cs="Arial"/>
          <w:color w:val="606060"/>
          <w:sz w:val="21"/>
          <w:szCs w:val="21"/>
        </w:rPr>
        <w:br/>
        <w:t>ε) του άρθρου 26 της παραγράφου 6 του ν. 2187/1994.</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στ</w:t>
      </w:r>
      <w:proofErr w:type="spellEnd"/>
      <w:r>
        <w:rPr>
          <w:rFonts w:ascii="Open Sans" w:eastAsia="Times New Roman" w:hAnsi="Open Sans" w:cs="Arial"/>
          <w:color w:val="606060"/>
          <w:sz w:val="21"/>
          <w:szCs w:val="21"/>
        </w:rPr>
        <w:t>) Το άρθρο 3 του Ν. 2074/1992 (ΦΕΚ 128 Α'), όπως ισχύει.</w:t>
      </w:r>
      <w:r>
        <w:rPr>
          <w:rFonts w:ascii="Open Sans" w:eastAsia="Times New Roman" w:hAnsi="Open Sans" w:cs="Arial"/>
          <w:color w:val="606060"/>
          <w:sz w:val="21"/>
          <w:szCs w:val="21"/>
        </w:rPr>
        <w:br/>
        <w:t>ζ) Η παράγραφος 7 του άρθρου 7 του Ν. 2364/1995 (ΦΕΚ 252 Α/6.12.1995).</w:t>
      </w:r>
      <w:r>
        <w:rPr>
          <w:rFonts w:ascii="Open Sans" w:eastAsia="Times New Roman" w:hAnsi="Open Sans" w:cs="Arial"/>
          <w:color w:val="606060"/>
          <w:sz w:val="21"/>
          <w:szCs w:val="21"/>
        </w:rPr>
        <w:br/>
        <w:t xml:space="preserve">η) Το άρθρο 59 του Ν. </w:t>
      </w:r>
      <w:hyperlink r:id="rId38" w:tgtFrame="_blank" w:history="1">
        <w:r>
          <w:rPr>
            <w:rStyle w:val="Hyperlink"/>
            <w:rFonts w:ascii="Open Sans" w:eastAsia="Times New Roman" w:hAnsi="Open Sans" w:cs="Arial"/>
            <w:sz w:val="21"/>
            <w:szCs w:val="21"/>
          </w:rPr>
          <w:t>3283/2004</w:t>
        </w:r>
      </w:hyperlink>
      <w:r>
        <w:rPr>
          <w:rFonts w:ascii="Open Sans" w:eastAsia="Times New Roman" w:hAnsi="Open Sans" w:cs="Arial"/>
          <w:color w:val="606060"/>
          <w:sz w:val="21"/>
          <w:szCs w:val="21"/>
        </w:rPr>
        <w:t xml:space="preserve"> (ΦΕΚ 210 Α/ 2.11.2004).</w:t>
      </w:r>
      <w:r>
        <w:rPr>
          <w:rFonts w:ascii="Open Sans" w:eastAsia="Times New Roman" w:hAnsi="Open Sans" w:cs="Arial"/>
          <w:color w:val="606060"/>
          <w:sz w:val="21"/>
          <w:szCs w:val="21"/>
        </w:rPr>
        <w:br/>
      </w:r>
      <w:r>
        <w:rPr>
          <w:rFonts w:ascii="Open Sans" w:eastAsia="Times New Roman" w:hAnsi="Open Sans" w:cs="Arial"/>
          <w:color w:val="606060"/>
          <w:sz w:val="21"/>
          <w:szCs w:val="21"/>
        </w:rPr>
        <w:lastRenderedPageBreak/>
        <w:t>θ) Το στοιχείο VI της παραγράφου 1 του άρθρου 19 του Ν. 1439/1984 (ΦΕΚ 65 Α').</w:t>
      </w:r>
      <w:r>
        <w:rPr>
          <w:rFonts w:ascii="Open Sans" w:eastAsia="Times New Roman" w:hAnsi="Open Sans" w:cs="Arial"/>
          <w:color w:val="606060"/>
          <w:sz w:val="21"/>
          <w:szCs w:val="21"/>
        </w:rPr>
        <w:br/>
        <w:t>ι) Οι παράγραφοι 7 και 8 του άρθρου 27 του Ν. 2948/2001 (ΦΕΚ242Α/19</w:t>
      </w:r>
      <w:r>
        <w:rPr>
          <w:rFonts w:ascii="Open Sans" w:eastAsia="Times New Roman" w:hAnsi="Open Sans" w:cs="Arial"/>
          <w:color w:val="606060"/>
          <w:sz w:val="21"/>
          <w:szCs w:val="21"/>
        </w:rPr>
        <w:t>.10.2001).</w:t>
      </w:r>
      <w:r>
        <w:rPr>
          <w:rFonts w:ascii="Open Sans" w:eastAsia="Times New Roman" w:hAnsi="Open Sans" w:cs="Arial"/>
          <w:color w:val="606060"/>
          <w:sz w:val="21"/>
          <w:szCs w:val="21"/>
        </w:rPr>
        <w:br/>
      </w:r>
      <w:proofErr w:type="spellStart"/>
      <w:r>
        <w:rPr>
          <w:rFonts w:ascii="Open Sans" w:eastAsia="Times New Roman" w:hAnsi="Open Sans" w:cs="Arial"/>
          <w:color w:val="606060"/>
          <w:sz w:val="21"/>
          <w:szCs w:val="21"/>
        </w:rPr>
        <w:t>ια</w:t>
      </w:r>
      <w:proofErr w:type="spellEnd"/>
      <w:r>
        <w:rPr>
          <w:rFonts w:ascii="Open Sans" w:eastAsia="Times New Roman" w:hAnsi="Open Sans" w:cs="Arial"/>
          <w:color w:val="606060"/>
          <w:sz w:val="21"/>
          <w:szCs w:val="21"/>
        </w:rPr>
        <w:t xml:space="preserve">) Το δεύτερο εδάφιο της περίπτωσης ζ' της παραγράφου 1 του άρθρου 27 του Ν. </w:t>
      </w:r>
      <w:hyperlink r:id="rId39" w:tgtFrame="_blank" w:history="1">
        <w:r>
          <w:rPr>
            <w:rStyle w:val="Hyperlink"/>
            <w:rFonts w:ascii="Open Sans" w:eastAsia="Times New Roman" w:hAnsi="Open Sans" w:cs="Arial"/>
            <w:sz w:val="21"/>
            <w:szCs w:val="21"/>
          </w:rPr>
          <w:t>3156/2003</w:t>
        </w:r>
      </w:hyperlink>
      <w:r>
        <w:rPr>
          <w:rFonts w:ascii="Open Sans" w:eastAsia="Times New Roman" w:hAnsi="Open Sans" w:cs="Arial"/>
          <w:color w:val="606060"/>
          <w:sz w:val="21"/>
          <w:szCs w:val="21"/>
        </w:rPr>
        <w:t xml:space="preserve"> (ΦΕΚ 157 Α').</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2. Όπου στον παρόντα κώδικα ή σε διατάξεις που αφορούν την εφαρμ</w:t>
      </w:r>
      <w:r>
        <w:rPr>
          <w:rFonts w:ascii="Open Sans" w:eastAsia="Times New Roman" w:hAnsi="Open Sans" w:cs="Arial"/>
          <w:color w:val="606060"/>
          <w:sz w:val="21"/>
          <w:szCs w:val="21"/>
        </w:rPr>
        <w:t>ογή του παρόντα κώδικα γίνεται αναφορά σε εκκρεμείς δικαστικά υποθέσεις, ως τέτοιες νοούνται οι υποθέσεις που εκκρεμούν ενώπιον των τακτικών διοικητικών δικαστηρίων ή του Συμβουλίου της Επικρατείας, κατόπιν άσκησης δικαστικής προσφυγής ή τακτικού ενδίκου μ</w:t>
      </w:r>
      <w:r>
        <w:rPr>
          <w:rFonts w:ascii="Open Sans" w:eastAsia="Times New Roman" w:hAnsi="Open Sans" w:cs="Arial"/>
          <w:color w:val="606060"/>
          <w:sz w:val="21"/>
          <w:szCs w:val="21"/>
        </w:rPr>
        <w:t>έσου ή αίτησης αναίρεσης ή εκείνες για τις οποίες εκκρεμεί η προθεσμία άσκησης δικαστικής προσφυγής ή τακτικού ενδίκου μέσου ή αίτησης αναίρεσης. Ως εκκρεμείς δικαστικά νοούνται επίσης, οι υποθέσεις οι οποίες έχουν συζητηθεί στα τακτικά διοικητικά δικαστήρ</w:t>
      </w:r>
      <w:r>
        <w:rPr>
          <w:rFonts w:ascii="Open Sans" w:eastAsia="Times New Roman" w:hAnsi="Open Sans" w:cs="Arial"/>
          <w:color w:val="606060"/>
          <w:sz w:val="21"/>
          <w:szCs w:val="21"/>
        </w:rPr>
        <w:t xml:space="preserve">ια ή στο Συμβούλιο της Επικρατείας και δεν έχει εκδοθεί αμετάκλητη απόφαση του δικαστηρίου ή έχει εκδοθεί μη αμετάκλητη απόφαση αλλά δεν έχει κοινοποιηθεί στους διαδίκους.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r>
        <w:rPr>
          <w:rFonts w:ascii="Open Sans" w:eastAsia="Times New Roman" w:hAnsi="Open Sans" w:cs="Arial"/>
          <w:color w:val="606060"/>
          <w:sz w:val="21"/>
          <w:szCs w:val="21"/>
        </w:rPr>
        <w:br/>
        <w:t>3. Επίσης, καταργείται κάθε άλλη γενική ή ειδική διάταξη που είναι αντίθετη με τι</w:t>
      </w:r>
      <w:r>
        <w:rPr>
          <w:rFonts w:ascii="Open Sans" w:eastAsia="Times New Roman" w:hAnsi="Open Sans" w:cs="Arial"/>
          <w:color w:val="606060"/>
          <w:sz w:val="21"/>
          <w:szCs w:val="21"/>
        </w:rPr>
        <w:t xml:space="preserve">ς διατάξεις του παρόντα Κώδικα.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6B6C127F"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58CBB61C">
          <v:rect id="_x0000_i1226" style="width:0;height:0" o:hrstd="t" o:hr="t" fillcolor="#a0a0a0" stroked="f"/>
        </w:pict>
      </w:r>
    </w:p>
    <w:p w14:paraId="2C0E7BA3" w14:textId="77777777" w:rsidR="00000000" w:rsidRDefault="0051661F" w:rsidP="00303FBA">
      <w:pPr>
        <w:spacing w:before="300" w:after="300"/>
        <w:divId w:val="2086872317"/>
        <w:rPr>
          <w:rFonts w:ascii="Open Sans" w:eastAsia="Times New Roman" w:hAnsi="Open Sans" w:cs="Arial"/>
          <w:color w:val="606060"/>
          <w:sz w:val="21"/>
          <w:szCs w:val="21"/>
        </w:rPr>
      </w:pPr>
    </w:p>
    <w:p w14:paraId="42A9EC77" w14:textId="77777777" w:rsidR="00000000" w:rsidRDefault="0051661F" w:rsidP="00764EC0">
      <w:pPr>
        <w:pStyle w:val="Heading4"/>
        <w:divId w:val="2086872317"/>
        <w:rPr>
          <w:color w:val="2F5496" w:themeColor="accent1" w:themeShade="BF"/>
        </w:rPr>
      </w:pPr>
      <w:proofErr w:type="spellStart"/>
      <w:r>
        <w:rPr>
          <w:color w:val="2F5496" w:themeColor="accent1" w:themeShade="BF"/>
        </w:rPr>
        <w:t>Αρθρο</w:t>
      </w:r>
      <w:proofErr w:type="spellEnd"/>
      <w:r>
        <w:rPr>
          <w:color w:val="2F5496" w:themeColor="accent1" w:themeShade="BF"/>
        </w:rPr>
        <w:t xml:space="preserve"> 185. Έναρξη ισχύος - Κείμενο ν</w:t>
      </w:r>
      <w:r>
        <w:rPr>
          <w:color w:val="2F5496" w:themeColor="accent1" w:themeShade="BF"/>
        </w:rPr>
        <w:t>όμου</w:t>
      </w:r>
    </w:p>
    <w:p w14:paraId="0BE15951" w14:textId="77777777" w:rsidR="00000000" w:rsidRDefault="0051661F" w:rsidP="00303FBA">
      <w:pPr>
        <w:spacing w:after="24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br/>
        <w:t xml:space="preserve">Η ισχύς του παρόντος νόμου αρχίζει από 1ης Ιανουαρίου 2002. </w:t>
      </w:r>
      <w:r>
        <w:rPr>
          <w:rFonts w:ascii="Open Sans" w:eastAsia="Times New Roman" w:hAnsi="Open Sans" w:cs="Arial"/>
          <w:color w:val="606060"/>
          <w:sz w:val="21"/>
          <w:szCs w:val="21"/>
        </w:rPr>
        <w:br/>
      </w:r>
      <w:r>
        <w:rPr>
          <w:rFonts w:ascii="Open Sans" w:eastAsia="Times New Roman" w:hAnsi="Open Sans" w:cs="Arial"/>
          <w:color w:val="606060"/>
          <w:sz w:val="21"/>
          <w:szCs w:val="21"/>
        </w:rPr>
        <w:br/>
      </w:r>
    </w:p>
    <w:p w14:paraId="5F2C21DC" w14:textId="77777777" w:rsidR="00000000" w:rsidRDefault="0051661F" w:rsidP="00303FBA">
      <w:pPr>
        <w:spacing w:before="300" w:after="300"/>
        <w:divId w:val="2086872317"/>
        <w:rPr>
          <w:rFonts w:ascii="Open Sans" w:eastAsia="Times New Roman" w:hAnsi="Open Sans" w:cs="Arial"/>
          <w:color w:val="606060"/>
          <w:sz w:val="21"/>
          <w:szCs w:val="21"/>
        </w:rPr>
      </w:pPr>
      <w:r>
        <w:rPr>
          <w:rFonts w:ascii="Open Sans" w:eastAsia="Times New Roman" w:hAnsi="Open Sans" w:cs="Arial"/>
          <w:color w:val="606060"/>
          <w:sz w:val="21"/>
          <w:szCs w:val="21"/>
        </w:rPr>
        <w:pict w14:anchorId="1A1625AB">
          <v:rect id="_x0000_i1227" style="width:0;height:0" o:hrstd="t" o:hr="t" fillcolor="#a0a0a0" stroked="f"/>
        </w:pict>
      </w:r>
    </w:p>
    <w:p w14:paraId="3B1BDFEC" w14:textId="77777777" w:rsidR="00000000" w:rsidRDefault="0051661F" w:rsidP="00303FBA">
      <w:pPr>
        <w:spacing w:before="300" w:after="300"/>
        <w:divId w:val="2086872317"/>
        <w:rPr>
          <w:rFonts w:ascii="Open Sans" w:eastAsia="Times New Roman" w:hAnsi="Open Sans" w:cs="Arial"/>
          <w:color w:val="606060"/>
          <w:sz w:val="21"/>
          <w:szCs w:val="21"/>
        </w:rPr>
      </w:pPr>
    </w:p>
    <w:p w14:paraId="376A22E6" w14:textId="77777777" w:rsidR="00000000" w:rsidRDefault="0051661F" w:rsidP="00303FBA">
      <w:pPr>
        <w:pStyle w:val="NormalWeb"/>
        <w:divId w:val="2086872317"/>
        <w:rPr>
          <w:rFonts w:ascii="Open Sans" w:hAnsi="Open Sans" w:cs="Arial"/>
          <w:color w:val="606060"/>
          <w:sz w:val="21"/>
          <w:szCs w:val="21"/>
        </w:rPr>
      </w:pPr>
      <w:r>
        <w:rPr>
          <w:rFonts w:ascii="Open Sans" w:hAnsi="Open Sans" w:cs="Arial"/>
          <w:color w:val="606060"/>
          <w:sz w:val="21"/>
          <w:szCs w:val="21"/>
        </w:rPr>
        <w:br/>
      </w:r>
      <w:proofErr w:type="spellStart"/>
      <w:r>
        <w:rPr>
          <w:rFonts w:ascii="Open Sans" w:hAnsi="Open Sans" w:cs="Arial"/>
          <w:color w:val="606060"/>
          <w:sz w:val="21"/>
          <w:szCs w:val="21"/>
        </w:rPr>
        <w:t>Παραγέλλομε</w:t>
      </w:r>
      <w:proofErr w:type="spellEnd"/>
      <w:r>
        <w:rPr>
          <w:rFonts w:ascii="Open Sans" w:hAnsi="Open Sans" w:cs="Arial"/>
          <w:color w:val="606060"/>
          <w:sz w:val="21"/>
          <w:szCs w:val="21"/>
        </w:rPr>
        <w:t xml:space="preserve"> τη δημοσίευση του παρόντος στην Εφημερίδα της Κυβερνήσεως και την εκτέλεσή του ως νόμου του Κράτους.</w:t>
      </w:r>
      <w:r>
        <w:rPr>
          <w:rFonts w:ascii="Open Sans" w:hAnsi="Open Sans" w:cs="Arial"/>
          <w:color w:val="606060"/>
          <w:sz w:val="21"/>
          <w:szCs w:val="21"/>
        </w:rPr>
        <w:br/>
        <w:t xml:space="preserve">  </w:t>
      </w:r>
      <w:r>
        <w:rPr>
          <w:rFonts w:ascii="Open Sans" w:hAnsi="Open Sans" w:cs="Arial"/>
          <w:color w:val="606060"/>
          <w:sz w:val="21"/>
          <w:szCs w:val="21"/>
        </w:rPr>
        <w:br/>
        <w:t>Αθήνα, 16 Νοεμβρίου 2001</w:t>
      </w:r>
      <w:r>
        <w:rPr>
          <w:rFonts w:ascii="Open Sans" w:hAnsi="Open Sans" w:cs="Arial"/>
          <w:color w:val="606060"/>
          <w:sz w:val="21"/>
          <w:szCs w:val="21"/>
        </w:rPr>
        <w:br/>
      </w:r>
      <w:r>
        <w:rPr>
          <w:rFonts w:ascii="Open Sans" w:hAnsi="Open Sans" w:cs="Arial"/>
          <w:color w:val="606060"/>
          <w:sz w:val="21"/>
          <w:szCs w:val="21"/>
        </w:rPr>
        <w:br/>
        <w:t>Ο Π</w:t>
      </w:r>
      <w:r>
        <w:rPr>
          <w:rFonts w:ascii="Open Sans" w:hAnsi="Open Sans" w:cs="Arial"/>
          <w:color w:val="606060"/>
          <w:sz w:val="21"/>
          <w:szCs w:val="21"/>
        </w:rPr>
        <w:t>ΡΟΕΔΡΟΣ ΤΗΣ ΔΗΜΟΚΡΑΤΙΑΣ</w:t>
      </w:r>
      <w:r>
        <w:rPr>
          <w:rFonts w:ascii="Open Sans" w:hAnsi="Open Sans" w:cs="Arial"/>
          <w:color w:val="606060"/>
          <w:sz w:val="21"/>
          <w:szCs w:val="21"/>
        </w:rPr>
        <w:br/>
        <w:t>ΚΩΝΣΤΑΝΤΙΝΟΣ ΣΤΕΦΑΝΟΠΟΥΛΟΣ</w:t>
      </w:r>
      <w:r>
        <w:rPr>
          <w:rFonts w:ascii="Open Sans" w:hAnsi="Open Sans" w:cs="Arial"/>
          <w:color w:val="606060"/>
          <w:sz w:val="21"/>
          <w:szCs w:val="21"/>
        </w:rPr>
        <w:br/>
      </w:r>
      <w:r>
        <w:rPr>
          <w:rFonts w:ascii="Open Sans" w:hAnsi="Open Sans" w:cs="Arial"/>
          <w:color w:val="606060"/>
          <w:sz w:val="21"/>
          <w:szCs w:val="21"/>
        </w:rPr>
        <w:br/>
        <w:t>ΟΙ ΥΠΟΥΡΓΟΙ</w:t>
      </w:r>
      <w:r>
        <w:rPr>
          <w:rFonts w:ascii="Open Sans" w:hAnsi="Open Sans" w:cs="Arial"/>
          <w:color w:val="606060"/>
          <w:sz w:val="21"/>
          <w:szCs w:val="21"/>
        </w:rPr>
        <w:br/>
      </w:r>
      <w:r>
        <w:rPr>
          <w:rFonts w:ascii="Open Sans" w:hAnsi="Open Sans" w:cs="Arial"/>
          <w:color w:val="606060"/>
          <w:sz w:val="21"/>
          <w:szCs w:val="21"/>
        </w:rPr>
        <w:lastRenderedPageBreak/>
        <w:br/>
        <w:t>ΕΘΝΙΚΗΣ ΟΙΚΟΝΟΜΙΑΣ ΚΑΙ ΟΙΚΟΝΟΜΙΚΩΝ</w:t>
      </w:r>
      <w:r>
        <w:rPr>
          <w:rFonts w:ascii="Open Sans" w:hAnsi="Open Sans" w:cs="Arial"/>
          <w:color w:val="606060"/>
          <w:sz w:val="21"/>
          <w:szCs w:val="21"/>
        </w:rPr>
        <w:br/>
        <w:t>Ν. ΧΡΙΣΤΟΔΟΥΛΑΚΗΣ</w:t>
      </w:r>
      <w:r>
        <w:rPr>
          <w:rFonts w:ascii="Open Sans" w:hAnsi="Open Sans" w:cs="Arial"/>
          <w:color w:val="606060"/>
          <w:sz w:val="21"/>
          <w:szCs w:val="21"/>
        </w:rPr>
        <w:br/>
      </w:r>
      <w:r>
        <w:rPr>
          <w:rFonts w:ascii="Open Sans" w:hAnsi="Open Sans" w:cs="Arial"/>
          <w:color w:val="606060"/>
          <w:sz w:val="21"/>
          <w:szCs w:val="21"/>
        </w:rPr>
        <w:br/>
        <w:t>ΔΙΚΑΙΟΣΥΝΗΣ</w:t>
      </w:r>
      <w:r>
        <w:rPr>
          <w:rFonts w:ascii="Open Sans" w:hAnsi="Open Sans" w:cs="Arial"/>
          <w:color w:val="606060"/>
          <w:sz w:val="21"/>
          <w:szCs w:val="21"/>
        </w:rPr>
        <w:br/>
        <w:t>Φ. ΠΕΤΣΑΛΝΙΚΟΣ</w:t>
      </w:r>
      <w:r>
        <w:rPr>
          <w:rFonts w:ascii="Open Sans" w:hAnsi="Open Sans" w:cs="Arial"/>
          <w:color w:val="606060"/>
          <w:sz w:val="21"/>
          <w:szCs w:val="21"/>
        </w:rPr>
        <w:br/>
      </w:r>
      <w:r>
        <w:rPr>
          <w:rFonts w:ascii="Open Sans" w:hAnsi="Open Sans" w:cs="Arial"/>
          <w:color w:val="606060"/>
          <w:sz w:val="21"/>
          <w:szCs w:val="21"/>
        </w:rPr>
        <w:br/>
        <w:t>Θεωρήθηκε και τέθηκε η Μεγάλη Σφραγίδα του Κράτους.</w:t>
      </w:r>
      <w:r>
        <w:rPr>
          <w:rFonts w:ascii="Open Sans" w:hAnsi="Open Sans" w:cs="Arial"/>
          <w:color w:val="606060"/>
          <w:sz w:val="21"/>
          <w:szCs w:val="21"/>
        </w:rPr>
        <w:br/>
        <w:t xml:space="preserve">  </w:t>
      </w:r>
      <w:r>
        <w:rPr>
          <w:rFonts w:ascii="Open Sans" w:hAnsi="Open Sans" w:cs="Arial"/>
          <w:color w:val="606060"/>
          <w:sz w:val="21"/>
          <w:szCs w:val="21"/>
        </w:rPr>
        <w:br/>
        <w:t>Αθήνα, 19 Νοεμβρίου 2001</w:t>
      </w:r>
      <w:r>
        <w:rPr>
          <w:rFonts w:ascii="Open Sans" w:hAnsi="Open Sans" w:cs="Arial"/>
          <w:color w:val="606060"/>
          <w:sz w:val="21"/>
          <w:szCs w:val="21"/>
        </w:rPr>
        <w:br/>
      </w:r>
      <w:r>
        <w:rPr>
          <w:rFonts w:ascii="Open Sans" w:hAnsi="Open Sans" w:cs="Arial"/>
          <w:color w:val="606060"/>
          <w:sz w:val="21"/>
          <w:szCs w:val="21"/>
        </w:rPr>
        <w:br/>
        <w:t>Ο ΕΠΙ ΤΗΣ ΔΙΚΑΙΟΣΥΝΗΣ ΥΠΟΥΡΓ</w:t>
      </w:r>
      <w:r>
        <w:rPr>
          <w:rFonts w:ascii="Open Sans" w:hAnsi="Open Sans" w:cs="Arial"/>
          <w:color w:val="606060"/>
          <w:sz w:val="21"/>
          <w:szCs w:val="21"/>
        </w:rPr>
        <w:t>ΟΣ</w:t>
      </w:r>
      <w:r>
        <w:rPr>
          <w:rFonts w:ascii="Open Sans" w:hAnsi="Open Sans" w:cs="Arial"/>
          <w:color w:val="606060"/>
          <w:sz w:val="21"/>
          <w:szCs w:val="21"/>
        </w:rPr>
        <w:br/>
        <w:t>Φ. ΠΕΤΣΑΛΝΙΚΟΣ</w:t>
      </w:r>
    </w:p>
    <w:p w14:paraId="7DC993F0" w14:textId="77777777" w:rsidR="00000000" w:rsidRDefault="0051661F" w:rsidP="00303FBA">
      <w:pPr>
        <w:spacing w:after="240"/>
        <w:divId w:val="2086872317"/>
        <w:rPr>
          <w:rFonts w:ascii="Open Sans" w:eastAsia="Times New Roman" w:hAnsi="Open Sans" w:cs="Arial"/>
          <w:color w:val="606060"/>
          <w:sz w:val="21"/>
          <w:szCs w:val="21"/>
        </w:rPr>
      </w:pPr>
    </w:p>
    <w:p w14:paraId="393D5BD8" w14:textId="77777777" w:rsidR="0051661F" w:rsidRDefault="0051661F" w:rsidP="00303FBA">
      <w:pPr>
        <w:divId w:val="231627378"/>
        <w:rPr>
          <w:rFonts w:ascii="Open Sans" w:eastAsia="Times New Roman" w:hAnsi="Open Sans" w:cs="Arial"/>
          <w:color w:val="606060"/>
          <w:sz w:val="21"/>
          <w:szCs w:val="21"/>
        </w:rPr>
      </w:pPr>
      <w:proofErr w:type="spellStart"/>
      <w:r>
        <w:rPr>
          <w:rFonts w:ascii="Open Sans" w:eastAsia="Times New Roman" w:hAnsi="Open Sans" w:cs="Arial"/>
          <w:color w:val="606060"/>
          <w:sz w:val="21"/>
          <w:szCs w:val="21"/>
        </w:rPr>
        <w:t>Ű</w:t>
      </w:r>
      <w:r>
        <w:rPr>
          <w:rFonts w:ascii="Microsoft JhengHei" w:eastAsia="Microsoft JhengHei" w:hAnsi="Microsoft JhengHei" w:cs="Microsoft JhengHei" w:hint="eastAsia"/>
          <w:color w:val="606060"/>
          <w:sz w:val="21"/>
          <w:szCs w:val="21"/>
        </w:rPr>
        <w:t>鳪嵨埴場</w:t>
      </w:r>
      <w:r>
        <w:rPr>
          <w:rFonts w:ascii="Segoe UI" w:eastAsia="Times New Roman" w:hAnsi="Segoe UI" w:cs="Segoe UI"/>
          <w:color w:val="606060"/>
          <w:sz w:val="21"/>
          <w:szCs w:val="21"/>
        </w:rPr>
        <w:t></w:t>
      </w:r>
      <w:hyperlink r:id="rId40" w:history="1">
        <w:r>
          <w:rPr>
            <w:rStyle w:val="Hyperlink"/>
            <w:rFonts w:ascii="Open Sans" w:eastAsia="Times New Roman" w:hAnsi="Open Sans" w:cs="Arial"/>
            <w:sz w:val="21"/>
            <w:szCs w:val="21"/>
          </w:rPr>
          <w:t>www.taxheaven.gr</w:t>
        </w:r>
        <w:proofErr w:type="spellEnd"/>
      </w:hyperlink>
      <w:r>
        <w:rPr>
          <w:rFonts w:ascii="Open Sans" w:eastAsia="Times New Roman" w:hAnsi="Open Sans" w:cs="Arial"/>
          <w:color w:val="606060"/>
          <w:sz w:val="21"/>
          <w:szCs w:val="21"/>
        </w:rPr>
        <w:t xml:space="preserve"> </w:t>
      </w:r>
      <w:r>
        <w:rPr>
          <w:rFonts w:ascii="SimSun" w:eastAsia="SimSun" w:hAnsi="SimSun" w:cs="SimSun" w:hint="eastAsia"/>
          <w:color w:val="606060"/>
          <w:sz w:val="21"/>
          <w:szCs w:val="21"/>
        </w:rPr>
        <w:t>㩡</w:t>
      </w:r>
      <w:r>
        <w:rPr>
          <w:rFonts w:ascii="Open Sans" w:eastAsia="Times New Roman" w:hAnsi="Open Sans" w:cs="Arial"/>
          <w:color w:val="606060"/>
          <w:sz w:val="21"/>
          <w:szCs w:val="21"/>
        </w:rPr>
        <w:t xml:space="preserve"> </w:t>
      </w:r>
      <w:r>
        <w:rPr>
          <w:rFonts w:eastAsia="Times New Roman"/>
          <w:color w:val="606060"/>
          <w:sz w:val="21"/>
          <w:szCs w:val="21"/>
        </w:rPr>
        <w:t/>
      </w:r>
      <w:r>
        <w:rPr>
          <w:rFonts w:ascii="SimSun" w:eastAsia="SimSun" w:hAnsi="SimSun" w:cs="SimSun" w:hint="eastAsia"/>
          <w:color w:val="606060"/>
          <w:sz w:val="21"/>
          <w:szCs w:val="21"/>
        </w:rPr>
        <w:t>䥟</w:t>
      </w:r>
      <w:r>
        <w:rPr>
          <w:rFonts w:ascii="Open Sans" w:eastAsia="Times New Roman" w:hAnsi="Open Sans" w:cs="Arial"/>
          <w:color w:val="606060"/>
          <w:sz w:val="21"/>
          <w:szCs w:val="21"/>
        </w:rPr>
        <w:t/>
      </w:r>
      <w:r>
        <w:rPr>
          <w:rFonts w:ascii="Open Sans" w:eastAsia="Times New Roman" w:hAnsi="Open Sans" w:cs="Arial"/>
          <w:color w:val="606060"/>
          <w:sz w:val="21"/>
          <w:szCs w:val="21"/>
        </w:rPr>
        <w:t/>
      </w:r>
      <w:r>
        <w:rPr>
          <w:rFonts w:ascii="Open Sans" w:eastAsia="Times New Roman" w:hAnsi="Open Sans" w:cs="Arial"/>
          <w:color w:val="606060"/>
          <w:sz w:val="21"/>
          <w:szCs w:val="21"/>
        </w:rPr>
        <w:t>ﭠ</w:t>
      </w:r>
      <w:r>
        <w:rPr>
          <w:rFonts w:ascii="Open Sans" w:eastAsia="Times New Roman" w:hAnsi="Open Sans" w:cs="Arial"/>
          <w:color w:val="606060"/>
          <w:sz w:val="21"/>
          <w:szCs w:val="21"/>
        </w:rPr>
        <w:t/>
      </w:r>
      <w:r>
        <w:rPr>
          <w:rFonts w:ascii="Open Sans" w:eastAsia="Times New Roman" w:hAnsi="Open Sans" w:cs="Arial"/>
          <w:color w:val="606060"/>
          <w:sz w:val="21"/>
          <w:szCs w:val="21"/>
        </w:rPr>
        <w:t></w:t>
      </w:r>
      <w:r>
        <w:rPr>
          <w:rFonts w:ascii="Open Sans" w:eastAsia="Times New Roman" w:hAnsi="Open Sans" w:cs="Arial"/>
          <w:color w:val="606060"/>
          <w:sz w:val="21"/>
          <w:szCs w:val="21"/>
        </w:rPr>
        <w:t/>
      </w:r>
      <w:r>
        <w:rPr>
          <w:rFonts w:ascii="Open Sans" w:eastAsia="Times New Roman" w:hAnsi="Open Sans" w:cs="Arial"/>
          <w:color w:val="606060"/>
          <w:sz w:val="21"/>
          <w:szCs w:val="21"/>
        </w:rPr>
        <w:t/>
      </w:r>
      <w:r>
        <w:rPr>
          <w:rFonts w:ascii="Open Sans" w:eastAsia="Times New Roman" w:hAnsi="Open Sans" w:cs="Arial"/>
          <w:color w:val="606060"/>
          <w:sz w:val="21"/>
          <w:szCs w:val="21"/>
        </w:rPr>
        <w:t>/</w:t>
      </w:r>
      <w:proofErr w:type="spellStart"/>
      <w:r>
        <w:rPr>
          <w:rFonts w:ascii="Open Sans" w:eastAsia="Times New Roman" w:hAnsi="Open Sans" w:cs="Arial"/>
          <w:color w:val="606060"/>
          <w:sz w:val="21"/>
          <w:szCs w:val="21"/>
        </w:rPr>
        <w:t>div</w:t>
      </w:r>
      <w:proofErr w:type="spellEnd"/>
      <w:r>
        <w:rPr>
          <w:rFonts w:ascii="Open Sans" w:eastAsia="Times New Roman" w:hAnsi="Open Sans" w:cs="Arial"/>
          <w:color w:val="606060"/>
          <w:sz w:val="21"/>
          <w:szCs w:val="21"/>
        </w:rPr>
        <w:t xml:space="preserve">&gt; </w:t>
      </w:r>
    </w:p>
    <w:sectPr w:rsidR="005166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Roboto">
    <w:charset w:val="00"/>
    <w:family w:val="auto"/>
    <w:pitch w:val="default"/>
  </w:font>
  <w:font w:name="Open Sans">
    <w:altName w:val="Segoe UI"/>
    <w:charset w:val="00"/>
    <w:family w:val="auto"/>
    <w:pitch w:val="default"/>
  </w:font>
  <w:font w:name="glyphicons halflings">
    <w:charset w:val="00"/>
    <w:family w:val="auto"/>
    <w:pitch w:val="default"/>
  </w:font>
  <w:font w:name="Helvetica">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03FBA"/>
    <w:rsid w:val="00303FBA"/>
    <w:rsid w:val="0051661F"/>
    <w:rsid w:val="00764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8C293"/>
  <w15:chartTrackingRefBased/>
  <w15:docId w15:val="{A54D6770-400F-4BBF-B992-B22A8521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764EC0"/>
    <w:pPr>
      <w:spacing w:before="300" w:after="150"/>
      <w:outlineLvl w:val="0"/>
    </w:pPr>
    <w:rPr>
      <w:rFonts w:ascii="inherit" w:hAnsi="inherit"/>
      <w:b/>
      <w:bCs/>
      <w:color w:val="2F5496" w:themeColor="accent1" w:themeShade="BF"/>
      <w:kern w:val="36"/>
      <w:sz w:val="36"/>
      <w:szCs w:val="36"/>
    </w:rPr>
  </w:style>
  <w:style w:type="paragraph" w:styleId="Heading2">
    <w:name w:val="heading 2"/>
    <w:basedOn w:val="Normal"/>
    <w:link w:val="Heading2Char"/>
    <w:uiPriority w:val="9"/>
    <w:qFormat/>
    <w:rsid w:val="00764EC0"/>
    <w:pPr>
      <w:spacing w:before="300" w:after="150"/>
      <w:outlineLvl w:val="1"/>
    </w:pPr>
    <w:rPr>
      <w:rFonts w:ascii="inherit" w:hAnsi="inherit"/>
      <w:b/>
      <w:bCs/>
      <w:color w:val="2F5496" w:themeColor="accent1" w:themeShade="BF"/>
      <w:sz w:val="33"/>
      <w:szCs w:val="33"/>
    </w:rPr>
  </w:style>
  <w:style w:type="paragraph" w:styleId="Heading3">
    <w:name w:val="heading 3"/>
    <w:basedOn w:val="Normal"/>
    <w:link w:val="Heading3Char"/>
    <w:uiPriority w:val="9"/>
    <w:qFormat/>
    <w:rsid w:val="00764EC0"/>
    <w:pPr>
      <w:spacing w:before="300" w:after="150"/>
      <w:outlineLvl w:val="2"/>
    </w:pPr>
    <w:rPr>
      <w:rFonts w:ascii="inherit" w:hAnsi="inherit"/>
      <w:b/>
      <w:bCs/>
      <w:color w:val="2F5496" w:themeColor="accent1" w:themeShade="BF"/>
      <w:sz w:val="27"/>
      <w:szCs w:val="27"/>
    </w:rPr>
  </w:style>
  <w:style w:type="paragraph" w:styleId="Heading4">
    <w:name w:val="heading 4"/>
    <w:basedOn w:val="Normal"/>
    <w:link w:val="Heading4Char"/>
    <w:uiPriority w:val="9"/>
    <w:qFormat/>
    <w:rsid w:val="00764EC0"/>
    <w:pPr>
      <w:spacing w:before="150" w:after="150"/>
      <w:outlineLvl w:val="3"/>
    </w:pPr>
    <w:rPr>
      <w:rFonts w:ascii="inherit" w:eastAsia="Times New Roman" w:hAnsi="inherit" w:cs="Arial"/>
      <w:b/>
      <w:bCs/>
      <w:color w:val="2F5496" w:themeColor="accent1" w:themeShade="BF"/>
    </w:rPr>
  </w:style>
  <w:style w:type="paragraph" w:styleId="Heading5">
    <w:name w:val="heading 5"/>
    <w:basedOn w:val="Normal"/>
    <w:link w:val="Heading5Char"/>
    <w:uiPriority w:val="9"/>
    <w:qFormat/>
    <w:rsid w:val="00764EC0"/>
    <w:pPr>
      <w:spacing w:before="150" w:after="150"/>
      <w:outlineLvl w:val="4"/>
    </w:pPr>
    <w:rPr>
      <w:rFonts w:ascii="inherit" w:hAnsi="inherit"/>
      <w:b/>
      <w:bCs/>
      <w:color w:val="2F5496" w:themeColor="accent1" w:themeShade="BF"/>
      <w:sz w:val="21"/>
      <w:szCs w:val="21"/>
    </w:rPr>
  </w:style>
  <w:style w:type="paragraph" w:styleId="Heading6">
    <w:name w:val="heading 6"/>
    <w:basedOn w:val="Normal"/>
    <w:link w:val="Heading6Char"/>
    <w:uiPriority w:val="9"/>
    <w:qFormat/>
    <w:rsid w:val="00764EC0"/>
    <w:pPr>
      <w:spacing w:before="150" w:after="150"/>
      <w:outlineLvl w:val="5"/>
    </w:pPr>
    <w:rPr>
      <w:rFonts w:ascii="inherit" w:hAnsi="inherit"/>
      <w:b/>
      <w:bCs/>
      <w:color w:val="2F5496"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606060"/>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606060"/>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nsolas" w:eastAsiaTheme="minorEastAsia" w:hAnsi="Consolas" w:cs="Courier New" w:hint="default"/>
      <w:b w:val="0"/>
      <w:bCs w:val="0"/>
      <w:i w:val="0"/>
      <w:iCs w:val="0"/>
      <w:color w:val="C7254E"/>
      <w:sz w:val="22"/>
      <w:szCs w:val="22"/>
      <w:shd w:val="clear" w:color="auto" w:fill="F9F2F4"/>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val="0"/>
      <w:iCs w:val="0"/>
    </w:rPr>
  </w:style>
  <w:style w:type="character" w:customStyle="1" w:styleId="Heading1Char">
    <w:name w:val="Heading 1 Char"/>
    <w:basedOn w:val="DefaultParagraphFont"/>
    <w:link w:val="Heading1"/>
    <w:uiPriority w:val="9"/>
    <w:rsid w:val="00764EC0"/>
    <w:rPr>
      <w:rFonts w:ascii="inherit" w:eastAsiaTheme="minorEastAsia" w:hAnsi="inherit"/>
      <w:b/>
      <w:bCs/>
      <w:color w:val="2F5496" w:themeColor="accent1" w:themeShade="BF"/>
      <w:kern w:val="36"/>
      <w:sz w:val="36"/>
      <w:szCs w:val="36"/>
    </w:rPr>
  </w:style>
  <w:style w:type="character" w:customStyle="1" w:styleId="Heading2Char">
    <w:name w:val="Heading 2 Char"/>
    <w:basedOn w:val="DefaultParagraphFont"/>
    <w:link w:val="Heading2"/>
    <w:uiPriority w:val="9"/>
    <w:rsid w:val="00764EC0"/>
    <w:rPr>
      <w:rFonts w:ascii="inherit" w:eastAsiaTheme="minorEastAsia" w:hAnsi="inherit"/>
      <w:b/>
      <w:bCs/>
      <w:color w:val="2F5496" w:themeColor="accent1" w:themeShade="BF"/>
      <w:sz w:val="33"/>
      <w:szCs w:val="33"/>
    </w:rPr>
  </w:style>
  <w:style w:type="character" w:customStyle="1" w:styleId="Heading3Char">
    <w:name w:val="Heading 3 Char"/>
    <w:basedOn w:val="DefaultParagraphFont"/>
    <w:link w:val="Heading3"/>
    <w:uiPriority w:val="9"/>
    <w:rsid w:val="00764EC0"/>
    <w:rPr>
      <w:rFonts w:ascii="inherit" w:eastAsiaTheme="minorEastAsia" w:hAnsi="inherit"/>
      <w:b/>
      <w:bCs/>
      <w:color w:val="2F5496" w:themeColor="accent1" w:themeShade="BF"/>
      <w:sz w:val="27"/>
      <w:szCs w:val="27"/>
    </w:rPr>
  </w:style>
  <w:style w:type="character" w:customStyle="1" w:styleId="Heading4Char">
    <w:name w:val="Heading 4 Char"/>
    <w:basedOn w:val="DefaultParagraphFont"/>
    <w:link w:val="Heading4"/>
    <w:uiPriority w:val="9"/>
    <w:rsid w:val="00764EC0"/>
    <w:rPr>
      <w:rFonts w:ascii="inherit" w:hAnsi="inherit" w:cs="Arial"/>
      <w:b/>
      <w:bCs/>
      <w:color w:val="2F5496" w:themeColor="accent1" w:themeShade="BF"/>
      <w:sz w:val="24"/>
      <w:szCs w:val="24"/>
    </w:rPr>
  </w:style>
  <w:style w:type="character" w:customStyle="1" w:styleId="Heading5Char">
    <w:name w:val="Heading 5 Char"/>
    <w:basedOn w:val="DefaultParagraphFont"/>
    <w:link w:val="Heading5"/>
    <w:uiPriority w:val="9"/>
    <w:rsid w:val="00764EC0"/>
    <w:rPr>
      <w:rFonts w:ascii="inherit" w:eastAsiaTheme="minorEastAsia" w:hAnsi="inherit"/>
      <w:b/>
      <w:bCs/>
      <w:color w:val="2F5496" w:themeColor="accent1" w:themeShade="BF"/>
      <w:sz w:val="21"/>
      <w:szCs w:val="21"/>
    </w:rPr>
  </w:style>
  <w:style w:type="character" w:customStyle="1" w:styleId="Heading6Char">
    <w:name w:val="Heading 6 Char"/>
    <w:basedOn w:val="DefaultParagraphFont"/>
    <w:link w:val="Heading6"/>
    <w:uiPriority w:val="9"/>
    <w:rsid w:val="00764EC0"/>
    <w:rPr>
      <w:rFonts w:ascii="inherit" w:eastAsiaTheme="minorEastAsia" w:hAnsi="inherit"/>
      <w:b/>
      <w:bCs/>
      <w:color w:val="2F5496" w:themeColor="accent1" w:themeShade="BF"/>
      <w:sz w:val="18"/>
      <w:szCs w:val="18"/>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val="0"/>
      <w:bCs w:val="0"/>
      <w:i w:val="0"/>
      <w:iCs w:val="0"/>
    </w:rPr>
  </w:style>
  <w:style w:type="character" w:styleId="HTMLVariable">
    <w:name w:val="HTML Variable"/>
    <w:basedOn w:val="DefaultParagraphFont"/>
    <w:uiPriority w:val="99"/>
    <w:semiHidden/>
    <w:unhideWhenUsed/>
    <w:rPr>
      <w:b w:val="0"/>
      <w:bCs w:val="0"/>
      <w:i w:val="0"/>
      <w:iCs w:val="0"/>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summarylist">
    <w:name w:val="summarylist"/>
    <w:basedOn w:val="Normal"/>
    <w:pPr>
      <w:spacing w:after="150"/>
    </w:pPr>
  </w:style>
  <w:style w:type="paragraph" w:customStyle="1" w:styleId="news-box-uptodate">
    <w:name w:val="news-box-uptodate"/>
    <w:basedOn w:val="Normal"/>
    <w:pPr>
      <w:pBdr>
        <w:top w:val="single" w:sz="18" w:space="9" w:color="019BCC"/>
        <w:left w:val="single" w:sz="6" w:space="18" w:color="DFE2EF"/>
        <w:bottom w:val="single" w:sz="6" w:space="11" w:color="DFE2EF"/>
        <w:right w:val="single" w:sz="6" w:space="18" w:color="DFE2EF"/>
      </w:pBdr>
      <w:shd w:val="clear" w:color="auto" w:fill="F6FCFF"/>
      <w:spacing w:before="100" w:beforeAutospacing="1" w:after="180"/>
    </w:pPr>
    <w:rPr>
      <w:rFonts w:ascii="Roboto" w:hAnsi="Roboto"/>
      <w:color w:val="333333"/>
      <w:sz w:val="21"/>
      <w:szCs w:val="21"/>
    </w:rPr>
  </w:style>
  <w:style w:type="paragraph" w:customStyle="1" w:styleId="morenews">
    <w:name w:val="morenews"/>
    <w:basedOn w:val="Normal"/>
    <w:pPr>
      <w:spacing w:before="100" w:beforeAutospacing="1" w:after="100" w:afterAutospacing="1" w:line="495" w:lineRule="atLeast"/>
    </w:pPr>
    <w:rPr>
      <w:rFonts w:ascii="Open Sans" w:hAnsi="Open Sans"/>
      <w:sz w:val="20"/>
      <w:szCs w:val="20"/>
    </w:rPr>
  </w:style>
  <w:style w:type="paragraph" w:customStyle="1" w:styleId="bd-callout">
    <w:name w:val="bd-callout"/>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pdate">
    <w:name w:val="pdate"/>
    <w:basedOn w:val="Normal"/>
    <w:pPr>
      <w:spacing w:before="100" w:beforeAutospacing="1" w:after="100" w:afterAutospacing="1"/>
    </w:pPr>
    <w:rPr>
      <w:color w:val="CC7110"/>
    </w:rPr>
  </w:style>
  <w:style w:type="paragraph" w:customStyle="1" w:styleId="subtitlepages">
    <w:name w:val="subtitlepages"/>
    <w:basedOn w:val="Normal"/>
    <w:pPr>
      <w:spacing w:before="100" w:beforeAutospacing="1" w:after="100" w:afterAutospacing="1"/>
    </w:pPr>
    <w:rPr>
      <w:color w:val="019BCC"/>
    </w:rPr>
  </w:style>
  <w:style w:type="paragraph" w:customStyle="1" w:styleId="copyright-image-text">
    <w:name w:val="copyright-image-text"/>
    <w:basedOn w:val="Normal"/>
    <w:pPr>
      <w:spacing w:before="100" w:beforeAutospacing="1" w:after="100" w:afterAutospacing="1"/>
    </w:pPr>
    <w:rPr>
      <w:rFonts w:ascii="Open Sans" w:hAnsi="Open Sans"/>
      <w:sz w:val="18"/>
      <w:szCs w:val="18"/>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responsive">
    <w:name w:val="img-responsive"/>
    <w:basedOn w:val="Normal"/>
    <w:pPr>
      <w:spacing w:before="100" w:beforeAutospacing="1" w:after="100" w:afterAutospacing="1"/>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initialism">
    <w:name w:val="initialism"/>
    <w:basedOn w:val="Normal"/>
    <w:pPr>
      <w:spacing w:before="100" w:beforeAutospacing="1" w:after="100" w:afterAutospacing="1"/>
    </w:pPr>
    <w:rPr>
      <w:caps/>
      <w:sz w:val="22"/>
      <w:szCs w:val="22"/>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150" w:right="-150"/>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13">
    <w:name w:val="col-xs-13"/>
    <w:basedOn w:val="Normal"/>
    <w:pPr>
      <w:spacing w:before="100" w:beforeAutospacing="1" w:after="100" w:afterAutospacing="1"/>
    </w:pPr>
  </w:style>
  <w:style w:type="paragraph" w:customStyle="1" w:styleId="col-sm-13">
    <w:name w:val="col-sm-13"/>
    <w:basedOn w:val="Normal"/>
    <w:pPr>
      <w:spacing w:before="100" w:beforeAutospacing="1" w:after="100" w:afterAutospacing="1"/>
    </w:pPr>
  </w:style>
  <w:style w:type="paragraph" w:customStyle="1" w:styleId="col-md-13">
    <w:name w:val="col-md-13"/>
    <w:basedOn w:val="Normal"/>
    <w:pPr>
      <w:spacing w:before="100" w:beforeAutospacing="1" w:after="100" w:afterAutospacing="1"/>
    </w:pPr>
  </w:style>
  <w:style w:type="paragraph" w:customStyle="1" w:styleId="col-lg-13">
    <w:name w:val="col-lg-13"/>
    <w:basedOn w:val="Normal"/>
    <w:pPr>
      <w:spacing w:before="100" w:beforeAutospacing="1" w:after="100" w:afterAutospacing="1"/>
    </w:pPr>
  </w:style>
  <w:style w:type="paragraph" w:customStyle="1" w:styleId="col-xs-14">
    <w:name w:val="col-xs-14"/>
    <w:basedOn w:val="Normal"/>
    <w:pPr>
      <w:spacing w:before="100" w:beforeAutospacing="1" w:after="100" w:afterAutospacing="1"/>
    </w:pPr>
  </w:style>
  <w:style w:type="paragraph" w:customStyle="1" w:styleId="col-sm-14">
    <w:name w:val="col-sm-14"/>
    <w:basedOn w:val="Normal"/>
    <w:pPr>
      <w:spacing w:before="100" w:beforeAutospacing="1" w:after="100" w:afterAutospacing="1"/>
    </w:pPr>
  </w:style>
  <w:style w:type="paragraph" w:customStyle="1" w:styleId="col-md-14">
    <w:name w:val="col-md-14"/>
    <w:basedOn w:val="Normal"/>
    <w:pPr>
      <w:spacing w:before="100" w:beforeAutospacing="1" w:after="100" w:afterAutospacing="1"/>
    </w:pPr>
  </w:style>
  <w:style w:type="paragraph" w:customStyle="1" w:styleId="col-lg-14">
    <w:name w:val="col-lg-14"/>
    <w:basedOn w:val="Normal"/>
    <w:pPr>
      <w:spacing w:before="100" w:beforeAutospacing="1" w:after="100" w:afterAutospacing="1"/>
    </w:pPr>
  </w:style>
  <w:style w:type="paragraph" w:customStyle="1" w:styleId="col-xs-15">
    <w:name w:val="col-xs-15"/>
    <w:basedOn w:val="Normal"/>
    <w:pPr>
      <w:spacing w:before="100" w:beforeAutospacing="1" w:after="100" w:afterAutospacing="1"/>
    </w:pPr>
  </w:style>
  <w:style w:type="paragraph" w:customStyle="1" w:styleId="col-sm-15">
    <w:name w:val="col-sm-15"/>
    <w:basedOn w:val="Normal"/>
    <w:pPr>
      <w:spacing w:before="100" w:beforeAutospacing="1" w:after="100" w:afterAutospacing="1"/>
    </w:pPr>
  </w:style>
  <w:style w:type="paragraph" w:customStyle="1" w:styleId="col-md-15">
    <w:name w:val="col-md-15"/>
    <w:basedOn w:val="Normal"/>
    <w:pPr>
      <w:spacing w:before="100" w:beforeAutospacing="1" w:after="100" w:afterAutospacing="1"/>
    </w:pPr>
  </w:style>
  <w:style w:type="paragraph" w:customStyle="1" w:styleId="col-lg-15">
    <w:name w:val="col-lg-15"/>
    <w:basedOn w:val="Normal"/>
    <w:pPr>
      <w:spacing w:before="100" w:beforeAutospacing="1" w:after="100" w:afterAutospacing="1"/>
    </w:pPr>
  </w:style>
  <w:style w:type="paragraph" w:customStyle="1" w:styleId="col-xs-16">
    <w:name w:val="col-xs-16"/>
    <w:basedOn w:val="Normal"/>
    <w:pPr>
      <w:spacing w:before="100" w:beforeAutospacing="1" w:after="100" w:afterAutospacing="1"/>
    </w:pPr>
  </w:style>
  <w:style w:type="paragraph" w:customStyle="1" w:styleId="col-sm-16">
    <w:name w:val="col-sm-16"/>
    <w:basedOn w:val="Normal"/>
    <w:pPr>
      <w:spacing w:before="100" w:beforeAutospacing="1" w:after="100" w:afterAutospacing="1"/>
    </w:pPr>
  </w:style>
  <w:style w:type="paragraph" w:customStyle="1" w:styleId="col-md-16">
    <w:name w:val="col-md-16"/>
    <w:basedOn w:val="Normal"/>
    <w:pPr>
      <w:spacing w:before="100" w:beforeAutospacing="1" w:after="100" w:afterAutospacing="1"/>
    </w:pPr>
  </w:style>
  <w:style w:type="paragraph" w:customStyle="1" w:styleId="col-lg-16">
    <w:name w:val="col-lg-16"/>
    <w:basedOn w:val="Normal"/>
    <w:pPr>
      <w:spacing w:before="100" w:beforeAutospacing="1" w:after="100" w:afterAutospacing="1"/>
    </w:pPr>
  </w:style>
  <w:style w:type="paragraph" w:customStyle="1" w:styleId="col-xs-offset-0">
    <w:name w:val="col-xs-offset-0"/>
    <w:basedOn w:val="Normal"/>
    <w:pPr>
      <w:spacing w:before="100" w:beforeAutospacing="1" w:after="100" w:afterAutospacing="1"/>
    </w:pPr>
  </w:style>
  <w:style w:type="paragraph" w:customStyle="1" w:styleId="col-xs-offset-1">
    <w:name w:val="col-xs-offset-1"/>
    <w:basedOn w:val="Normal"/>
    <w:pPr>
      <w:spacing w:before="100" w:beforeAutospacing="1" w:after="100" w:afterAutospacing="1"/>
      <w:ind w:left="714"/>
    </w:pPr>
  </w:style>
  <w:style w:type="paragraph" w:customStyle="1" w:styleId="col-xs-offset-2">
    <w:name w:val="col-xs-offset-2"/>
    <w:basedOn w:val="Normal"/>
    <w:pPr>
      <w:spacing w:before="100" w:beforeAutospacing="1" w:after="100" w:afterAutospacing="1"/>
      <w:ind w:left="1428"/>
    </w:pPr>
  </w:style>
  <w:style w:type="paragraph" w:customStyle="1" w:styleId="col-xs-offset-3">
    <w:name w:val="col-xs-offset-3"/>
    <w:basedOn w:val="Normal"/>
    <w:pPr>
      <w:spacing w:before="100" w:beforeAutospacing="1" w:after="100" w:afterAutospacing="1"/>
      <w:ind w:left="2143"/>
    </w:pPr>
  </w:style>
  <w:style w:type="paragraph" w:customStyle="1" w:styleId="col-xs-offset-4">
    <w:name w:val="col-xs-offset-4"/>
    <w:basedOn w:val="Normal"/>
    <w:pPr>
      <w:spacing w:before="100" w:beforeAutospacing="1" w:after="100" w:afterAutospacing="1"/>
      <w:ind w:left="2976"/>
    </w:pPr>
  </w:style>
  <w:style w:type="paragraph" w:customStyle="1" w:styleId="col-xs-offset-5">
    <w:name w:val="col-xs-offset-5"/>
    <w:basedOn w:val="Normal"/>
    <w:pPr>
      <w:spacing w:before="100" w:beforeAutospacing="1" w:after="100" w:afterAutospacing="1"/>
      <w:ind w:left="3690"/>
    </w:pPr>
  </w:style>
  <w:style w:type="paragraph" w:customStyle="1" w:styleId="col-xs-offset-6">
    <w:name w:val="col-xs-offset-6"/>
    <w:basedOn w:val="Normal"/>
    <w:pPr>
      <w:spacing w:before="100" w:beforeAutospacing="1" w:after="100" w:afterAutospacing="1"/>
      <w:ind w:left="4405"/>
    </w:pPr>
  </w:style>
  <w:style w:type="paragraph" w:customStyle="1" w:styleId="col-xs-offset-7">
    <w:name w:val="col-xs-offset-7"/>
    <w:basedOn w:val="Normal"/>
    <w:pPr>
      <w:spacing w:before="100" w:beforeAutospacing="1" w:after="100" w:afterAutospacing="1"/>
      <w:ind w:left="5119"/>
    </w:pPr>
  </w:style>
  <w:style w:type="paragraph" w:customStyle="1" w:styleId="col-xs-offset-8">
    <w:name w:val="col-xs-offset-8"/>
    <w:basedOn w:val="Normal"/>
    <w:pPr>
      <w:spacing w:before="100" w:beforeAutospacing="1" w:after="100" w:afterAutospacing="1"/>
      <w:ind w:left="5953"/>
    </w:pPr>
  </w:style>
  <w:style w:type="paragraph" w:customStyle="1" w:styleId="col-xs-offset-9">
    <w:name w:val="col-xs-offset-9"/>
    <w:basedOn w:val="Normal"/>
    <w:pPr>
      <w:spacing w:before="100" w:beforeAutospacing="1" w:after="100" w:afterAutospacing="1"/>
      <w:ind w:left="6667"/>
    </w:pPr>
  </w:style>
  <w:style w:type="paragraph" w:customStyle="1" w:styleId="col-xs-offset-10">
    <w:name w:val="col-xs-offset-10"/>
    <w:basedOn w:val="Normal"/>
    <w:pPr>
      <w:spacing w:before="100" w:beforeAutospacing="1" w:after="100" w:afterAutospacing="1"/>
      <w:ind w:left="7381"/>
    </w:pPr>
  </w:style>
  <w:style w:type="paragraph" w:customStyle="1" w:styleId="col-xs-offset-11">
    <w:name w:val="col-xs-offset-11"/>
    <w:basedOn w:val="Normal"/>
    <w:pPr>
      <w:spacing w:before="100" w:beforeAutospacing="1" w:after="100" w:afterAutospacing="1"/>
      <w:ind w:left="8096"/>
    </w:pPr>
  </w:style>
  <w:style w:type="paragraph" w:customStyle="1" w:styleId="col-xs-offset-12">
    <w:name w:val="col-xs-offset-12"/>
    <w:basedOn w:val="Normal"/>
    <w:pPr>
      <w:spacing w:before="100" w:beforeAutospacing="1" w:after="100" w:afterAutospacing="1"/>
      <w:ind w:left="8929"/>
    </w:pPr>
  </w:style>
  <w:style w:type="paragraph" w:customStyle="1" w:styleId="col-xs-offset-13">
    <w:name w:val="col-xs-offset-13"/>
    <w:basedOn w:val="Normal"/>
    <w:pPr>
      <w:spacing w:before="100" w:beforeAutospacing="1" w:after="100" w:afterAutospacing="1"/>
      <w:ind w:left="9643"/>
    </w:pPr>
  </w:style>
  <w:style w:type="paragraph" w:customStyle="1" w:styleId="col-xs-offset-14">
    <w:name w:val="col-xs-offset-14"/>
    <w:basedOn w:val="Normal"/>
    <w:pPr>
      <w:spacing w:before="100" w:beforeAutospacing="1" w:after="100" w:afterAutospacing="1"/>
      <w:ind w:left="10358"/>
    </w:pPr>
  </w:style>
  <w:style w:type="paragraph" w:customStyle="1" w:styleId="col-xs-offset-15">
    <w:name w:val="col-xs-offset-15"/>
    <w:basedOn w:val="Normal"/>
    <w:pPr>
      <w:spacing w:before="100" w:beforeAutospacing="1" w:after="100" w:afterAutospacing="1"/>
      <w:ind w:left="11072"/>
    </w:pPr>
  </w:style>
  <w:style w:type="paragraph" w:customStyle="1" w:styleId="col-xs-offset-16">
    <w:name w:val="col-xs-offset-16"/>
    <w:basedOn w:val="Normal"/>
    <w:pPr>
      <w:spacing w:before="100" w:beforeAutospacing="1" w:after="100" w:afterAutospacing="1"/>
      <w:ind w:left="11906"/>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shd w:val="clear" w:color="auto" w:fill="FFFFFF"/>
      <w:spacing w:before="100" w:beforeAutospacing="1" w:after="100" w:afterAutospacing="1" w:line="600" w:lineRule="atLeast"/>
    </w:pPr>
    <w:rPr>
      <w:rFonts w:ascii="Roboto" w:hAnsi="Roboto"/>
      <w:color w:val="606060"/>
    </w:rPr>
  </w:style>
  <w:style w:type="paragraph" w:customStyle="1" w:styleId="form-group">
    <w:name w:val="form-group"/>
    <w:basedOn w:val="Normal"/>
    <w:pPr>
      <w:spacing w:before="100" w:beforeAutospacing="1" w:after="10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hd w:val="clear" w:color="auto" w:fill="E1E1E1"/>
      <w:spacing w:before="100" w:beforeAutospacing="1" w:line="570" w:lineRule="atLeast"/>
      <w:jc w:val="center"/>
      <w:textAlignment w:val="center"/>
    </w:pPr>
    <w:rPr>
      <w:rFonts w:ascii="Open Sans" w:hAnsi="Open Sans"/>
      <w:color w:val="FFFFFF"/>
    </w:rPr>
  </w:style>
  <w:style w:type="paragraph" w:customStyle="1" w:styleId="btn-more">
    <w:name w:val="btn-more"/>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019BCC"/>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shd w:val="clear" w:color="auto" w:fill="005A77"/>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E9E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150"/>
    </w:pPr>
  </w:style>
  <w:style w:type="paragraph" w:customStyle="1" w:styleId="navbar-nav">
    <w:name w:val="navbar-nav"/>
    <w:basedOn w:val="Normal"/>
    <w:pPr>
      <w:spacing w:before="113" w:after="113"/>
      <w:ind w:left="-150" w:right="-150"/>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150" w:right="-150"/>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after="42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jumbotronhr">
    <w:name w:val="jumbotron&gt;hr"/>
    <w:basedOn w:val="Normal"/>
    <w:pPr>
      <w:spacing w:before="100" w:beforeAutospacing="1" w:after="100" w:afterAutospacing="1"/>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3">
    <w:name w:val="list-group-item-warning3"/>
    <w:basedOn w:val="Normal"/>
    <w:pPr>
      <w:shd w:val="clear" w:color="auto" w:fill="FCCBB3"/>
      <w:spacing w:before="100" w:beforeAutospacing="1" w:after="100" w:afterAutospacing="1"/>
    </w:pPr>
    <w:rPr>
      <w:color w:val="84270B"/>
    </w:rPr>
  </w:style>
  <w:style w:type="paragraph" w:customStyle="1" w:styleId="list-group-item-dark">
    <w:name w:val="list-group-item-dark"/>
    <w:basedOn w:val="Normal"/>
    <w:pPr>
      <w:shd w:val="clear" w:color="auto" w:fill="D6D8D9"/>
      <w:spacing w:before="100" w:beforeAutospacing="1" w:after="100" w:afterAutospacing="1"/>
    </w:pPr>
    <w:rPr>
      <w:color w:val="1B1E21"/>
    </w:rPr>
  </w:style>
  <w:style w:type="paragraph" w:customStyle="1" w:styleId="list-group-item-blueinfo">
    <w:name w:val="list-group-item-blueinfo"/>
    <w:basedOn w:val="Normal"/>
    <w:pPr>
      <w:shd w:val="clear" w:color="auto" w:fill="CCE5FF"/>
      <w:spacing w:before="100" w:beforeAutospacing="1" w:after="100" w:afterAutospacing="1"/>
    </w:pPr>
    <w:rPr>
      <w:color w:val="004085"/>
    </w:rPr>
  </w:style>
  <w:style w:type="paragraph" w:customStyle="1" w:styleId="list-group-item-purple">
    <w:name w:val="list-group-item-purple"/>
    <w:basedOn w:val="Normal"/>
    <w:pPr>
      <w:shd w:val="clear" w:color="auto" w:fill="F9DDFF"/>
      <w:spacing w:before="100" w:beforeAutospacing="1" w:after="100" w:afterAutospacing="1"/>
    </w:pPr>
    <w:rPr>
      <w:color w:val="70008A"/>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707070"/>
        <w:left w:val="single" w:sz="6" w:space="14" w:color="707070"/>
        <w:bottom w:val="single" w:sz="6" w:space="14" w:color="707070"/>
        <w:right w:val="single" w:sz="6" w:space="14" w:color="707070"/>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0" w:after="150"/>
      <w:ind w:left="150" w:right="150"/>
    </w:pPr>
  </w:style>
  <w:style w:type="paragraph" w:customStyle="1" w:styleId="modal-content">
    <w:name w:val="modal-content"/>
    <w:basedOn w:val="Normal"/>
    <w:pPr>
      <w:shd w:val="clear" w:color="auto" w:fill="005A77"/>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9" w:color="DDE9ED"/>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line="315" w:lineRule="atLeast"/>
    </w:pPr>
    <w:rPr>
      <w:rFonts w:ascii="Open Sans" w:hAnsi="Open Sans"/>
      <w:color w:val="FFFFFF"/>
      <w:sz w:val="21"/>
      <w:szCs w:val="21"/>
    </w:rPr>
  </w:style>
  <w:style w:type="paragraph" w:customStyle="1" w:styleId="tooltip-inner">
    <w:name w:val="tooltip-inner"/>
    <w:basedOn w:val="Normal"/>
    <w:pPr>
      <w:shd w:val="clear" w:color="auto" w:fill="019BCC"/>
      <w:spacing w:before="100" w:beforeAutospacing="1" w:after="100" w:afterAutospacing="1" w:line="315" w:lineRule="atLeast"/>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clear">
    <w:name w:val="clear"/>
    <w:basedOn w:val="Normal"/>
    <w:pPr>
      <w:spacing w:before="100" w:beforeAutospacing="1" w:after="100" w:afterAutospacing="1" w:line="0" w:lineRule="auto"/>
    </w:pPr>
    <w:rPr>
      <w:sz w:val="2"/>
      <w:szCs w:val="2"/>
    </w:rPr>
  </w:style>
  <w:style w:type="paragraph" w:customStyle="1" w:styleId="hsocial">
    <w:name w:val="h_social"/>
    <w:basedOn w:val="Normal"/>
    <w:pPr>
      <w:pBdr>
        <w:right w:val="single" w:sz="6" w:space="0" w:color="F4F4F4"/>
      </w:pBdr>
      <w:spacing w:before="100" w:beforeAutospacing="1" w:after="100" w:afterAutospacing="1"/>
    </w:pPr>
  </w:style>
  <w:style w:type="paragraph" w:customStyle="1" w:styleId="headernavwrapper">
    <w:name w:val="header_nav_wrapper"/>
    <w:basedOn w:val="Normal"/>
    <w:pPr>
      <w:shd w:val="clear" w:color="auto" w:fill="005A77"/>
      <w:spacing w:before="100" w:beforeAutospacing="1" w:after="100" w:afterAutospacing="1"/>
    </w:pPr>
  </w:style>
  <w:style w:type="paragraph" w:customStyle="1" w:styleId="megamenu">
    <w:name w:val="mega_menu"/>
    <w:basedOn w:val="Normal"/>
    <w:pPr>
      <w:pBdr>
        <w:top w:val="single" w:sz="6" w:space="23" w:color="FFFFFF"/>
      </w:pBdr>
      <w:shd w:val="clear" w:color="auto" w:fill="005A77"/>
      <w:spacing w:before="100" w:beforeAutospacing="1" w:after="100" w:afterAutospacing="1"/>
    </w:pPr>
    <w:rPr>
      <w:vanish/>
    </w:rPr>
  </w:style>
  <w:style w:type="paragraph" w:customStyle="1" w:styleId="navsearchwrapper">
    <w:name w:val="nav_search_wrapper"/>
    <w:basedOn w:val="Normal"/>
    <w:pPr>
      <w:pBdr>
        <w:right w:val="single" w:sz="48" w:space="0" w:color="FFFFFF"/>
      </w:pBdr>
      <w:spacing w:before="100" w:beforeAutospacing="1" w:after="100" w:afterAutospacing="1"/>
    </w:pPr>
  </w:style>
  <w:style w:type="paragraph" w:customStyle="1" w:styleId="searchboxbar">
    <w:name w:val="search_box_bar"/>
    <w:basedOn w:val="Normal"/>
    <w:pPr>
      <w:shd w:val="clear" w:color="auto" w:fill="588796"/>
      <w:spacing w:before="100" w:beforeAutospacing="1" w:after="100" w:afterAutospacing="1"/>
    </w:pPr>
  </w:style>
  <w:style w:type="paragraph" w:customStyle="1" w:styleId="tabletsocial">
    <w:name w:val="tablet_social"/>
    <w:basedOn w:val="Normal"/>
    <w:pPr>
      <w:spacing w:before="100" w:beforeAutospacing="1" w:after="100" w:afterAutospacing="1"/>
    </w:pPr>
    <w:rPr>
      <w:vanish/>
    </w:rPr>
  </w:style>
  <w:style w:type="paragraph" w:customStyle="1" w:styleId="mobilehbar">
    <w:name w:val="mobile_hbar"/>
    <w:basedOn w:val="Normal"/>
    <w:pPr>
      <w:shd w:val="clear" w:color="auto" w:fill="019BCC"/>
      <w:spacing w:before="100" w:beforeAutospacing="1" w:after="100" w:afterAutospacing="1"/>
    </w:pPr>
    <w:rPr>
      <w:vanish/>
    </w:rPr>
  </w:style>
  <w:style w:type="paragraph" w:customStyle="1" w:styleId="mobhsearchbtn">
    <w:name w:val="mob_hsearchbtn"/>
    <w:basedOn w:val="Normal"/>
    <w:pPr>
      <w:spacing w:before="100" w:beforeAutospacing="1" w:after="100" w:afterAutospacing="1"/>
    </w:pPr>
    <w:rPr>
      <w:vanish/>
    </w:rPr>
  </w:style>
  <w:style w:type="paragraph" w:customStyle="1" w:styleId="mmclose">
    <w:name w:val="mm_close"/>
    <w:basedOn w:val="Normal"/>
    <w:pPr>
      <w:spacing w:before="100" w:beforeAutospacing="1" w:after="100" w:afterAutospacing="1"/>
    </w:pPr>
    <w:rPr>
      <w:vanish/>
    </w:rPr>
  </w:style>
  <w:style w:type="paragraph" w:customStyle="1" w:styleId="copyrightboxwrapper">
    <w:name w:val="copyright_box_wrapper"/>
    <w:basedOn w:val="Normal"/>
    <w:pPr>
      <w:shd w:val="clear" w:color="auto" w:fill="173953"/>
      <w:spacing w:before="100" w:beforeAutospacing="1" w:after="100" w:afterAutospacing="1"/>
    </w:pPr>
  </w:style>
  <w:style w:type="paragraph" w:customStyle="1" w:styleId="addinfo">
    <w:name w:val="add_info"/>
    <w:basedOn w:val="Normal"/>
    <w:pPr>
      <w:shd w:val="clear" w:color="auto" w:fill="019BCC"/>
      <w:spacing w:before="100" w:beforeAutospacing="1" w:after="100" w:afterAutospacing="1"/>
      <w:jc w:val="center"/>
    </w:pPr>
  </w:style>
  <w:style w:type="paragraph" w:customStyle="1" w:styleId="wrapper">
    <w:name w:val="wrapper"/>
    <w:basedOn w:val="Normal"/>
  </w:style>
  <w:style w:type="paragraph" w:customStyle="1" w:styleId="titleheading">
    <w:name w:val="title_heading"/>
    <w:basedOn w:val="Normal"/>
    <w:pPr>
      <w:spacing w:before="100" w:beforeAutospacing="1" w:after="100" w:afterAutospacing="1"/>
    </w:pPr>
  </w:style>
  <w:style w:type="paragraph" w:customStyle="1" w:styleId="sectionblock">
    <w:name w:val="section_block"/>
    <w:basedOn w:val="Normal"/>
    <w:pPr>
      <w:spacing w:before="100" w:beforeAutospacing="1" w:after="450"/>
    </w:pPr>
  </w:style>
  <w:style w:type="paragraph" w:customStyle="1" w:styleId="btn-md">
    <w:name w:val="btn-md"/>
    <w:basedOn w:val="Normal"/>
    <w:pPr>
      <w:spacing w:before="100" w:beforeAutospacing="1" w:after="100" w:afterAutospacing="1" w:line="585" w:lineRule="atLeast"/>
    </w:pPr>
  </w:style>
  <w:style w:type="paragraph" w:customStyle="1" w:styleId="btn-hollow">
    <w:name w:val="btn-hollow"/>
    <w:basedOn w:val="Normal"/>
    <w:pPr>
      <w:pBdr>
        <w:top w:val="single" w:sz="6" w:space="0" w:color="606060"/>
        <w:left w:val="single" w:sz="6" w:space="0" w:color="606060"/>
        <w:bottom w:val="single" w:sz="6" w:space="0" w:color="606060"/>
        <w:right w:val="single" w:sz="6" w:space="0" w:color="606060"/>
      </w:pBdr>
      <w:shd w:val="clear" w:color="auto" w:fill="FFFFFF"/>
      <w:spacing w:before="100" w:beforeAutospacing="1" w:after="100" w:afterAutospacing="1"/>
    </w:pPr>
    <w:rPr>
      <w:rFonts w:ascii="Open Sans" w:hAnsi="Open Sans"/>
      <w:b/>
      <w:bCs/>
      <w:color w:val="606060"/>
      <w:sz w:val="21"/>
      <w:szCs w:val="21"/>
    </w:rPr>
  </w:style>
  <w:style w:type="paragraph" w:customStyle="1" w:styleId="modal-md">
    <w:name w:val="modal-md"/>
    <w:basedOn w:val="Normal"/>
    <w:pPr>
      <w:spacing w:before="100" w:beforeAutospacing="1" w:after="100" w:afterAutospacing="1"/>
    </w:pPr>
  </w:style>
  <w:style w:type="paragraph" w:customStyle="1" w:styleId="captchaarea">
    <w:name w:val="captcha_area"/>
    <w:basedOn w:val="Normal"/>
    <w:pPr>
      <w:spacing w:before="100" w:beforeAutospacing="1" w:after="100" w:afterAutospacing="1"/>
    </w:pPr>
  </w:style>
  <w:style w:type="paragraph" w:customStyle="1" w:styleId="backtotop">
    <w:name w:val="backtotop"/>
    <w:basedOn w:val="Normal"/>
    <w:pPr>
      <w:shd w:val="clear" w:color="auto" w:fill="019BCC"/>
      <w:spacing w:before="100" w:beforeAutospacing="1" w:after="100" w:afterAutospacing="1" w:line="690" w:lineRule="atLeast"/>
      <w:jc w:val="center"/>
    </w:pPr>
    <w:rPr>
      <w:vanish/>
      <w:color w:val="FFFFFF"/>
      <w:sz w:val="39"/>
      <w:szCs w:val="39"/>
    </w:rPr>
  </w:style>
  <w:style w:type="paragraph" w:customStyle="1" w:styleId="formseperator">
    <w:name w:val="form_seperator"/>
    <w:basedOn w:val="Normal"/>
    <w:pPr>
      <w:spacing w:before="100" w:beforeAutospacing="1" w:after="100" w:afterAutospacing="1"/>
      <w:jc w:val="center"/>
    </w:pPr>
    <w:rPr>
      <w:rFonts w:ascii="Open Sans" w:hAnsi="Open Sans"/>
      <w:i/>
      <w:iCs/>
      <w:color w:val="FFFFFF"/>
      <w:sz w:val="21"/>
      <w:szCs w:val="21"/>
    </w:rPr>
  </w:style>
  <w:style w:type="paragraph" w:customStyle="1" w:styleId="maintitle">
    <w:name w:val="main_title"/>
    <w:basedOn w:val="Normal"/>
    <w:pPr>
      <w:spacing w:before="100" w:beforeAutospacing="1" w:after="100" w:afterAutospacing="1"/>
    </w:pPr>
  </w:style>
  <w:style w:type="paragraph" w:customStyle="1" w:styleId="innerpage">
    <w:name w:val="inner_page"/>
    <w:basedOn w:val="Normal"/>
    <w:pPr>
      <w:spacing w:before="100" w:beforeAutospacing="1" w:after="100" w:afterAutospacing="1"/>
    </w:pPr>
  </w:style>
  <w:style w:type="paragraph" w:customStyle="1" w:styleId="tview">
    <w:name w:val="tview"/>
    <w:basedOn w:val="Normal"/>
    <w:pPr>
      <w:spacing w:before="100" w:beforeAutospacing="1" w:after="100" w:afterAutospacing="1"/>
    </w:pPr>
    <w:rPr>
      <w:vanish/>
    </w:rPr>
  </w:style>
  <w:style w:type="paragraph" w:customStyle="1" w:styleId="mview">
    <w:name w:val="mview"/>
    <w:basedOn w:val="Normal"/>
    <w:pPr>
      <w:spacing w:before="100" w:beforeAutospacing="1" w:after="100" w:afterAutospacing="1"/>
    </w:pPr>
    <w:rPr>
      <w:vanish/>
    </w:rPr>
  </w:style>
  <w:style w:type="paragraph" w:customStyle="1" w:styleId="subboxbtn">
    <w:name w:val="subbox_btn"/>
    <w:basedOn w:val="Normal"/>
    <w:pPr>
      <w:spacing w:before="100" w:beforeAutospacing="1" w:after="100" w:afterAutospacing="1" w:line="630" w:lineRule="atLeast"/>
    </w:pPr>
    <w:rPr>
      <w:vanish/>
      <w:color w:val="3FC2FF"/>
      <w:sz w:val="45"/>
      <w:szCs w:val="45"/>
    </w:rPr>
  </w:style>
  <w:style w:type="paragraph" w:customStyle="1" w:styleId="ssview">
    <w:name w:val="ss_view"/>
    <w:basedOn w:val="Normal"/>
    <w:pPr>
      <w:spacing w:before="100" w:beforeAutospacing="1" w:after="100" w:afterAutospacing="1"/>
    </w:pPr>
    <w:rPr>
      <w:vanish/>
    </w:r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reakingnewsbox">
    <w:name w:val="breaking_news_box"/>
    <w:basedOn w:val="Normal"/>
    <w:pPr>
      <w:shd w:val="clear" w:color="auto" w:fill="F4F4F4"/>
      <w:spacing w:before="100" w:beforeAutospacing="1" w:after="100" w:afterAutospacing="1"/>
    </w:pPr>
  </w:style>
  <w:style w:type="paragraph" w:customStyle="1" w:styleId="emptybanner">
    <w:name w:val="empty_banner"/>
    <w:basedOn w:val="Normal"/>
    <w:pPr>
      <w:shd w:val="clear" w:color="auto" w:fill="F4F4F4"/>
      <w:spacing w:before="100" w:beforeAutospacing="1" w:after="100" w:afterAutospacing="1"/>
    </w:pPr>
  </w:style>
  <w:style w:type="paragraph" w:customStyle="1" w:styleId="colorgrouplinks">
    <w:name w:val="color_group_links"/>
    <w:basedOn w:val="Normal"/>
    <w:pPr>
      <w:spacing w:before="100" w:beforeAutospacing="1" w:after="450"/>
    </w:pPr>
  </w:style>
  <w:style w:type="paragraph" w:customStyle="1" w:styleId="breakingnewsboxwrapper">
    <w:name w:val="breaking_news_box_wrapper"/>
    <w:basedOn w:val="Normal"/>
    <w:pPr>
      <w:spacing w:before="100" w:beforeAutospacing="1" w:after="100" w:afterAutospacing="1"/>
    </w:pPr>
  </w:style>
  <w:style w:type="paragraph" w:customStyle="1" w:styleId="newspiclist">
    <w:name w:val="news_piclist"/>
    <w:basedOn w:val="Normal"/>
    <w:pPr>
      <w:pBdr>
        <w:bottom w:val="single" w:sz="6" w:space="0" w:color="E1E1E1"/>
      </w:pBdr>
      <w:spacing w:before="100" w:beforeAutospacing="1" w:after="100" w:afterAutospacing="1"/>
    </w:pPr>
  </w:style>
  <w:style w:type="paragraph" w:customStyle="1" w:styleId="newslistbox">
    <w:name w:val="news_list_box"/>
    <w:basedOn w:val="Normal"/>
    <w:pPr>
      <w:spacing w:before="100" w:beforeAutospacing="1" w:after="450"/>
    </w:pPr>
  </w:style>
  <w:style w:type="paragraph" w:customStyle="1" w:styleId="midlinks">
    <w:name w:val="mid_links"/>
    <w:basedOn w:val="Normal"/>
    <w:pPr>
      <w:spacing w:before="100" w:beforeAutospacing="1" w:after="330"/>
    </w:pPr>
  </w:style>
  <w:style w:type="paragraph" w:customStyle="1" w:styleId="midbulletlinks">
    <w:name w:val="mid_bullet_links"/>
    <w:basedOn w:val="Normal"/>
    <w:pPr>
      <w:spacing w:before="100" w:beforeAutospacing="1" w:after="330"/>
    </w:pPr>
  </w:style>
  <w:style w:type="paragraph" w:customStyle="1" w:styleId="midarticle">
    <w:name w:val="mid_article"/>
    <w:basedOn w:val="Normal"/>
    <w:pPr>
      <w:shd w:val="clear" w:color="auto" w:fill="F9F9F9"/>
      <w:spacing w:before="100" w:beforeAutospacing="1" w:after="450"/>
    </w:pPr>
  </w:style>
  <w:style w:type="paragraph" w:customStyle="1" w:styleId="briefingbox">
    <w:name w:val="briefing_box"/>
    <w:basedOn w:val="Normal"/>
    <w:pPr>
      <w:shd w:val="clear" w:color="auto" w:fill="E6F4FA"/>
      <w:spacing w:before="100" w:beforeAutospacing="1" w:after="450"/>
    </w:pPr>
  </w:style>
  <w:style w:type="paragraph" w:customStyle="1" w:styleId="dcbox">
    <w:name w:val="dc_box"/>
    <w:basedOn w:val="Normal"/>
    <w:pPr>
      <w:spacing w:before="100" w:beforeAutospacing="1" w:after="100" w:afterAutospacing="1"/>
    </w:pPr>
  </w:style>
  <w:style w:type="paragraph" w:customStyle="1" w:styleId="deadlines">
    <w:name w:val="deadlines"/>
    <w:basedOn w:val="Normal"/>
    <w:pPr>
      <w:pBdr>
        <w:top w:val="single" w:sz="6" w:space="0" w:color="EBEBEB"/>
        <w:left w:val="single" w:sz="6" w:space="0" w:color="EBEBEB"/>
        <w:bottom w:val="single" w:sz="6" w:space="0" w:color="EBEBEB"/>
        <w:right w:val="single" w:sz="6" w:space="0" w:color="EBEBEB"/>
      </w:pBdr>
      <w:spacing w:before="100" w:beforeAutospacing="1" w:after="450"/>
    </w:pPr>
  </w:style>
  <w:style w:type="paragraph" w:customStyle="1" w:styleId="eventcalinfo">
    <w:name w:val="event_calinfo"/>
    <w:basedOn w:val="Normal"/>
    <w:pPr>
      <w:pBdr>
        <w:top w:val="single" w:sz="6" w:space="8" w:color="D8D8D8"/>
      </w:pBdr>
      <w:ind w:left="210" w:right="210"/>
    </w:pPr>
  </w:style>
  <w:style w:type="paragraph" w:customStyle="1" w:styleId="tagcloud">
    <w:name w:val="tag_cloud"/>
    <w:basedOn w:val="Normal"/>
    <w:pPr>
      <w:spacing w:before="100" w:beforeAutospacing="1" w:after="100" w:afterAutospacing="1"/>
    </w:pPr>
  </w:style>
  <w:style w:type="paragraph" w:customStyle="1" w:styleId="ad">
    <w:name w:val="ad"/>
    <w:basedOn w:val="Normal"/>
    <w:pPr>
      <w:spacing w:before="100" w:beforeAutospacing="1" w:after="450"/>
    </w:pPr>
  </w:style>
  <w:style w:type="paragraph" w:customStyle="1" w:styleId="newslettersubscribe">
    <w:name w:val="newsletter_subscribe"/>
    <w:basedOn w:val="Normal"/>
    <w:pPr>
      <w:spacing w:before="100" w:beforeAutospacing="1" w:after="450"/>
    </w:pPr>
  </w:style>
  <w:style w:type="paragraph" w:customStyle="1" w:styleId="sidelinks">
    <w:name w:val="side_links"/>
    <w:basedOn w:val="Normal"/>
    <w:pPr>
      <w:spacing w:before="100" w:beforeAutospacing="1" w:after="450"/>
    </w:pPr>
  </w:style>
  <w:style w:type="paragraph" w:customStyle="1" w:styleId="sectionblockleft">
    <w:name w:val="section_block_left"/>
    <w:basedOn w:val="Normal"/>
    <w:pPr>
      <w:spacing w:before="100" w:beforeAutospacing="1" w:after="210"/>
    </w:pPr>
  </w:style>
  <w:style w:type="paragraph" w:customStyle="1" w:styleId="postlist">
    <w:name w:val="post_list"/>
    <w:basedOn w:val="Normal"/>
    <w:pPr>
      <w:spacing w:before="100" w:beforeAutospacing="1" w:after="100" w:afterAutospacing="1"/>
    </w:pPr>
  </w:style>
  <w:style w:type="paragraph" w:customStyle="1" w:styleId="posttype1">
    <w:name w:val="post_type1"/>
    <w:basedOn w:val="Normal"/>
    <w:pPr>
      <w:pBdr>
        <w:top w:val="single" w:sz="6" w:space="0" w:color="E1E1E1"/>
        <w:left w:val="single" w:sz="6" w:space="5" w:color="E1E1E1"/>
        <w:bottom w:val="single" w:sz="6" w:space="14" w:color="E1E1E1"/>
        <w:right w:val="single" w:sz="6" w:space="5" w:color="E1E1E1"/>
      </w:pBdr>
      <w:spacing w:before="100" w:beforeAutospacing="1" w:after="210"/>
    </w:pPr>
  </w:style>
  <w:style w:type="paragraph" w:customStyle="1" w:styleId="posttype2">
    <w:name w:val="post_type2"/>
    <w:basedOn w:val="Normal"/>
    <w:pPr>
      <w:shd w:val="clear" w:color="auto" w:fill="F9F9F9"/>
      <w:spacing w:before="100" w:beforeAutospacing="1" w:after="210"/>
    </w:pPr>
  </w:style>
  <w:style w:type="paragraph" w:customStyle="1" w:styleId="posttype3">
    <w:name w:val="post_type3"/>
    <w:basedOn w:val="Normal"/>
    <w:pPr>
      <w:pBdr>
        <w:top w:val="single" w:sz="6" w:space="6" w:color="E1E1E1"/>
        <w:left w:val="single" w:sz="6" w:space="5" w:color="E1E1E1"/>
        <w:bottom w:val="single" w:sz="6" w:space="31" w:color="E1E1E1"/>
        <w:right w:val="single" w:sz="6" w:space="5" w:color="E1E1E1"/>
      </w:pBdr>
      <w:spacing w:before="100" w:beforeAutospacing="1" w:after="210"/>
    </w:pPr>
  </w:style>
  <w:style w:type="paragraph" w:customStyle="1" w:styleId="newsblock">
    <w:name w:val="news_block"/>
    <w:basedOn w:val="Normal"/>
    <w:pPr>
      <w:spacing w:before="100" w:beforeAutospacing="1" w:after="240"/>
    </w:pPr>
  </w:style>
  <w:style w:type="paragraph" w:customStyle="1" w:styleId="taxationblock">
    <w:name w:val="taxation_block"/>
    <w:basedOn w:val="Normal"/>
    <w:pPr>
      <w:spacing w:before="100" w:beforeAutospacing="1" w:after="100" w:afterAutospacing="1"/>
    </w:pPr>
  </w:style>
  <w:style w:type="paragraph" w:customStyle="1" w:styleId="tablistwrapper">
    <w:name w:val="tab_list_wrapper"/>
    <w:basedOn w:val="Normal"/>
    <w:pPr>
      <w:shd w:val="clear" w:color="auto" w:fill="588796"/>
      <w:spacing w:before="100" w:beforeAutospacing="1" w:after="100" w:afterAutospacing="1"/>
    </w:pPr>
  </w:style>
  <w:style w:type="paragraph" w:customStyle="1" w:styleId="tabcontentwrapper">
    <w:name w:val="tab_content_wrapper"/>
    <w:basedOn w:val="Normal"/>
    <w:pPr>
      <w:spacing w:before="100" w:beforeAutospacing="1" w:after="100" w:afterAutospacing="1"/>
    </w:pPr>
  </w:style>
  <w:style w:type="paragraph" w:customStyle="1" w:styleId="videocarouselwrapper">
    <w:name w:val="video_carousel_wrapper"/>
    <w:basedOn w:val="Normal"/>
    <w:pPr>
      <w:shd w:val="clear" w:color="auto" w:fill="F5BB2C"/>
      <w:spacing w:before="100" w:beforeAutospacing="1" w:after="450"/>
    </w:pPr>
  </w:style>
  <w:style w:type="paragraph" w:customStyle="1" w:styleId="latestnewswrapper">
    <w:name w:val="latest_news_wrapper"/>
    <w:basedOn w:val="Normal"/>
    <w:pPr>
      <w:spacing w:before="100" w:beforeAutospacing="1" w:after="100" w:afterAutospacing="1"/>
    </w:pPr>
  </w:style>
  <w:style w:type="paragraph" w:customStyle="1" w:styleId="taxationbox">
    <w:name w:val="taxation_box"/>
    <w:basedOn w:val="Normal"/>
    <w:pPr>
      <w:spacing w:before="100" w:beforeAutospacing="1" w:after="180"/>
    </w:pPr>
  </w:style>
  <w:style w:type="paragraph" w:customStyle="1" w:styleId="tabletbanners">
    <w:name w:val="tablet_banners"/>
    <w:basedOn w:val="Normal"/>
    <w:pPr>
      <w:ind w:left="-150" w:right="-150"/>
    </w:pPr>
    <w:rPr>
      <w:vanish/>
    </w:rPr>
  </w:style>
  <w:style w:type="paragraph" w:customStyle="1" w:styleId="mobile-nav-title">
    <w:name w:val="mobile-nav-title"/>
    <w:basedOn w:val="Normal"/>
    <w:pPr>
      <w:pBdr>
        <w:top w:val="single" w:sz="6" w:space="0" w:color="FEF7E6"/>
        <w:left w:val="single" w:sz="6" w:space="15" w:color="FEF7E6"/>
        <w:bottom w:val="single" w:sz="6" w:space="0" w:color="FEF7E6"/>
        <w:right w:val="single" w:sz="6" w:space="15" w:color="FEF7E6"/>
      </w:pBdr>
      <w:shd w:val="clear" w:color="auto" w:fill="F5BB2C"/>
      <w:spacing w:before="100" w:beforeAutospacing="1" w:after="100" w:afterAutospacing="1" w:line="750" w:lineRule="atLeast"/>
    </w:pPr>
    <w:rPr>
      <w:rFonts w:ascii="Roboto" w:hAnsi="Roboto"/>
      <w:b/>
      <w:bCs/>
      <w:vanish/>
      <w:color w:val="005A77"/>
    </w:rPr>
  </w:style>
  <w:style w:type="paragraph" w:customStyle="1" w:styleId="topbannerarea">
    <w:name w:val="top_banner_area"/>
    <w:basedOn w:val="Normal"/>
    <w:pPr>
      <w:spacing w:before="100" w:beforeAutospacing="1" w:after="100" w:afterAutospacing="1"/>
    </w:pPr>
  </w:style>
  <w:style w:type="paragraph" w:customStyle="1" w:styleId="topbannerareadiv">
    <w:name w:val="top_banner_area&gt;div"/>
    <w:basedOn w:val="Normal"/>
    <w:pPr>
      <w:spacing w:before="100" w:beforeAutospacing="1" w:after="180"/>
    </w:pPr>
  </w:style>
  <w:style w:type="paragraph" w:customStyle="1" w:styleId="nomargin">
    <w:name w:val="no_margin"/>
    <w:basedOn w:val="Normal"/>
  </w:style>
  <w:style w:type="paragraph" w:customStyle="1" w:styleId="articleslidewrapper">
    <w:name w:val="article_slide_wrapper"/>
    <w:basedOn w:val="Normal"/>
    <w:pPr>
      <w:spacing w:before="100" w:beforeAutospacing="1" w:after="330"/>
    </w:pPr>
  </w:style>
  <w:style w:type="paragraph" w:customStyle="1" w:styleId="calendarsidebar">
    <w:name w:val="calendar_sidebar"/>
    <w:basedOn w:val="Normal"/>
    <w:pPr>
      <w:spacing w:before="100" w:beforeAutospacing="1" w:after="300"/>
    </w:pPr>
  </w:style>
  <w:style w:type="paragraph" w:customStyle="1" w:styleId="newswrapper">
    <w:name w:val="news_wrapper"/>
    <w:basedOn w:val="Normal"/>
    <w:pPr>
      <w:spacing w:before="100" w:beforeAutospacing="1" w:after="100" w:afterAutospacing="1"/>
    </w:pPr>
  </w:style>
  <w:style w:type="paragraph" w:customStyle="1" w:styleId="sidecalendar">
    <w:name w:val="side_calendar"/>
    <w:basedOn w:val="Normal"/>
    <w:pPr>
      <w:spacing w:before="100" w:beforeAutospacing="1" w:after="390"/>
    </w:pPr>
  </w:style>
  <w:style w:type="paragraph" w:customStyle="1" w:styleId="calwrapper">
    <w:name w:val="cal_wrapper"/>
    <w:basedOn w:val="Normal"/>
    <w:pPr>
      <w:spacing w:before="100" w:beforeAutospacing="1" w:after="100" w:afterAutospacing="1"/>
    </w:pPr>
  </w:style>
  <w:style w:type="paragraph" w:customStyle="1" w:styleId="categorysidelinks">
    <w:name w:val="category_side_links"/>
    <w:basedOn w:val="Normal"/>
    <w:pPr>
      <w:spacing w:before="100" w:beforeAutospacing="1" w:after="450"/>
    </w:pPr>
  </w:style>
  <w:style w:type="paragraph" w:customStyle="1" w:styleId="articlechannel">
    <w:name w:val="article_channel"/>
    <w:basedOn w:val="Normal"/>
    <w:pPr>
      <w:spacing w:before="100" w:beforeAutospacing="1" w:after="1020"/>
    </w:pPr>
  </w:style>
  <w:style w:type="paragraph" w:customStyle="1" w:styleId="categorywidgetlinks">
    <w:name w:val="category_widget_links"/>
    <w:basedOn w:val="Normal"/>
    <w:pPr>
      <w:spacing w:before="100" w:beforeAutospacing="1" w:after="225"/>
    </w:pPr>
  </w:style>
  <w:style w:type="paragraph" w:customStyle="1" w:styleId="todaysnews">
    <w:name w:val="todays_news"/>
    <w:basedOn w:val="Normal"/>
    <w:pPr>
      <w:spacing w:before="100" w:beforeAutospacing="1" w:after="100" w:afterAutospacing="1"/>
    </w:pPr>
  </w:style>
  <w:style w:type="paragraph" w:customStyle="1" w:styleId="sidebarup">
    <w:name w:val="sidebar_up"/>
    <w:basedOn w:val="Normal"/>
    <w:pPr>
      <w:spacing w:after="100" w:afterAutospacing="1"/>
    </w:pPr>
  </w:style>
  <w:style w:type="paragraph" w:customStyle="1" w:styleId="circularpage">
    <w:name w:val="circular_page"/>
    <w:basedOn w:val="Normal"/>
    <w:pPr>
      <w:spacing w:before="100" w:beforeAutospacing="1" w:after="100" w:afterAutospacing="1"/>
    </w:pPr>
  </w:style>
  <w:style w:type="paragraph" w:customStyle="1" w:styleId="circularsidebarul">
    <w:name w:val="circular_sidebar&gt;ul"/>
    <w:basedOn w:val="Normal"/>
  </w:style>
  <w:style w:type="paragraph" w:customStyle="1" w:styleId="banner">
    <w:name w:val="banner"/>
    <w:basedOn w:val="Normal"/>
    <w:pPr>
      <w:spacing w:before="100" w:beforeAutospacing="1" w:after="450"/>
    </w:pPr>
  </w:style>
  <w:style w:type="paragraph" w:customStyle="1" w:styleId="articleshare">
    <w:name w:val="article_share"/>
    <w:basedOn w:val="Normal"/>
    <w:pPr>
      <w:spacing w:before="100" w:beforeAutospacing="1" w:after="100" w:afterAutospacing="1"/>
    </w:pPr>
  </w:style>
  <w:style w:type="paragraph" w:customStyle="1" w:styleId="errorhighlight">
    <w:name w:val="error_highlight"/>
    <w:basedOn w:val="Normal"/>
    <w:pPr>
      <w:shd w:val="clear" w:color="auto" w:fill="F9F9F9"/>
      <w:spacing w:before="100" w:beforeAutospacing="1" w:after="100" w:afterAutospacing="1"/>
    </w:pPr>
  </w:style>
  <w:style w:type="paragraph" w:customStyle="1" w:styleId="errornumber">
    <w:name w:val="error_number"/>
    <w:basedOn w:val="Normal"/>
    <w:pPr>
      <w:spacing w:after="100" w:afterAutospacing="1"/>
    </w:pPr>
  </w:style>
  <w:style w:type="paragraph" w:customStyle="1" w:styleId="pptabswrapper">
    <w:name w:val="pp_tabs_wrapper"/>
    <w:basedOn w:val="Normal"/>
    <w:pPr>
      <w:spacing w:before="100" w:beforeAutospacing="1" w:after="100" w:afterAutospacing="1"/>
    </w:pPr>
  </w:style>
  <w:style w:type="paragraph" w:customStyle="1" w:styleId="categorylinkswrapper">
    <w:name w:val="category_links_wrapper"/>
    <w:basedOn w:val="Normal"/>
    <w:pPr>
      <w:spacing w:before="100" w:beforeAutospacing="1" w:after="100" w:afterAutospacing="1"/>
    </w:pPr>
  </w:style>
  <w:style w:type="paragraph" w:customStyle="1" w:styleId="populartabs">
    <w:name w:val="popular_tabs"/>
    <w:basedOn w:val="Normal"/>
    <w:pPr>
      <w:pBdr>
        <w:top w:val="single" w:sz="6" w:space="0" w:color="E1E1E1"/>
        <w:left w:val="single" w:sz="6" w:space="0" w:color="E1E1E1"/>
        <w:bottom w:val="single" w:sz="6" w:space="0" w:color="E1E1E1"/>
        <w:right w:val="single" w:sz="6" w:space="0" w:color="E1E1E1"/>
      </w:pBdr>
      <w:spacing w:before="100" w:beforeAutospacing="1" w:after="450"/>
    </w:pPr>
  </w:style>
  <w:style w:type="paragraph" w:customStyle="1" w:styleId="letterslist">
    <w:name w:val="letters_list"/>
    <w:basedOn w:val="Normal"/>
    <w:pPr>
      <w:spacing w:before="100" w:beforeAutospacing="1" w:after="780"/>
    </w:pPr>
  </w:style>
  <w:style w:type="paragraph" w:customStyle="1" w:styleId="labordoclist">
    <w:name w:val="labordoc_list"/>
    <w:basedOn w:val="Normal"/>
    <w:pPr>
      <w:spacing w:before="100" w:beforeAutospacing="1" w:after="100" w:afterAutospacing="1"/>
    </w:pPr>
  </w:style>
  <w:style w:type="paragraph" w:customStyle="1" w:styleId="labordocinfo">
    <w:name w:val="labordoc_info"/>
    <w:basedOn w:val="Normal"/>
    <w:pPr>
      <w:spacing w:before="100" w:beforeAutospacing="1" w:after="100" w:afterAutospacing="1"/>
    </w:pPr>
  </w:style>
  <w:style w:type="paragraph" w:customStyle="1" w:styleId="attachmentbox">
    <w:name w:val="attachment_box"/>
    <w:basedOn w:val="Normal"/>
    <w:pPr>
      <w:shd w:val="clear" w:color="auto" w:fill="E1E1E1"/>
      <w:spacing w:before="100" w:beforeAutospacing="1" w:after="450"/>
      <w:jc w:val="right"/>
    </w:pPr>
  </w:style>
  <w:style w:type="paragraph" w:customStyle="1" w:styleId="leftlinks">
    <w:name w:val="left_links"/>
    <w:basedOn w:val="Normal"/>
    <w:pPr>
      <w:pBdr>
        <w:bottom w:val="single" w:sz="6" w:space="0" w:color="E1E1E1"/>
      </w:pBdr>
      <w:spacing w:before="100" w:beforeAutospacing="1" w:after="375"/>
    </w:pPr>
  </w:style>
  <w:style w:type="paragraph" w:customStyle="1" w:styleId="rsscontentul">
    <w:name w:val="rss_content&gt;ul"/>
    <w:basedOn w:val="Normal"/>
    <w:pPr>
      <w:spacing w:after="720"/>
    </w:pPr>
  </w:style>
  <w:style w:type="paragraph" w:customStyle="1" w:styleId="tablepanel">
    <w:name w:val="table_panel"/>
    <w:basedOn w:val="Normal"/>
    <w:pPr>
      <w:spacing w:before="100" w:beforeAutospacing="1" w:after="450"/>
    </w:pPr>
  </w:style>
  <w:style w:type="paragraph" w:customStyle="1" w:styleId="btnwrapper">
    <w:name w:val="btn_wrapper"/>
    <w:basedOn w:val="Normal"/>
    <w:pPr>
      <w:pBdr>
        <w:left w:val="single" w:sz="36" w:space="0" w:color="FFFFFF"/>
      </w:pBdr>
      <w:spacing w:before="100" w:beforeAutospacing="1" w:after="100" w:afterAutospacing="1"/>
    </w:pPr>
  </w:style>
  <w:style w:type="paragraph" w:customStyle="1" w:styleId="miniad">
    <w:name w:val="mini_ad"/>
    <w:basedOn w:val="Normal"/>
    <w:pPr>
      <w:spacing w:before="100" w:beforeAutospacing="1" w:after="450"/>
    </w:pPr>
  </w:style>
  <w:style w:type="paragraph" w:customStyle="1" w:styleId="newslistmore">
    <w:name w:val="news_list_more"/>
    <w:basedOn w:val="Normal"/>
    <w:pPr>
      <w:spacing w:before="100" w:beforeAutospacing="1" w:after="100" w:afterAutospacing="1"/>
    </w:pPr>
  </w:style>
  <w:style w:type="paragraph" w:customStyle="1" w:styleId="loadmore">
    <w:name w:val="load_more"/>
    <w:basedOn w:val="Normal"/>
    <w:pPr>
      <w:shd w:val="clear" w:color="auto" w:fill="005A77"/>
      <w:spacing w:before="100" w:beforeAutospacing="1" w:after="100" w:afterAutospacing="1" w:line="900" w:lineRule="atLeast"/>
      <w:jc w:val="center"/>
    </w:pPr>
    <w:rPr>
      <w:rFonts w:ascii="Roboto" w:hAnsi="Roboto"/>
      <w:caps/>
      <w:color w:val="FFFFFF"/>
    </w:rPr>
  </w:style>
  <w:style w:type="paragraph" w:customStyle="1" w:styleId="vattlist">
    <w:name w:val="vat_tlist"/>
    <w:basedOn w:val="Normal"/>
    <w:pPr>
      <w:spacing w:before="100" w:beforeAutospacing="1" w:after="100" w:afterAutospacing="1"/>
    </w:pPr>
  </w:style>
  <w:style w:type="paragraph" w:customStyle="1" w:styleId="seminarlist">
    <w:name w:val="seminar_list"/>
    <w:basedOn w:val="Normal"/>
    <w:pPr>
      <w:spacing w:before="100" w:beforeAutospacing="1" w:after="100" w:afterAutospacing="1"/>
    </w:pPr>
  </w:style>
  <w:style w:type="paragraph" w:customStyle="1" w:styleId="categorylinks">
    <w:name w:val="category_links"/>
    <w:basedOn w:val="Normal"/>
    <w:pPr>
      <w:spacing w:before="100" w:beforeAutospacing="1" w:after="375"/>
    </w:pPr>
  </w:style>
  <w:style w:type="paragraph" w:customStyle="1" w:styleId="ctltitle">
    <w:name w:val="ctl_title"/>
    <w:basedOn w:val="Normal"/>
    <w:pPr>
      <w:spacing w:before="100" w:beforeAutospacing="1" w:after="100" w:afterAutospacing="1"/>
    </w:pPr>
    <w:rPr>
      <w:vanish/>
    </w:rPr>
  </w:style>
  <w:style w:type="paragraph" w:customStyle="1" w:styleId="seminarsubpage">
    <w:name w:val="seminar_subpage"/>
    <w:basedOn w:val="Normal"/>
    <w:pPr>
      <w:spacing w:before="100" w:beforeAutospacing="1" w:after="100" w:afterAutospacing="1"/>
    </w:pPr>
  </w:style>
  <w:style w:type="paragraph" w:customStyle="1" w:styleId="organiserinfo">
    <w:name w:val="organiser_info"/>
    <w:basedOn w:val="Normal"/>
    <w:pPr>
      <w:spacing w:before="100" w:beforeAutospacing="1" w:after="390"/>
    </w:pPr>
  </w:style>
  <w:style w:type="paragraph" w:customStyle="1" w:styleId="speakerslist">
    <w:name w:val="speakers_list"/>
    <w:basedOn w:val="Normal"/>
    <w:pPr>
      <w:spacing w:before="100" w:beforeAutospacing="1" w:after="450"/>
    </w:pPr>
  </w:style>
  <w:style w:type="paragraph" w:customStyle="1" w:styleId="seminarsubpagecontentul">
    <w:name w:val="seminar_subpage_content&gt;ul"/>
    <w:basedOn w:val="Normal"/>
    <w:pPr>
      <w:spacing w:before="100" w:beforeAutospacing="1" w:after="390"/>
      <w:ind w:left="450"/>
    </w:pPr>
  </w:style>
  <w:style w:type="paragraph" w:customStyle="1" w:styleId="seminarsubpagecontentp">
    <w:name w:val="seminar_subpage_content&gt;p"/>
    <w:basedOn w:val="Normal"/>
    <w:pPr>
      <w:spacing w:before="100" w:beforeAutospacing="1" w:line="375" w:lineRule="atLeast"/>
      <w:ind w:left="450"/>
    </w:pPr>
    <w:rPr>
      <w:color w:val="606060"/>
    </w:rPr>
  </w:style>
  <w:style w:type="paragraph" w:customStyle="1" w:styleId="seminarsubpagecontentol">
    <w:name w:val="seminar_subpage_content&gt;ol"/>
    <w:basedOn w:val="Normal"/>
    <w:pPr>
      <w:spacing w:before="100" w:beforeAutospacing="1" w:after="100" w:afterAutospacing="1"/>
      <w:ind w:left="450"/>
    </w:pPr>
  </w:style>
  <w:style w:type="paragraph" w:customStyle="1" w:styleId="seminartitleinfo">
    <w:name w:val="seminar_title_info"/>
    <w:basedOn w:val="Normal"/>
    <w:pPr>
      <w:shd w:val="clear" w:color="auto" w:fill="F9F9F9"/>
      <w:spacing w:before="100" w:beforeAutospacing="1" w:after="630"/>
    </w:pPr>
  </w:style>
  <w:style w:type="paragraph" w:customStyle="1" w:styleId="resultstabs">
    <w:name w:val="results_tabs"/>
    <w:basedOn w:val="Normal"/>
    <w:pPr>
      <w:spacing w:before="100" w:beforeAutospacing="1" w:after="120"/>
    </w:pPr>
  </w:style>
  <w:style w:type="paragraph" w:customStyle="1" w:styleId="sideaccrodionbox">
    <w:name w:val="side_accrodion_box"/>
    <w:basedOn w:val="Normal"/>
    <w:pPr>
      <w:spacing w:before="100" w:beforeAutospacing="1" w:after="120"/>
    </w:pPr>
  </w:style>
  <w:style w:type="paragraph" w:customStyle="1" w:styleId="searchresultstitlebox">
    <w:name w:val="search_results_title_box"/>
    <w:basedOn w:val="Normal"/>
    <w:pPr>
      <w:spacing w:before="100" w:beforeAutospacing="1" w:after="270"/>
    </w:pPr>
  </w:style>
  <w:style w:type="paragraph" w:customStyle="1" w:styleId="searcharrow">
    <w:name w:val="search_arrow"/>
    <w:basedOn w:val="Normal"/>
    <w:pPr>
      <w:spacing w:before="100" w:beforeAutospacing="1" w:after="100" w:afterAutospacing="1"/>
    </w:pPr>
  </w:style>
  <w:style w:type="paragraph" w:customStyle="1" w:styleId="totalshares">
    <w:name w:val="total_shares"/>
    <w:basedOn w:val="Normal"/>
    <w:pPr>
      <w:spacing w:before="100" w:beforeAutospacing="1" w:after="120"/>
      <w:jc w:val="center"/>
    </w:pPr>
  </w:style>
  <w:style w:type="paragraph" w:customStyle="1" w:styleId="socialsharelink">
    <w:name w:val="social_share_link"/>
    <w:basedOn w:val="Normal"/>
    <w:pPr>
      <w:spacing w:before="100" w:beforeAutospacing="1" w:after="100" w:afterAutospacing="1"/>
    </w:pPr>
  </w:style>
  <w:style w:type="paragraph" w:customStyle="1" w:styleId="articlevideomain">
    <w:name w:val="article_video_main"/>
    <w:basedOn w:val="Normal"/>
    <w:pPr>
      <w:spacing w:before="420" w:after="420"/>
    </w:pPr>
  </w:style>
  <w:style w:type="paragraph" w:customStyle="1" w:styleId="attachedfiles">
    <w:name w:val="attached_files"/>
    <w:basedOn w:val="Normal"/>
    <w:pPr>
      <w:shd w:val="clear" w:color="auto" w:fill="E1E1E1"/>
      <w:spacing w:before="100" w:beforeAutospacing="1" w:after="600"/>
    </w:pPr>
  </w:style>
  <w:style w:type="paragraph" w:customStyle="1" w:styleId="relatednews">
    <w:name w:val="related_news"/>
    <w:basedOn w:val="Normal"/>
    <w:pPr>
      <w:spacing w:before="100" w:beforeAutospacing="1" w:after="100" w:afterAutospacing="1"/>
    </w:pPr>
  </w:style>
  <w:style w:type="paragraph" w:customStyle="1" w:styleId="newsroomcontainer">
    <w:name w:val="newsroom_container"/>
    <w:basedOn w:val="Normal"/>
    <w:pPr>
      <w:spacing w:before="100" w:beforeAutospacing="1" w:after="450"/>
    </w:pPr>
  </w:style>
  <w:style w:type="paragraph" w:customStyle="1" w:styleId="content-media--video">
    <w:name w:val="content-media--video"/>
    <w:basedOn w:val="Normal"/>
    <w:pPr>
      <w:shd w:val="clear" w:color="auto" w:fill="DDDDDD"/>
      <w:spacing w:before="100" w:beforeAutospacing="1" w:after="100" w:afterAutospacing="1"/>
    </w:pPr>
  </w:style>
  <w:style w:type="paragraph" w:customStyle="1" w:styleId="prefix">
    <w:name w:val="prefix"/>
    <w:basedOn w:val="Normal"/>
    <w:pPr>
      <w:spacing w:before="100" w:beforeAutospacing="1" w:after="100" w:afterAutospacing="1"/>
    </w:pPr>
    <w:rPr>
      <w:rFonts w:ascii="Open Sans" w:hAnsi="Open Sans"/>
      <w:b/>
      <w:bCs/>
      <w:color w:val="125068"/>
    </w:rPr>
  </w:style>
  <w:style w:type="paragraph" w:customStyle="1" w:styleId="textlawul">
    <w:name w:val="text_law&gt;ul"/>
    <w:basedOn w:val="Normal"/>
  </w:style>
  <w:style w:type="paragraph" w:customStyle="1" w:styleId="biglinks">
    <w:name w:val="big_links"/>
    <w:basedOn w:val="Normal"/>
    <w:pPr>
      <w:spacing w:before="100" w:beforeAutospacing="1" w:after="100" w:afterAutospacing="1"/>
      <w:jc w:val="center"/>
    </w:pPr>
  </w:style>
  <w:style w:type="paragraph" w:customStyle="1" w:styleId="paginationalt">
    <w:name w:val="pagination_alt"/>
    <w:basedOn w:val="Normal"/>
    <w:pPr>
      <w:shd w:val="clear" w:color="auto" w:fill="F9F9F9"/>
      <w:spacing w:before="100" w:beforeAutospacing="1" w:after="100" w:afterAutospacing="1"/>
    </w:pPr>
  </w:style>
  <w:style w:type="paragraph" w:customStyle="1" w:styleId="lefttimeline">
    <w:name w:val="left_timeline"/>
    <w:basedOn w:val="Normal"/>
    <w:pPr>
      <w:pBdr>
        <w:left w:val="single" w:sz="6" w:space="31" w:color="868686"/>
      </w:pBdr>
      <w:spacing w:before="100" w:beforeAutospacing="1" w:after="100" w:afterAutospacing="1"/>
    </w:pPr>
  </w:style>
  <w:style w:type="paragraph" w:customStyle="1" w:styleId="timeline1">
    <w:name w:val="timeline_1"/>
    <w:basedOn w:val="Normal"/>
    <w:pPr>
      <w:spacing w:before="100" w:beforeAutospacing="1" w:after="100" w:afterAutospacing="1"/>
    </w:pPr>
  </w:style>
  <w:style w:type="paragraph" w:customStyle="1" w:styleId="timeline2">
    <w:name w:val="timeline_2"/>
    <w:basedOn w:val="Normal"/>
    <w:pPr>
      <w:spacing w:before="100" w:beforeAutospacing="1" w:after="100" w:afterAutospacing="1"/>
    </w:pPr>
  </w:style>
  <w:style w:type="paragraph" w:customStyle="1" w:styleId="timelinetree">
    <w:name w:val="timeline_tree"/>
    <w:basedOn w:val="Normal"/>
    <w:pPr>
      <w:spacing w:before="100" w:beforeAutospacing="1" w:after="100" w:afterAutospacing="1"/>
    </w:pPr>
  </w:style>
  <w:style w:type="paragraph" w:customStyle="1" w:styleId="hlred">
    <w:name w:val="hl_red"/>
    <w:basedOn w:val="Normal"/>
    <w:pPr>
      <w:shd w:val="clear" w:color="auto" w:fill="FE001E"/>
      <w:spacing w:before="100" w:beforeAutospacing="1" w:after="100" w:afterAutospacing="1"/>
    </w:pPr>
    <w:rPr>
      <w:color w:val="FFFFFF"/>
    </w:rPr>
  </w:style>
  <w:style w:type="paragraph" w:customStyle="1" w:styleId="hlgreen">
    <w:name w:val="hl_green"/>
    <w:basedOn w:val="Normal"/>
    <w:pPr>
      <w:shd w:val="clear" w:color="auto" w:fill="24C972"/>
      <w:spacing w:before="100" w:beforeAutospacing="1" w:after="100" w:afterAutospacing="1"/>
    </w:pPr>
    <w:rPr>
      <w:color w:val="FFFFFF"/>
    </w:rPr>
  </w:style>
  <w:style w:type="paragraph" w:customStyle="1" w:styleId="yearfilter">
    <w:name w:val="year_filter"/>
    <w:basedOn w:val="Normal"/>
    <w:pPr>
      <w:spacing w:before="100" w:beforeAutospacing="1" w:after="675"/>
    </w:pPr>
  </w:style>
  <w:style w:type="paragraph" w:customStyle="1" w:styleId="yearfilterul">
    <w:name w:val="year_filter&gt;ul"/>
    <w:basedOn w:val="Normal"/>
  </w:style>
  <w:style w:type="paragraph" w:customStyle="1" w:styleId="yearfilterulli">
    <w:name w:val="year_filter&gt;ul&gt;li"/>
    <w:basedOn w:val="Normal"/>
    <w:pPr>
      <w:spacing w:before="100" w:beforeAutospacing="1" w:after="100" w:afterAutospacing="1"/>
      <w:ind w:left="-15"/>
    </w:pPr>
  </w:style>
  <w:style w:type="paragraph" w:customStyle="1" w:styleId="bootstrap-select">
    <w:name w:val="bootstrap-select"/>
    <w:basedOn w:val="Normal"/>
    <w:pPr>
      <w:spacing w:before="100" w:beforeAutospacing="1" w:after="100" w:afterAutospacing="1"/>
    </w:pPr>
  </w:style>
  <w:style w:type="paragraph" w:customStyle="1" w:styleId="yeartimeline">
    <w:name w:val="year_timeline"/>
    <w:basedOn w:val="Normal"/>
    <w:pPr>
      <w:spacing w:before="100" w:beforeAutospacing="1" w:after="100" w:afterAutospacing="1"/>
    </w:pPr>
  </w:style>
  <w:style w:type="paragraph" w:customStyle="1" w:styleId="arttopbtn">
    <w:name w:val="art_top_btn"/>
    <w:basedOn w:val="Normal"/>
    <w:pPr>
      <w:shd w:val="clear" w:color="auto" w:fill="005A77"/>
      <w:spacing w:before="100" w:beforeAutospacing="1" w:after="180" w:line="540" w:lineRule="atLeast"/>
      <w:jc w:val="center"/>
    </w:pPr>
    <w:rPr>
      <w:vanish/>
    </w:rPr>
  </w:style>
  <w:style w:type="paragraph" w:customStyle="1" w:styleId="mobcatlink">
    <w:name w:val="mob_catlink"/>
    <w:basedOn w:val="Normal"/>
    <w:pPr>
      <w:spacing w:before="100" w:beforeAutospacing="1" w:after="100" w:afterAutospacing="1"/>
    </w:pPr>
    <w:rPr>
      <w:vanish/>
    </w:rPr>
  </w:style>
  <w:style w:type="paragraph" w:customStyle="1" w:styleId="tablebox">
    <w:name w:val="table_box"/>
    <w:basedOn w:val="Normal"/>
    <w:pPr>
      <w:shd w:val="clear" w:color="auto" w:fill="F9F9F9"/>
      <w:spacing w:before="100" w:beforeAutospacing="1" w:after="675"/>
    </w:pPr>
  </w:style>
  <w:style w:type="paragraph" w:customStyle="1" w:styleId="descbox">
    <w:name w:val="desc_box"/>
    <w:basedOn w:val="Normal"/>
    <w:pPr>
      <w:spacing w:before="100" w:beforeAutospacing="1" w:after="100" w:afterAutospacing="1"/>
    </w:pPr>
  </w:style>
  <w:style w:type="paragraph" w:customStyle="1" w:styleId="form-control-alt">
    <w:name w:val="form-control-alt"/>
    <w:basedOn w:val="Normal"/>
    <w:pPr>
      <w:pBdr>
        <w:top w:val="single" w:sz="6" w:space="0" w:color="606060"/>
        <w:left w:val="single" w:sz="6" w:space="11" w:color="606060"/>
        <w:bottom w:val="single" w:sz="6" w:space="0" w:color="606060"/>
        <w:right w:val="single" w:sz="6" w:space="11" w:color="606060"/>
      </w:pBdr>
      <w:shd w:val="clear" w:color="auto" w:fill="FFFFFF"/>
      <w:spacing w:before="100" w:beforeAutospacing="1" w:after="100" w:afterAutospacing="1" w:line="540" w:lineRule="atLeast"/>
    </w:pPr>
  </w:style>
  <w:style w:type="paragraph" w:customStyle="1" w:styleId="adrequest">
    <w:name w:val="ad_request"/>
    <w:basedOn w:val="Normal"/>
    <w:pPr>
      <w:spacing w:before="100" w:beforeAutospacing="1" w:after="100" w:afterAutospacing="1"/>
    </w:pPr>
  </w:style>
  <w:style w:type="paragraph" w:customStyle="1" w:styleId="publishad">
    <w:name w:val="publish_ad"/>
    <w:basedOn w:val="Normal"/>
  </w:style>
  <w:style w:type="paragraph" w:customStyle="1" w:styleId="title-news-box">
    <w:name w:val="title-news-box"/>
    <w:basedOn w:val="Normal"/>
    <w:pPr>
      <w:spacing w:before="100" w:beforeAutospacing="1" w:after="100" w:afterAutospacing="1"/>
    </w:pPr>
  </w:style>
  <w:style w:type="paragraph" w:customStyle="1" w:styleId="sidebar-news-list">
    <w:name w:val="sidebar-news-list"/>
    <w:basedOn w:val="Normal"/>
    <w:pPr>
      <w:spacing w:before="100" w:beforeAutospacing="1" w:after="100" w:afterAutospacing="1"/>
    </w:pPr>
  </w:style>
  <w:style w:type="paragraph" w:customStyle="1" w:styleId="date-row">
    <w:name w:val="date-row"/>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neo-tag">
    <w:name w:val="neo-tag"/>
    <w:basedOn w:val="Normal"/>
    <w:pPr>
      <w:spacing w:before="100" w:beforeAutospacing="1" w:after="100" w:afterAutospacing="1"/>
    </w:pPr>
  </w:style>
  <w:style w:type="paragraph" w:customStyle="1" w:styleId="table-hovertbodytr">
    <w:name w:val="table-hover&gt;tbody&gt;tr"/>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
    <w:name w:val="caption"/>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search">
    <w:name w:val="h_search"/>
    <w:basedOn w:val="Normal"/>
    <w:pPr>
      <w:spacing w:before="100" w:beforeAutospacing="1" w:after="100" w:afterAutospacing="1"/>
    </w:pPr>
  </w:style>
  <w:style w:type="paragraph" w:customStyle="1" w:styleId="mainnav">
    <w:name w:val="main_nav"/>
    <w:basedOn w:val="Normal"/>
    <w:pPr>
      <w:spacing w:before="100" w:beforeAutospacing="1" w:after="100" w:afterAutospacing="1"/>
    </w:pPr>
  </w:style>
  <w:style w:type="paragraph" w:customStyle="1" w:styleId="mainnavul">
    <w:name w:val="main_nav&gt;ul"/>
    <w:basedOn w:val="Normal"/>
    <w:pPr>
      <w:spacing w:before="100" w:beforeAutospacing="1" w:after="100" w:afterAutospacing="1"/>
    </w:pPr>
  </w:style>
  <w:style w:type="paragraph" w:customStyle="1" w:styleId="mainnavulli">
    <w:name w:val="main_nav&gt;ul&gt;li"/>
    <w:basedOn w:val="Normal"/>
    <w:pPr>
      <w:spacing w:before="100" w:beforeAutospacing="1" w:after="100" w:afterAutospacing="1"/>
    </w:pPr>
  </w:style>
  <w:style w:type="paragraph" w:customStyle="1" w:styleId="mainnavullia">
    <w:name w:val="main_nav&gt;ul&gt;li&gt;a"/>
    <w:basedOn w:val="Normal"/>
    <w:pPr>
      <w:spacing w:before="100" w:beforeAutospacing="1" w:after="100" w:afterAutospacing="1"/>
    </w:pPr>
  </w:style>
  <w:style w:type="paragraph" w:customStyle="1" w:styleId="mainnavulliul">
    <w:name w:val="main_nav&gt;ul&gt;li&gt;ul"/>
    <w:basedOn w:val="Normal"/>
    <w:pPr>
      <w:spacing w:before="100" w:beforeAutospacing="1" w:after="100" w:afterAutospacing="1"/>
    </w:pPr>
  </w:style>
  <w:style w:type="paragraph" w:customStyle="1" w:styleId="headlinelinks">
    <w:name w:val="headline_links"/>
    <w:basedOn w:val="Normal"/>
    <w:pPr>
      <w:spacing w:before="100" w:beforeAutospacing="1" w:after="100" w:afterAutospacing="1"/>
    </w:pPr>
  </w:style>
  <w:style w:type="paragraph" w:customStyle="1" w:styleId="mcolleft">
    <w:name w:val="mcol_left"/>
    <w:basedOn w:val="Normal"/>
    <w:pPr>
      <w:spacing w:before="100" w:beforeAutospacing="1" w:after="100" w:afterAutospacing="1"/>
    </w:pPr>
  </w:style>
  <w:style w:type="paragraph" w:customStyle="1" w:styleId="mcolright">
    <w:name w:val="mcol_right"/>
    <w:basedOn w:val="Normal"/>
    <w:pPr>
      <w:spacing w:before="100" w:beforeAutospacing="1" w:after="100" w:afterAutospacing="1"/>
    </w:pPr>
  </w:style>
  <w:style w:type="paragraph" w:customStyle="1" w:styleId="mlinks">
    <w:name w:val="mlinks"/>
    <w:basedOn w:val="Normal"/>
    <w:pPr>
      <w:spacing w:before="100" w:beforeAutospacing="1" w:after="100" w:afterAutospacing="1"/>
    </w:pPr>
  </w:style>
  <w:style w:type="paragraph" w:customStyle="1" w:styleId="miniarticle">
    <w:name w:val="mini_article"/>
    <w:basedOn w:val="Normal"/>
    <w:pPr>
      <w:spacing w:before="100" w:beforeAutospacing="1" w:after="100" w:afterAutospacing="1"/>
    </w:pPr>
  </w:style>
  <w:style w:type="paragraph" w:customStyle="1" w:styleId="megaimages">
    <w:name w:val="mega_images"/>
    <w:basedOn w:val="Normal"/>
    <w:pPr>
      <w:spacing w:before="100" w:beforeAutospacing="1" w:after="100" w:afterAutospacing="1"/>
    </w:pPr>
  </w:style>
  <w:style w:type="paragraph" w:customStyle="1" w:styleId="megaimagesul">
    <w:name w:val="mega_images&gt;ul"/>
    <w:basedOn w:val="Normal"/>
    <w:pPr>
      <w:spacing w:before="100" w:beforeAutospacing="1" w:after="100" w:afterAutospacing="1"/>
    </w:pPr>
  </w:style>
  <w:style w:type="paragraph" w:customStyle="1" w:styleId="megaimagesulli">
    <w:name w:val="mega_images&gt;ul&gt;li"/>
    <w:basedOn w:val="Normal"/>
    <w:pPr>
      <w:spacing w:before="100" w:beforeAutospacing="1" w:after="100" w:afterAutospacing="1"/>
    </w:pPr>
  </w:style>
  <w:style w:type="paragraph" w:customStyle="1" w:styleId="marticle">
    <w:name w:val="m_article"/>
    <w:basedOn w:val="Normal"/>
    <w:pPr>
      <w:spacing w:before="100" w:beforeAutospacing="1" w:after="100" w:afterAutospacing="1"/>
    </w:pPr>
  </w:style>
  <w:style w:type="paragraph" w:customStyle="1" w:styleId="maccordion">
    <w:name w:val="m_accordion"/>
    <w:basedOn w:val="Normal"/>
    <w:pPr>
      <w:spacing w:before="100" w:beforeAutospacing="1" w:after="100" w:afterAutospacing="1"/>
    </w:pPr>
  </w:style>
  <w:style w:type="paragraph" w:customStyle="1" w:styleId="megalistlinks">
    <w:name w:val="megalist_links"/>
    <w:basedOn w:val="Normal"/>
    <w:pPr>
      <w:spacing w:before="100" w:beforeAutospacing="1" w:after="100" w:afterAutospacing="1"/>
    </w:pPr>
  </w:style>
  <w:style w:type="paragraph" w:customStyle="1" w:styleId="megasidelinkbox">
    <w:name w:val="mega_sidelinkbox"/>
    <w:basedOn w:val="Normal"/>
    <w:pPr>
      <w:spacing w:before="100" w:beforeAutospacing="1" w:after="100" w:afterAutospacing="1"/>
    </w:pPr>
  </w:style>
  <w:style w:type="paragraph" w:customStyle="1" w:styleId="searchheader">
    <w:name w:val="search_header"/>
    <w:basedOn w:val="Normal"/>
    <w:pPr>
      <w:spacing w:before="100" w:beforeAutospacing="1" w:after="100" w:afterAutospacing="1"/>
    </w:pPr>
  </w:style>
  <w:style w:type="paragraph" w:customStyle="1" w:styleId="seachlinks">
    <w:name w:val="seach_links"/>
    <w:basedOn w:val="Normal"/>
    <w:pPr>
      <w:spacing w:before="100" w:beforeAutospacing="1" w:after="100" w:afterAutospacing="1"/>
    </w:pPr>
  </w:style>
  <w:style w:type="paragraph" w:customStyle="1" w:styleId="mobilemenubtn">
    <w:name w:val="mobilemenu_btn"/>
    <w:basedOn w:val="Normal"/>
    <w:pPr>
      <w:spacing w:before="100" w:beforeAutospacing="1" w:after="100" w:afterAutospacing="1"/>
    </w:pPr>
  </w:style>
  <w:style w:type="paragraph" w:customStyle="1" w:styleId="backmenubtn">
    <w:name w:val="back_menu_btn"/>
    <w:basedOn w:val="Normal"/>
    <w:pPr>
      <w:spacing w:before="100" w:beforeAutospacing="1" w:after="100" w:afterAutospacing="1"/>
    </w:pPr>
  </w:style>
  <w:style w:type="paragraph" w:customStyle="1" w:styleId="footerbox">
    <w:name w:val="footer_box"/>
    <w:basedOn w:val="Normal"/>
    <w:pPr>
      <w:spacing w:before="100" w:beforeAutospacing="1" w:after="100" w:afterAutospacing="1"/>
    </w:pPr>
  </w:style>
  <w:style w:type="paragraph" w:customStyle="1" w:styleId="footerlinks">
    <w:name w:val="footer_links"/>
    <w:basedOn w:val="Normal"/>
    <w:pPr>
      <w:spacing w:before="100" w:beforeAutospacing="1" w:after="100" w:afterAutospacing="1"/>
    </w:pPr>
  </w:style>
  <w:style w:type="paragraph" w:customStyle="1" w:styleId="contactus">
    <w:name w:val="contact_us"/>
    <w:basedOn w:val="Normal"/>
    <w:pPr>
      <w:spacing w:before="100" w:beforeAutospacing="1" w:after="100" w:afterAutospacing="1"/>
    </w:pPr>
  </w:style>
  <w:style w:type="paragraph" w:customStyle="1" w:styleId="downloadapp">
    <w:name w:val="download_app"/>
    <w:basedOn w:val="Normal"/>
    <w:pPr>
      <w:spacing w:before="100" w:beforeAutospacing="1" w:after="100" w:afterAutospacing="1"/>
    </w:pPr>
  </w:style>
  <w:style w:type="paragraph" w:customStyle="1" w:styleId="followlinks">
    <w:name w:val="follow_links"/>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fancybox-content">
    <w:name w:val="fancybox-content"/>
    <w:basedOn w:val="Normal"/>
    <w:pPr>
      <w:spacing w:before="100" w:beforeAutospacing="1" w:after="100" w:afterAutospacing="1"/>
    </w:pPr>
  </w:style>
  <w:style w:type="paragraph" w:customStyle="1" w:styleId="ok">
    <w:name w:val="ok"/>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fa-times">
    <w:name w:val="fa-times"/>
    <w:basedOn w:val="Normal"/>
    <w:pPr>
      <w:spacing w:before="100" w:beforeAutospacing="1" w:after="100" w:afterAutospacing="1"/>
    </w:pPr>
  </w:style>
  <w:style w:type="paragraph" w:customStyle="1" w:styleId="dupwrappercontent">
    <w:name w:val="d_up_wrapper_content"/>
    <w:basedOn w:val="Normal"/>
    <w:pPr>
      <w:spacing w:before="100" w:beforeAutospacing="1" w:after="100" w:afterAutospacing="1"/>
    </w:pPr>
  </w:style>
  <w:style w:type="paragraph" w:customStyle="1" w:styleId="ddownwrappercontent">
    <w:name w:val="d_down_wrapper_content"/>
    <w:basedOn w:val="Normal"/>
    <w:pPr>
      <w:spacing w:before="100" w:beforeAutospacing="1" w:after="100" w:afterAutospacing="1"/>
    </w:pPr>
  </w:style>
  <w:style w:type="paragraph" w:customStyle="1" w:styleId="dhomesidebarcontent">
    <w:name w:val="d_homesidebar_content"/>
    <w:basedOn w:val="Normal"/>
    <w:pPr>
      <w:spacing w:before="100" w:beforeAutospacing="1" w:after="100" w:afterAutospacing="1"/>
    </w:pPr>
  </w:style>
  <w:style w:type="paragraph" w:customStyle="1" w:styleId="breakingtitle">
    <w:name w:val="breaking_title"/>
    <w:basedOn w:val="Normal"/>
    <w:pPr>
      <w:spacing w:before="100" w:beforeAutospacing="1" w:after="100" w:afterAutospacing="1"/>
    </w:pPr>
  </w:style>
  <w:style w:type="paragraph" w:customStyle="1" w:styleId="breakingnewsinner">
    <w:name w:val="breaking_news_inner"/>
    <w:basedOn w:val="Normal"/>
    <w:pPr>
      <w:spacing w:before="100" w:beforeAutospacing="1" w:after="100" w:afterAutospacing="1"/>
    </w:pPr>
  </w:style>
  <w:style w:type="paragraph" w:customStyle="1" w:styleId="newscounterwrapper">
    <w:name w:val="news_counter_wrapper"/>
    <w:basedOn w:val="Normal"/>
    <w:pPr>
      <w:spacing w:before="100" w:beforeAutospacing="1" w:after="100" w:afterAutospacing="1"/>
    </w:pPr>
  </w:style>
  <w:style w:type="paragraph" w:customStyle="1" w:styleId="brbox">
    <w:name w:val="br_box"/>
    <w:basedOn w:val="Normal"/>
    <w:pPr>
      <w:spacing w:before="100" w:beforeAutospacing="1" w:after="100" w:afterAutospacing="1"/>
    </w:pPr>
  </w:style>
  <w:style w:type="paragraph" w:customStyle="1" w:styleId="ecalendar">
    <w:name w:val="e_calendar"/>
    <w:basedOn w:val="Normal"/>
    <w:pPr>
      <w:spacing w:before="100" w:beforeAutospacing="1" w:after="100" w:afterAutospacing="1"/>
    </w:pPr>
  </w:style>
  <w:style w:type="paragraph" w:customStyle="1" w:styleId="nssubmit">
    <w:name w:val="ns_submit"/>
    <w:basedOn w:val="Normal"/>
    <w:pPr>
      <w:spacing w:before="100" w:beforeAutospacing="1" w:after="100" w:afterAutospacing="1"/>
    </w:pPr>
  </w:style>
  <w:style w:type="paragraph" w:customStyle="1" w:styleId="slick-prev">
    <w:name w:val="slick-prev"/>
    <w:basedOn w:val="Normal"/>
    <w:pPr>
      <w:spacing w:before="100" w:beforeAutospacing="1" w:after="100" w:afterAutospacing="1"/>
    </w:pPr>
  </w:style>
  <w:style w:type="paragraph" w:customStyle="1" w:styleId="slick-next">
    <w:name w:val="slick-next"/>
    <w:basedOn w:val="Normal"/>
    <w:pPr>
      <w:spacing w:before="100" w:beforeAutospacing="1" w:after="100" w:afterAutospacing="1"/>
    </w:pPr>
  </w:style>
  <w:style w:type="paragraph" w:customStyle="1" w:styleId="taxationslider">
    <w:name w:val="taxation_slider"/>
    <w:basedOn w:val="Normal"/>
    <w:pPr>
      <w:spacing w:before="100" w:beforeAutospacing="1" w:after="100" w:afterAutospacing="1"/>
    </w:pPr>
  </w:style>
  <w:style w:type="paragraph" w:customStyle="1" w:styleId="sectionright">
    <w:name w:val="section_right"/>
    <w:basedOn w:val="Normal"/>
    <w:pPr>
      <w:spacing w:before="100" w:beforeAutospacing="1" w:after="100" w:afterAutospacing="1"/>
    </w:pPr>
  </w:style>
  <w:style w:type="paragraph" w:customStyle="1" w:styleId="newssliderbox">
    <w:name w:val="news_slider_box"/>
    <w:basedOn w:val="Normal"/>
    <w:pPr>
      <w:spacing w:before="100" w:beforeAutospacing="1" w:after="100" w:afterAutospacing="1"/>
    </w:pPr>
  </w:style>
  <w:style w:type="paragraph" w:customStyle="1" w:styleId="hbanner">
    <w:name w:val="h_banner"/>
    <w:basedOn w:val="Normal"/>
    <w:pPr>
      <w:spacing w:before="100" w:beforeAutospacing="1" w:after="100" w:afterAutospacing="1"/>
    </w:pPr>
  </w:style>
  <w:style w:type="paragraph" w:customStyle="1" w:styleId="articleslider">
    <w:name w:val="article_slider"/>
    <w:basedOn w:val="Normal"/>
    <w:pPr>
      <w:spacing w:before="100" w:beforeAutospacing="1" w:after="100" w:afterAutospacing="1"/>
    </w:pPr>
  </w:style>
  <w:style w:type="paragraph" w:customStyle="1" w:styleId="yearscroll">
    <w:name w:val="year_scroll"/>
    <w:basedOn w:val="Normal"/>
    <w:pPr>
      <w:spacing w:before="100" w:beforeAutospacing="1" w:after="100" w:afterAutospacing="1"/>
    </w:pPr>
  </w:style>
  <w:style w:type="paragraph" w:customStyle="1" w:styleId="yearlist">
    <w:name w:val="year_list"/>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tab-pane">
    <w:name w:val="tab-pane"/>
    <w:basedOn w:val="Normal"/>
    <w:pPr>
      <w:spacing w:before="100" w:beforeAutospacing="1" w:after="100" w:afterAutospacing="1"/>
    </w:pPr>
  </w:style>
  <w:style w:type="paragraph" w:customStyle="1" w:styleId="tabsubtitle">
    <w:name w:val="tab_subtitle"/>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paneltitle">
    <w:name w:val="panel_title"/>
    <w:basedOn w:val="Normal"/>
    <w:pPr>
      <w:spacing w:before="100" w:beforeAutospacing="1" w:after="100" w:afterAutospacing="1"/>
    </w:pPr>
  </w:style>
  <w:style w:type="paragraph" w:customStyle="1" w:styleId="paneltable">
    <w:name w:val="panel_table"/>
    <w:basedOn w:val="Normal"/>
    <w:pPr>
      <w:spacing w:before="100" w:beforeAutospacing="1" w:after="100" w:afterAutospacing="1"/>
    </w:pPr>
  </w:style>
  <w:style w:type="paragraph" w:customStyle="1" w:styleId="listview">
    <w:name w:val="list_view"/>
    <w:basedOn w:val="Normal"/>
    <w:pPr>
      <w:spacing w:before="100" w:beforeAutospacing="1" w:after="100" w:afterAutospacing="1"/>
    </w:pPr>
  </w:style>
  <w:style w:type="paragraph" w:customStyle="1" w:styleId="gridview">
    <w:name w:val="grid_view"/>
    <w:basedOn w:val="Normal"/>
    <w:pPr>
      <w:spacing w:before="100" w:beforeAutospacing="1" w:after="100" w:afterAutospacing="1"/>
    </w:pPr>
  </w:style>
  <w:style w:type="paragraph" w:customStyle="1" w:styleId="organisercontent">
    <w:name w:val="organiser_content"/>
    <w:basedOn w:val="Normal"/>
    <w:pPr>
      <w:spacing w:before="100" w:beforeAutospacing="1" w:after="100" w:afterAutospacing="1"/>
    </w:pPr>
  </w:style>
  <w:style w:type="paragraph" w:customStyle="1" w:styleId="rtcontrol">
    <w:name w:val="rt_control"/>
    <w:basedOn w:val="Normal"/>
    <w:pPr>
      <w:spacing w:before="100" w:beforeAutospacing="1" w:after="100" w:afterAutospacing="1"/>
    </w:pPr>
  </w:style>
  <w:style w:type="paragraph" w:customStyle="1" w:styleId="taplink">
    <w:name w:val="tap_link"/>
    <w:basedOn w:val="Normal"/>
    <w:pPr>
      <w:spacing w:before="100" w:beforeAutospacing="1" w:after="100" w:afterAutospacing="1"/>
    </w:pPr>
  </w:style>
  <w:style w:type="paragraph" w:customStyle="1" w:styleId="sideaccrodionlink">
    <w:name w:val="side_accrodion_link"/>
    <w:basedOn w:val="Normal"/>
    <w:pPr>
      <w:spacing w:before="100" w:beforeAutospacing="1" w:after="100" w:afterAutospacing="1"/>
    </w:pPr>
  </w:style>
  <w:style w:type="paragraph" w:customStyle="1" w:styleId="pagecontrol">
    <w:name w:val="page_control"/>
    <w:basedOn w:val="Normal"/>
    <w:pPr>
      <w:spacing w:before="100" w:beforeAutospacing="1" w:after="100" w:afterAutospacing="1"/>
    </w:pPr>
  </w:style>
  <w:style w:type="paragraph" w:customStyle="1" w:styleId="searchresulttitle">
    <w:name w:val="search_result_title"/>
    <w:basedOn w:val="Normal"/>
    <w:pPr>
      <w:spacing w:before="100" w:beforeAutospacing="1" w:after="100" w:afterAutospacing="1"/>
    </w:pPr>
  </w:style>
  <w:style w:type="paragraph" w:customStyle="1" w:styleId="dcwrapper">
    <w:name w:val="dc_wrapper"/>
    <w:basedOn w:val="Normal"/>
    <w:pPr>
      <w:spacing w:before="100" w:beforeAutospacing="1" w:after="100" w:afterAutospacing="1"/>
    </w:pPr>
  </w:style>
  <w:style w:type="paragraph" w:customStyle="1" w:styleId="articletags">
    <w:name w:val="article_tags"/>
    <w:basedOn w:val="Normal"/>
    <w:pPr>
      <w:spacing w:before="100" w:beforeAutospacing="1" w:after="100" w:afterAutospacing="1"/>
    </w:pPr>
  </w:style>
  <w:style w:type="paragraph" w:customStyle="1" w:styleId="newsroom">
    <w:name w:val="newsroom"/>
    <w:basedOn w:val="Normal"/>
    <w:pPr>
      <w:spacing w:before="100" w:beforeAutospacing="1" w:after="100" w:afterAutospacing="1"/>
    </w:pPr>
  </w:style>
  <w:style w:type="paragraph" w:customStyle="1" w:styleId="treetitle">
    <w:name w:val="tree_title"/>
    <w:basedOn w:val="Normal"/>
    <w:pPr>
      <w:spacing w:before="100" w:beforeAutospacing="1" w:after="100" w:afterAutospacing="1"/>
    </w:pPr>
  </w:style>
  <w:style w:type="paragraph" w:customStyle="1" w:styleId="modal-lg">
    <w:name w:val="modal-lg"/>
    <w:basedOn w:val="Normal"/>
    <w:pPr>
      <w:spacing w:before="100" w:beforeAutospacing="1" w:after="100" w:afterAutospacing="1"/>
    </w:pPr>
  </w:style>
  <w:style w:type="paragraph" w:customStyle="1" w:styleId="timelinetreelisth3">
    <w:name w:val="timeline_treelist&gt;h3"/>
    <w:basedOn w:val="Normal"/>
    <w:pPr>
      <w:spacing w:before="100" w:beforeAutospacing="1" w:after="100" w:afterAutospacing="1"/>
    </w:pPr>
  </w:style>
  <w:style w:type="paragraph" w:customStyle="1" w:styleId="account">
    <w:name w:val="account"/>
    <w:basedOn w:val="Normal"/>
    <w:pPr>
      <w:spacing w:before="100" w:beforeAutospacing="1" w:after="100" w:afterAutospacing="1"/>
    </w:pPr>
  </w:style>
  <w:style w:type="paragraph" w:customStyle="1" w:styleId="megamenuleft">
    <w:name w:val="mega_menu_left"/>
    <w:basedOn w:val="Normal"/>
    <w:pPr>
      <w:spacing w:before="100" w:beforeAutospacing="1" w:after="100" w:afterAutospacing="1"/>
    </w:pPr>
  </w:style>
  <w:style w:type="paragraph" w:customStyle="1" w:styleId="megamenuright">
    <w:name w:val="mega_menu_right"/>
    <w:basedOn w:val="Normal"/>
    <w:pPr>
      <w:spacing w:before="100" w:beforeAutospacing="1" w:after="100" w:afterAutospacing="1"/>
    </w:pPr>
  </w:style>
  <w:style w:type="paragraph" w:customStyle="1" w:styleId="maccordionall">
    <w:name w:val="m_accordion_all"/>
    <w:basedOn w:val="Normal"/>
    <w:pPr>
      <w:spacing w:before="100" w:beforeAutospacing="1" w:after="100" w:afterAutospacing="1"/>
    </w:pPr>
  </w:style>
  <w:style w:type="paragraph" w:customStyle="1" w:styleId="neoright">
    <w:name w:val="neo_right"/>
    <w:basedOn w:val="Normal"/>
    <w:pPr>
      <w:spacing w:before="100" w:beforeAutospacing="1" w:after="100" w:afterAutospacing="1"/>
    </w:pPr>
  </w:style>
  <w:style w:type="paragraph" w:customStyle="1" w:styleId="neo">
    <w:name w:val="neo"/>
    <w:basedOn w:val="Normal"/>
    <w:pPr>
      <w:spacing w:before="100" w:beforeAutospacing="1" w:after="100" w:afterAutospacing="1"/>
    </w:pPr>
  </w:style>
  <w:style w:type="paragraph" w:customStyle="1" w:styleId="atitle">
    <w:name w:val="a_title"/>
    <w:basedOn w:val="Normal"/>
    <w:pPr>
      <w:spacing w:before="100" w:beforeAutospacing="1" w:after="100" w:afterAutospacing="1"/>
    </w:pPr>
  </w:style>
  <w:style w:type="paragraph" w:customStyle="1" w:styleId="adetails">
    <w:name w:val="a_details"/>
    <w:basedOn w:val="Normal"/>
    <w:pPr>
      <w:spacing w:before="100" w:beforeAutospacing="1" w:after="100" w:afterAutospacing="1"/>
    </w:pPr>
  </w:style>
  <w:style w:type="paragraph" w:customStyle="1" w:styleId="lnewspic">
    <w:name w:val="lnews_pic"/>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upic">
    <w:name w:val="upic"/>
    <w:basedOn w:val="Normal"/>
    <w:pPr>
      <w:spacing w:before="100" w:beforeAutospacing="1" w:after="100" w:afterAutospacing="1"/>
    </w:pPr>
  </w:style>
  <w:style w:type="paragraph" w:customStyle="1" w:styleId="date2">
    <w:name w:val="date2"/>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rcount">
    <w:name w:val="rcount"/>
    <w:basedOn w:val="Normal"/>
    <w:pPr>
      <w:spacing w:before="100" w:beforeAutospacing="1" w:after="100" w:afterAutospacing="1"/>
    </w:pPr>
  </w:style>
  <w:style w:type="paragraph" w:customStyle="1" w:styleId="circbody">
    <w:name w:val="circ_body"/>
    <w:basedOn w:val="Normal"/>
    <w:pPr>
      <w:spacing w:before="100" w:beforeAutospacing="1" w:after="100" w:afterAutospacing="1"/>
    </w:pPr>
  </w:style>
  <w:style w:type="paragraph" w:customStyle="1" w:styleId="seachbox">
    <w:name w:val="seach_box"/>
    <w:basedOn w:val="Normal"/>
    <w:pPr>
      <w:spacing w:before="100" w:beforeAutospacing="1" w:after="100" w:afterAutospacing="1"/>
    </w:pPr>
  </w:style>
  <w:style w:type="paragraph" w:customStyle="1" w:styleId="hsearchinput">
    <w:name w:val="h_searchinput"/>
    <w:basedOn w:val="Normal"/>
    <w:pPr>
      <w:spacing w:before="100" w:beforeAutospacing="1" w:after="100" w:afterAutospacing="1"/>
    </w:pPr>
  </w:style>
  <w:style w:type="paragraph" w:customStyle="1" w:styleId="footerlogo">
    <w:name w:val="footer_logo"/>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state-default">
    <w:name w:val="ui-state-default"/>
    <w:basedOn w:val="Normal"/>
    <w:pPr>
      <w:spacing w:before="100" w:beforeAutospacing="1" w:after="100" w:afterAutospacing="1"/>
    </w:pPr>
  </w:style>
  <w:style w:type="paragraph" w:customStyle="1" w:styleId="col-third">
    <w:name w:val="col-third"/>
    <w:basedOn w:val="Normal"/>
    <w:pPr>
      <w:spacing w:before="100" w:beforeAutospacing="1" w:after="100" w:afterAutospacing="1"/>
    </w:pPr>
  </w:style>
  <w:style w:type="paragraph" w:customStyle="1" w:styleId="brnavigation">
    <w:name w:val="br_navigation"/>
    <w:basedOn w:val="Normal"/>
    <w:pPr>
      <w:spacing w:before="100" w:beforeAutospacing="1" w:after="100" w:afterAutospacing="1"/>
    </w:pPr>
  </w:style>
  <w:style w:type="paragraph" w:customStyle="1" w:styleId="newscounter">
    <w:name w:val="news_counter"/>
    <w:basedOn w:val="Normal"/>
    <w:pPr>
      <w:spacing w:before="100" w:beforeAutospacing="1" w:after="100" w:afterAutospacing="1"/>
    </w:pPr>
  </w:style>
  <w:style w:type="paragraph" w:customStyle="1" w:styleId="playwrapper">
    <w:name w:val="play_wrapper"/>
    <w:basedOn w:val="Normal"/>
    <w:pPr>
      <w:spacing w:before="100" w:beforeAutospacing="1" w:after="100" w:afterAutospacing="1"/>
    </w:pPr>
  </w:style>
  <w:style w:type="paragraph" w:customStyle="1" w:styleId="slick-arrow">
    <w:name w:val="slick-arrow"/>
    <w:basedOn w:val="Normal"/>
    <w:pPr>
      <w:spacing w:before="100" w:beforeAutospacing="1" w:after="100" w:afterAutospacing="1"/>
    </w:pPr>
  </w:style>
  <w:style w:type="paragraph" w:customStyle="1" w:styleId="prev">
    <w:name w:val="prev"/>
    <w:basedOn w:val="Normal"/>
    <w:pPr>
      <w:spacing w:before="100" w:beforeAutospacing="1" w:after="100" w:afterAutospacing="1"/>
    </w:pPr>
  </w:style>
  <w:style w:type="paragraph" w:customStyle="1" w:styleId="next">
    <w:name w:val="next"/>
    <w:basedOn w:val="Normal"/>
    <w:pPr>
      <w:spacing w:before="100" w:beforeAutospacing="1" w:after="100" w:afterAutospacing="1"/>
    </w:pPr>
  </w:style>
  <w:style w:type="paragraph" w:customStyle="1" w:styleId="playbtn">
    <w:name w:val="play_btn"/>
    <w:basedOn w:val="Normal"/>
    <w:pPr>
      <w:spacing w:before="100" w:beforeAutospacing="1" w:after="100" w:afterAutospacing="1"/>
    </w:pPr>
  </w:style>
  <w:style w:type="paragraph" w:customStyle="1" w:styleId="vidinfo">
    <w:name w:val="vid_info"/>
    <w:basedOn w:val="Normal"/>
    <w:pPr>
      <w:spacing w:before="100" w:beforeAutospacing="1" w:after="100" w:afterAutospacing="1"/>
    </w:pPr>
  </w:style>
  <w:style w:type="paragraph" w:customStyle="1" w:styleId="year">
    <w:name w:val="year"/>
    <w:basedOn w:val="Normal"/>
    <w:pPr>
      <w:spacing w:before="100" w:beforeAutospacing="1" w:after="100" w:afterAutospacing="1"/>
    </w:pPr>
  </w:style>
  <w:style w:type="paragraph" w:customStyle="1" w:styleId="prevarrow">
    <w:name w:val="prev_arrow"/>
    <w:basedOn w:val="Normal"/>
    <w:pPr>
      <w:spacing w:before="100" w:beforeAutospacing="1" w:after="100" w:afterAutospacing="1"/>
    </w:pPr>
  </w:style>
  <w:style w:type="paragraph" w:customStyle="1" w:styleId="nextarrow">
    <w:name w:val="next_arrow"/>
    <w:basedOn w:val="Normal"/>
    <w:pPr>
      <w:spacing w:before="100" w:beforeAutospacing="1" w:after="100" w:afterAutospacing="1"/>
    </w:pPr>
  </w:style>
  <w:style w:type="paragraph" w:customStyle="1" w:styleId="listtitle">
    <w:name w:val="list_title"/>
    <w:basedOn w:val="Normal"/>
    <w:pPr>
      <w:spacing w:before="100" w:beforeAutospacing="1" w:after="100" w:afterAutospacing="1"/>
    </w:pPr>
  </w:style>
  <w:style w:type="paragraph" w:customStyle="1" w:styleId="highlightcooment">
    <w:name w:val="highlight_cooment"/>
    <w:basedOn w:val="Normal"/>
    <w:pPr>
      <w:spacing w:before="100" w:beforeAutospacing="1" w:after="100" w:afterAutospacing="1"/>
    </w:pPr>
  </w:style>
  <w:style w:type="paragraph" w:customStyle="1" w:styleId="picon">
    <w:name w:val="p_icon"/>
    <w:basedOn w:val="Normal"/>
    <w:pPr>
      <w:spacing w:before="100" w:beforeAutospacing="1" w:after="100" w:afterAutospacing="1"/>
    </w:pPr>
  </w:style>
  <w:style w:type="paragraph" w:customStyle="1" w:styleId="ctlboxwrapper">
    <w:name w:val="ctl_box_wrapper"/>
    <w:basedOn w:val="Normal"/>
    <w:pPr>
      <w:spacing w:before="100" w:beforeAutospacing="1" w:after="100" w:afterAutospacing="1"/>
    </w:pPr>
  </w:style>
  <w:style w:type="paragraph" w:customStyle="1" w:styleId="orgpic">
    <w:name w:val="org_pic"/>
    <w:basedOn w:val="Normal"/>
    <w:pPr>
      <w:spacing w:before="100" w:beforeAutospacing="1" w:after="100" w:afterAutospacing="1"/>
    </w:pPr>
  </w:style>
  <w:style w:type="paragraph" w:customStyle="1" w:styleId="yearbox">
    <w:name w:val="year_box"/>
    <w:basedOn w:val="Normal"/>
    <w:pPr>
      <w:spacing w:before="100" w:beforeAutospacing="1" w:after="100" w:afterAutospacing="1"/>
    </w:pPr>
  </w:style>
  <w:style w:type="paragraph" w:customStyle="1" w:styleId="paginationwrapper">
    <w:name w:val="pagination_wrapper"/>
    <w:basedOn w:val="Normal"/>
    <w:pPr>
      <w:spacing w:before="100" w:beforeAutospacing="1" w:after="100" w:afterAutospacing="1"/>
    </w:pPr>
  </w:style>
  <w:style w:type="paragraph" w:customStyle="1" w:styleId="nparrow">
    <w:name w:val="np_arrow"/>
    <w:basedOn w:val="Normal"/>
    <w:pPr>
      <w:spacing w:before="100" w:beforeAutospacing="1" w:after="100" w:afterAutospacing="1"/>
    </w:pPr>
  </w:style>
  <w:style w:type="paragraph" w:customStyle="1" w:styleId="download">
    <w:name w:val="download"/>
    <w:basedOn w:val="Normal"/>
    <w:pPr>
      <w:spacing w:before="100" w:beforeAutospacing="1" w:after="100" w:afterAutospacing="1"/>
    </w:pPr>
  </w:style>
  <w:style w:type="paragraph" w:customStyle="1" w:styleId="newsroomwrap">
    <w:name w:val="newsroom_wrap"/>
    <w:basedOn w:val="Normal"/>
    <w:pPr>
      <w:spacing w:before="100" w:beforeAutospacing="1" w:after="100" w:afterAutospacing="1"/>
    </w:pPr>
  </w:style>
  <w:style w:type="paragraph" w:customStyle="1" w:styleId="newsroomcontent">
    <w:name w:val="news_room_content"/>
    <w:basedOn w:val="Normal"/>
    <w:pPr>
      <w:spacing w:before="100" w:beforeAutospacing="1" w:after="100" w:afterAutospacing="1"/>
    </w:pPr>
  </w:style>
  <w:style w:type="paragraph" w:customStyle="1" w:styleId="revisoncontent">
    <w:name w:val="revison_content"/>
    <w:basedOn w:val="Normal"/>
    <w:pPr>
      <w:spacing w:before="100" w:beforeAutospacing="1" w:after="100" w:afterAutospacing="1"/>
    </w:pPr>
  </w:style>
  <w:style w:type="paragraph" w:customStyle="1" w:styleId="jviews">
    <w:name w:val="j_views"/>
    <w:basedOn w:val="Normal"/>
    <w:pPr>
      <w:spacing w:before="100" w:beforeAutospacing="1" w:after="100" w:afterAutospacing="1"/>
    </w:pPr>
  </w:style>
  <w:style w:type="paragraph" w:customStyle="1" w:styleId="ncounter">
    <w:name w:val="n_counter"/>
    <w:basedOn w:val="Normal"/>
    <w:pPr>
      <w:spacing w:before="100" w:beforeAutospacing="1" w:after="100" w:afterAutospacing="1"/>
    </w:pPr>
  </w:style>
  <w:style w:type="paragraph" w:customStyle="1" w:styleId="play">
    <w:name w:val="play"/>
    <w:basedOn w:val="Normal"/>
    <w:pPr>
      <w:spacing w:before="100" w:beforeAutospacing="1" w:after="100" w:afterAutospacing="1"/>
    </w:pPr>
  </w:style>
  <w:style w:type="paragraph" w:customStyle="1" w:styleId="tttime">
    <w:name w:val="tt_time"/>
    <w:basedOn w:val="Normal"/>
    <w:pPr>
      <w:spacing w:before="100" w:beforeAutospacing="1" w:after="100" w:afterAutospacing="1"/>
    </w:pPr>
  </w:style>
  <w:style w:type="paragraph" w:customStyle="1" w:styleId="submitbox">
    <w:name w:val="submit_box"/>
    <w:basedOn w:val="Normal"/>
    <w:pPr>
      <w:spacing w:before="100" w:beforeAutospacing="1" w:after="100" w:afterAutospacing="1"/>
    </w:pPr>
  </w:style>
  <w:style w:type="paragraph" w:customStyle="1" w:styleId="successmessage">
    <w:name w:val="success_message"/>
    <w:basedOn w:val="Normal"/>
    <w:pPr>
      <w:spacing w:before="100" w:beforeAutospacing="1" w:after="100" w:afterAutospacing="1"/>
    </w:pPr>
  </w:style>
  <w:style w:type="paragraph" w:customStyle="1" w:styleId="agree">
    <w:name w:val="agree"/>
    <w:basedOn w:val="Normal"/>
    <w:pPr>
      <w:spacing w:before="100" w:beforeAutospacing="1" w:after="100" w:afterAutospacing="1"/>
    </w:pPr>
  </w:style>
  <w:style w:type="character" w:customStyle="1" w:styleId="hl">
    <w:name w:val="hl"/>
    <w:basedOn w:val="DefaultParagraphFont"/>
    <w:rPr>
      <w:shd w:val="clear" w:color="auto" w:fill="FFF22D"/>
    </w:rPr>
  </w:style>
  <w:style w:type="character" w:customStyle="1" w:styleId="prev1">
    <w:name w:val="prev1"/>
    <w:basedOn w:val="DefaultParagraphFont"/>
  </w:style>
  <w:style w:type="character" w:customStyle="1" w:styleId="minus">
    <w:name w:val="minus"/>
    <w:basedOn w:val="DefaultParagraphFont"/>
  </w:style>
  <w:style w:type="character" w:customStyle="1" w:styleId="plus">
    <w:name w:val="plus"/>
    <w:basedOn w:val="DefaultParagraphFont"/>
  </w:style>
  <w:style w:type="paragraph" w:customStyle="1" w:styleId="hassublinksa">
    <w:name w:val="has_sublinks&gt;a"/>
    <w:basedOn w:val="Normal"/>
    <w:pPr>
      <w:spacing w:before="100" w:beforeAutospacing="1" w:after="100" w:afterAutospacing="1"/>
    </w:pPr>
  </w:style>
  <w:style w:type="paragraph" w:customStyle="1" w:styleId="phide">
    <w:name w:val="phide"/>
    <w:basedOn w:val="Normal"/>
    <w:pPr>
      <w:spacing w:before="100" w:beforeAutospacing="1" w:after="100" w:afterAutospacing="1"/>
    </w:pPr>
  </w:style>
  <w:style w:type="paragraph" w:customStyle="1" w:styleId="title-news-box1">
    <w:name w:val="title-news-box1"/>
    <w:basedOn w:val="Normal"/>
    <w:pPr>
      <w:pBdr>
        <w:bottom w:val="single" w:sz="6" w:space="8" w:color="DFE2EF"/>
      </w:pBdr>
      <w:spacing w:after="150"/>
    </w:pPr>
    <w:rPr>
      <w:b/>
      <w:bCs/>
    </w:rPr>
  </w:style>
  <w:style w:type="paragraph" w:customStyle="1" w:styleId="sidebar-news-list1">
    <w:name w:val="sidebar-news-list1"/>
    <w:basedOn w:val="Normal"/>
  </w:style>
  <w:style w:type="paragraph" w:customStyle="1" w:styleId="date-row1">
    <w:name w:val="date-row1"/>
    <w:basedOn w:val="Normal"/>
    <w:pPr>
      <w:spacing w:after="150"/>
    </w:pPr>
  </w:style>
  <w:style w:type="paragraph" w:customStyle="1" w:styleId="date1">
    <w:name w:val="date1"/>
    <w:basedOn w:val="Normal"/>
    <w:pPr>
      <w:spacing w:after="150"/>
    </w:pPr>
    <w:rPr>
      <w:i/>
      <w:iCs/>
      <w:color w:val="DA9C00"/>
    </w:rPr>
  </w:style>
  <w:style w:type="paragraph" w:customStyle="1" w:styleId="date3">
    <w:name w:val="date3"/>
    <w:basedOn w:val="Normal"/>
    <w:pPr>
      <w:spacing w:after="150"/>
    </w:pPr>
    <w:rPr>
      <w:i/>
      <w:iCs/>
      <w:color w:val="019BCC"/>
    </w:rPr>
  </w:style>
  <w:style w:type="paragraph" w:customStyle="1" w:styleId="neo-tag1">
    <w:name w:val="neo-tag1"/>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1">
    <w:name w:val="neo_right1"/>
    <w:basedOn w:val="Normal"/>
    <w:pPr>
      <w:spacing w:after="150"/>
      <w:ind w:right="90"/>
    </w:pPr>
  </w:style>
  <w:style w:type="paragraph" w:customStyle="1" w:styleId="summarylist1">
    <w:name w:val="summarylist1"/>
    <w:basedOn w:val="Normal"/>
    <w:pPr>
      <w:spacing w:after="150"/>
    </w:pPr>
    <w:rPr>
      <w:sz w:val="21"/>
      <w:szCs w:val="21"/>
    </w:rPr>
  </w:style>
  <w:style w:type="paragraph" w:customStyle="1" w:styleId="neo1">
    <w:name w:val="neo1"/>
    <w:basedOn w:val="Normal"/>
    <w:pPr>
      <w:spacing w:after="150"/>
      <w:ind w:right="90"/>
    </w:pPr>
  </w:style>
  <w:style w:type="paragraph" w:customStyle="1" w:styleId="circbody1">
    <w:name w:val="circ_body1"/>
    <w:basedOn w:val="Normal"/>
    <w:pPr>
      <w:spacing w:line="375" w:lineRule="atLeast"/>
    </w:pPr>
    <w:rPr>
      <w:rFonts w:ascii="Open Sans" w:hAnsi="Open Sans"/>
      <w:color w:val="606060"/>
    </w:rPr>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50"/>
    </w:pPr>
    <w:rPr>
      <w:rFonts w:ascii="Roboto" w:hAnsi="Roboto"/>
      <w:color w:val="606060"/>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50"/>
    </w:pPr>
    <w:rPr>
      <w:rFonts w:ascii="Roboto" w:hAnsi="Roboto"/>
      <w:color w:val="606060"/>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50" w:line="600" w:lineRule="atLeast"/>
    </w:pPr>
    <w:rPr>
      <w:rFonts w:ascii="Roboto" w:hAnsi="Roboto"/>
      <w:color w:val="606060"/>
    </w:rPr>
  </w:style>
  <w:style w:type="paragraph" w:customStyle="1" w:styleId="form-control4">
    <w:name w:val="form-control4"/>
    <w:basedOn w:val="Normal"/>
    <w:pPr>
      <w:shd w:val="clear" w:color="auto" w:fill="FFFFFF"/>
      <w:spacing w:after="150" w:line="600" w:lineRule="atLeast"/>
    </w:pPr>
    <w:rPr>
      <w:rFonts w:ascii="Roboto" w:hAnsi="Roboto"/>
      <w:color w:val="606060"/>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5">
    <w:name w:val="form-control5"/>
    <w:basedOn w:val="Normal"/>
    <w:pPr>
      <w:shd w:val="clear" w:color="auto" w:fill="FFFFFF"/>
      <w:spacing w:after="150" w:line="600" w:lineRule="atLeast"/>
    </w:pPr>
    <w:rPr>
      <w:rFonts w:ascii="Roboto" w:hAnsi="Roboto"/>
      <w:color w:val="606060"/>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6">
    <w:name w:val="form-control6"/>
    <w:basedOn w:val="Normal"/>
    <w:pPr>
      <w:shd w:val="clear" w:color="auto" w:fill="FFFFFF"/>
      <w:spacing w:after="150" w:line="600" w:lineRule="atLeast"/>
    </w:pPr>
    <w:rPr>
      <w:rFonts w:ascii="Roboto" w:hAnsi="Roboto"/>
      <w:color w:val="606060"/>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radio1">
    <w:name w:val="radio1"/>
    <w:basedOn w:val="Normal"/>
  </w:style>
  <w:style w:type="paragraph" w:customStyle="1" w:styleId="checkbox1">
    <w:name w:val="checkbox1"/>
    <w:basedOn w:val="Normal"/>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105"/>
      <w:ind w:left="-150" w:right="-150"/>
    </w:pPr>
  </w:style>
  <w:style w:type="paragraph" w:customStyle="1" w:styleId="badge1">
    <w:name w:val="badge1"/>
    <w:basedOn w:val="Normal"/>
    <w:pPr>
      <w:shd w:val="clear" w:color="auto" w:fill="333333"/>
      <w:spacing w:after="150"/>
      <w:jc w:val="center"/>
      <w:textAlignment w:val="center"/>
    </w:pPr>
    <w:rPr>
      <w:b/>
      <w:bCs/>
      <w:color w:val="FFFFFF"/>
      <w:sz w:val="18"/>
      <w:szCs w:val="18"/>
    </w:rPr>
  </w:style>
  <w:style w:type="paragraph" w:customStyle="1" w:styleId="badge2">
    <w:name w:val="badge2"/>
    <w:basedOn w:val="Normal"/>
    <w:pPr>
      <w:shd w:val="clear" w:color="auto" w:fill="FFFFFF"/>
      <w:spacing w:after="150"/>
      <w:jc w:val="center"/>
      <w:textAlignment w:val="center"/>
    </w:pPr>
    <w:rPr>
      <w:b/>
      <w:bCs/>
      <w:color w:val="337AB7"/>
      <w:sz w:val="18"/>
      <w:szCs w:val="18"/>
    </w:rPr>
  </w:style>
  <w:style w:type="paragraph" w:customStyle="1" w:styleId="badge3">
    <w:name w:val="badge3"/>
    <w:basedOn w:val="Normal"/>
    <w:pPr>
      <w:shd w:val="clear" w:color="auto" w:fill="FFFFFF"/>
      <w:spacing w:after="150"/>
      <w:jc w:val="center"/>
      <w:textAlignment w:val="center"/>
    </w:pPr>
    <w:rPr>
      <w:b/>
      <w:bCs/>
      <w:color w:val="5CB85C"/>
      <w:sz w:val="18"/>
      <w:szCs w:val="18"/>
    </w:rPr>
  </w:style>
  <w:style w:type="paragraph" w:customStyle="1" w:styleId="badge4">
    <w:name w:val="badge4"/>
    <w:basedOn w:val="Normal"/>
    <w:pPr>
      <w:shd w:val="clear" w:color="auto" w:fill="FFFFFF"/>
      <w:spacing w:after="150"/>
      <w:jc w:val="center"/>
      <w:textAlignment w:val="center"/>
    </w:pPr>
    <w:rPr>
      <w:b/>
      <w:bCs/>
      <w:color w:val="5BC0DE"/>
      <w:sz w:val="18"/>
      <w:szCs w:val="18"/>
    </w:rPr>
  </w:style>
  <w:style w:type="paragraph" w:customStyle="1" w:styleId="badge5">
    <w:name w:val="badge5"/>
    <w:basedOn w:val="Normal"/>
    <w:pPr>
      <w:shd w:val="clear" w:color="auto" w:fill="FFFFFF"/>
      <w:spacing w:after="150"/>
      <w:jc w:val="center"/>
      <w:textAlignment w:val="center"/>
    </w:pPr>
    <w:rPr>
      <w:b/>
      <w:bCs/>
      <w:color w:val="F0AD4E"/>
      <w:sz w:val="18"/>
      <w:szCs w:val="18"/>
    </w:rPr>
  </w:style>
  <w:style w:type="paragraph" w:customStyle="1" w:styleId="badge6">
    <w:name w:val="badge6"/>
    <w:basedOn w:val="Normal"/>
    <w:pPr>
      <w:shd w:val="clear" w:color="auto" w:fill="FFFFFF"/>
      <w:spacing w:after="150"/>
      <w:jc w:val="center"/>
      <w:textAlignment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dashed" w:sz="24" w:space="0" w:color="auto"/>
      </w:pBdr>
      <w:spacing w:after="150"/>
      <w:ind w:left="30"/>
      <w:textAlignment w:val="center"/>
    </w:pPr>
  </w:style>
  <w:style w:type="paragraph" w:customStyle="1" w:styleId="caret2">
    <w:name w:val="caret2"/>
    <w:basedOn w:val="Normal"/>
    <w:pPr>
      <w:pBdr>
        <w:bottom w:val="dashed" w:sz="24" w:space="0" w:color="auto"/>
      </w:pBdr>
      <w:spacing w:after="150"/>
      <w:ind w:left="30"/>
      <w:textAlignment w:val="center"/>
    </w:pPr>
  </w:style>
  <w:style w:type="paragraph" w:customStyle="1" w:styleId="dropdown-menu1">
    <w:name w:val="dropdown-menu1"/>
    <w:basedOn w:val="Normal"/>
    <w:pPr>
      <w:shd w:val="clear" w:color="auto" w:fill="005A77"/>
      <w:spacing w:after="30"/>
    </w:pPr>
    <w:rPr>
      <w:vanish/>
      <w:sz w:val="21"/>
      <w:szCs w:val="21"/>
    </w:rPr>
  </w:style>
  <w:style w:type="paragraph" w:customStyle="1" w:styleId="dropdown-menu2">
    <w:name w:val="dropdown-menu2"/>
    <w:basedOn w:val="Normal"/>
    <w:pPr>
      <w:shd w:val="clear" w:color="auto" w:fill="005A77"/>
      <w:spacing w:after="30"/>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form-control7">
    <w:name w:val="form-control7"/>
    <w:basedOn w:val="Normal"/>
    <w:pPr>
      <w:shd w:val="clear" w:color="auto" w:fill="FFFFFF"/>
      <w:spacing w:line="600" w:lineRule="atLeast"/>
    </w:pPr>
    <w:rPr>
      <w:rFonts w:ascii="Roboto" w:hAnsi="Roboto"/>
      <w:color w:val="606060"/>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shd w:val="clear" w:color="auto" w:fill="005A77"/>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150"/>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150" w:right="-150"/>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navlia2">
    <w:name w:val="navbar-nav&gt;li&gt;a2"/>
    <w:basedOn w:val="Normal"/>
    <w:pPr>
      <w:spacing w:after="150" w:line="300" w:lineRule="atLeast"/>
    </w:pPr>
    <w:rPr>
      <w:color w:val="9D9D9D"/>
    </w:rPr>
  </w:style>
  <w:style w:type="paragraph" w:customStyle="1" w:styleId="navbar-toggle2">
    <w:name w:val="navbar-toggle2"/>
    <w:basedOn w:val="Normal"/>
    <w:pPr>
      <w:spacing w:before="120" w:after="120"/>
      <w:ind w:right="150"/>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150" w:right="-150"/>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19BCC"/>
      <w:sz w:val="38"/>
      <w:szCs w:val="38"/>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right="-150"/>
    </w:pPr>
  </w:style>
  <w:style w:type="paragraph" w:customStyle="1" w:styleId="glyphicon-chevron-left1">
    <w:name w:val="glyphicon-chevron-left1"/>
    <w:basedOn w:val="Normal"/>
    <w:pPr>
      <w:spacing w:after="150"/>
      <w:ind w:left="-150"/>
    </w:pPr>
  </w:style>
  <w:style w:type="paragraph" w:customStyle="1" w:styleId="glyphicon-chevron-right1">
    <w:name w:val="glyphicon-chevron-right1"/>
    <w:basedOn w:val="Normal"/>
    <w:pPr>
      <w:spacing w:after="150"/>
      <w:ind w:right="-150"/>
    </w:pPr>
  </w:style>
  <w:style w:type="paragraph" w:customStyle="1" w:styleId="active1">
    <w:name w:val="active1"/>
    <w:basedOn w:val="Normal"/>
    <w:pPr>
      <w:shd w:val="clear" w:color="auto" w:fill="FFFFFF"/>
    </w:pPr>
  </w:style>
  <w:style w:type="paragraph" w:customStyle="1" w:styleId="btn1">
    <w:name w:val="btn1"/>
    <w:basedOn w:val="Normal"/>
    <w:pPr>
      <w:shd w:val="clear" w:color="auto" w:fill="E1E1E1"/>
      <w:spacing w:line="570" w:lineRule="atLeast"/>
      <w:jc w:val="center"/>
      <w:textAlignment w:val="center"/>
    </w:pPr>
    <w:rPr>
      <w:rFonts w:ascii="Open Sans" w:hAnsi="Open Sans"/>
      <w:color w:val="FFFFFF"/>
    </w:rPr>
  </w:style>
  <w:style w:type="paragraph" w:customStyle="1" w:styleId="hsearch1">
    <w:name w:val="h_search1"/>
    <w:basedOn w:val="Normal"/>
    <w:pPr>
      <w:pBdr>
        <w:left w:val="single" w:sz="6" w:space="0" w:color="FFFFFF"/>
      </w:pBdr>
      <w:spacing w:after="150"/>
    </w:pPr>
  </w:style>
  <w:style w:type="paragraph" w:customStyle="1" w:styleId="seachbox1">
    <w:name w:val="seach_box1"/>
    <w:basedOn w:val="Normal"/>
    <w:pPr>
      <w:spacing w:after="150" w:line="720" w:lineRule="atLeast"/>
      <w:jc w:val="center"/>
    </w:pPr>
    <w:rPr>
      <w:color w:val="FFFFFF"/>
      <w:sz w:val="45"/>
      <w:szCs w:val="45"/>
    </w:rPr>
  </w:style>
  <w:style w:type="paragraph" w:customStyle="1" w:styleId="mainnav1">
    <w:name w:val="main_nav1"/>
    <w:basedOn w:val="Normal"/>
    <w:pPr>
      <w:pBdr>
        <w:left w:val="single" w:sz="48" w:space="0" w:color="FFFFFF"/>
      </w:pBdr>
      <w:shd w:val="clear" w:color="auto" w:fill="019BCC"/>
      <w:spacing w:after="150"/>
    </w:pPr>
  </w:style>
  <w:style w:type="paragraph" w:customStyle="1" w:styleId="mainnavul1">
    <w:name w:val="main_nav&gt;ul1"/>
    <w:basedOn w:val="Normal"/>
  </w:style>
  <w:style w:type="paragraph" w:customStyle="1" w:styleId="mainnavulli1">
    <w:name w:val="main_nav&gt;ul&gt;li1"/>
    <w:basedOn w:val="Normal"/>
    <w:pPr>
      <w:pBdr>
        <w:right w:val="single" w:sz="6" w:space="0" w:color="005A77"/>
      </w:pBdr>
      <w:spacing w:after="150"/>
    </w:pPr>
  </w:style>
  <w:style w:type="paragraph" w:customStyle="1" w:styleId="mainnavullia1">
    <w:name w:val="main_nav&gt;ul&gt;li&gt;a1"/>
    <w:basedOn w:val="Normal"/>
    <w:pPr>
      <w:spacing w:after="150" w:line="720" w:lineRule="atLeast"/>
      <w:jc w:val="center"/>
    </w:pPr>
    <w:rPr>
      <w:color w:val="FFFFFF"/>
    </w:rPr>
  </w:style>
  <w:style w:type="paragraph" w:customStyle="1" w:styleId="mainnavullia2">
    <w:name w:val="main_nav&gt;ul&gt;li&gt;a2"/>
    <w:basedOn w:val="Normal"/>
    <w:pPr>
      <w:shd w:val="clear" w:color="auto" w:fill="005A77"/>
      <w:spacing w:after="150" w:line="720" w:lineRule="atLeast"/>
      <w:jc w:val="center"/>
    </w:pPr>
    <w:rPr>
      <w:color w:val="FFFFFF"/>
    </w:rPr>
  </w:style>
  <w:style w:type="paragraph" w:customStyle="1" w:styleId="mainnavulliul1">
    <w:name w:val="main_nav&gt;ul&gt;li&gt;ul1"/>
    <w:basedOn w:val="Normal"/>
    <w:pPr>
      <w:shd w:val="clear" w:color="auto" w:fill="005A77"/>
    </w:pPr>
    <w:rPr>
      <w:vanish/>
    </w:rPr>
  </w:style>
  <w:style w:type="paragraph" w:customStyle="1" w:styleId="hsocial1">
    <w:name w:val="h_social1"/>
    <w:basedOn w:val="Normal"/>
    <w:pPr>
      <w:spacing w:after="150"/>
    </w:pPr>
  </w:style>
  <w:style w:type="paragraph" w:customStyle="1" w:styleId="headlinelinks1">
    <w:name w:val="headline_links1"/>
    <w:basedOn w:val="Normal"/>
    <w:pPr>
      <w:pBdr>
        <w:right w:val="single" w:sz="6" w:space="0" w:color="FFFFFF"/>
      </w:pBdr>
      <w:spacing w:after="150"/>
    </w:pPr>
  </w:style>
  <w:style w:type="paragraph" w:customStyle="1" w:styleId="modal-body1">
    <w:name w:val="modal-body1"/>
    <w:basedOn w:val="Normal"/>
    <w:pPr>
      <w:spacing w:after="150"/>
    </w:pPr>
  </w:style>
  <w:style w:type="paragraph" w:customStyle="1" w:styleId="tab-content1">
    <w:name w:val="tab-content1"/>
    <w:basedOn w:val="Normal"/>
    <w:pPr>
      <w:shd w:val="clear" w:color="auto" w:fill="005A77"/>
      <w:spacing w:after="150"/>
    </w:pPr>
  </w:style>
  <w:style w:type="paragraph" w:customStyle="1" w:styleId="submitbox1">
    <w:name w:val="submit_box1"/>
    <w:basedOn w:val="Normal"/>
    <w:pPr>
      <w:spacing w:after="150"/>
    </w:pPr>
  </w:style>
  <w:style w:type="paragraph" w:customStyle="1" w:styleId="agree1">
    <w:name w:val="agree1"/>
    <w:basedOn w:val="Normal"/>
    <w:pPr>
      <w:spacing w:after="150"/>
    </w:pPr>
  </w:style>
  <w:style w:type="paragraph" w:customStyle="1" w:styleId="mcolleft1">
    <w:name w:val="mcol_left1"/>
    <w:basedOn w:val="Normal"/>
    <w:pPr>
      <w:spacing w:after="150"/>
    </w:pPr>
  </w:style>
  <w:style w:type="paragraph" w:customStyle="1" w:styleId="mcolright1">
    <w:name w:val="mcol_right1"/>
    <w:basedOn w:val="Normal"/>
    <w:pPr>
      <w:spacing w:after="150"/>
    </w:pPr>
  </w:style>
  <w:style w:type="paragraph" w:customStyle="1" w:styleId="mlinks1">
    <w:name w:val="mlinks1"/>
    <w:basedOn w:val="Normal"/>
    <w:pPr>
      <w:spacing w:after="630"/>
    </w:pPr>
  </w:style>
  <w:style w:type="paragraph" w:customStyle="1" w:styleId="miniarticle1">
    <w:name w:val="mini_article1"/>
    <w:basedOn w:val="Normal"/>
    <w:pPr>
      <w:shd w:val="clear" w:color="auto" w:fill="0C6F8F"/>
      <w:spacing w:after="150"/>
    </w:pPr>
  </w:style>
  <w:style w:type="paragraph" w:customStyle="1" w:styleId="megaimages1">
    <w:name w:val="mega_images1"/>
    <w:basedOn w:val="Normal"/>
    <w:pPr>
      <w:spacing w:after="150"/>
    </w:pPr>
  </w:style>
  <w:style w:type="paragraph" w:customStyle="1" w:styleId="megaimagesul1">
    <w:name w:val="mega_images&gt;ul1"/>
    <w:basedOn w:val="Normal"/>
  </w:style>
  <w:style w:type="paragraph" w:customStyle="1" w:styleId="megaimagesulli1">
    <w:name w:val="mega_images&gt;ul&gt;li1"/>
    <w:basedOn w:val="Normal"/>
    <w:pPr>
      <w:spacing w:after="150"/>
      <w:ind w:right="357"/>
    </w:pPr>
  </w:style>
  <w:style w:type="paragraph" w:customStyle="1" w:styleId="marticle1">
    <w:name w:val="m_article1"/>
    <w:basedOn w:val="Normal"/>
    <w:pPr>
      <w:spacing w:after="150"/>
    </w:pPr>
  </w:style>
  <w:style w:type="paragraph" w:customStyle="1" w:styleId="maccordion1">
    <w:name w:val="m_accordion1"/>
    <w:basedOn w:val="Normal"/>
    <w:pPr>
      <w:spacing w:after="150"/>
    </w:pPr>
  </w:style>
  <w:style w:type="paragraph" w:customStyle="1" w:styleId="megalistlinks1">
    <w:name w:val="megalist_links1"/>
    <w:basedOn w:val="Normal"/>
    <w:pPr>
      <w:spacing w:after="150"/>
    </w:pPr>
  </w:style>
  <w:style w:type="paragraph" w:customStyle="1" w:styleId="megasidelinkbox1">
    <w:name w:val="mega_sidelinkbox1"/>
    <w:basedOn w:val="Normal"/>
    <w:pPr>
      <w:spacing w:after="150"/>
    </w:pPr>
  </w:style>
  <w:style w:type="paragraph" w:customStyle="1" w:styleId="fa1">
    <w:name w:val="fa1"/>
    <w:basedOn w:val="Normal"/>
    <w:pPr>
      <w:spacing w:after="60"/>
    </w:pPr>
    <w:rPr>
      <w:color w:val="4ED4FF"/>
      <w:sz w:val="83"/>
      <w:szCs w:val="83"/>
    </w:rPr>
  </w:style>
  <w:style w:type="paragraph" w:customStyle="1" w:styleId="searchheader1">
    <w:name w:val="search_header1"/>
    <w:basedOn w:val="Normal"/>
    <w:pPr>
      <w:spacing w:after="150"/>
    </w:pPr>
  </w:style>
  <w:style w:type="paragraph" w:customStyle="1" w:styleId="hsearchinput1">
    <w:name w:val="h_searchinput1"/>
    <w:basedOn w:val="Normal"/>
    <w:pPr>
      <w:spacing w:after="150" w:line="720" w:lineRule="atLeast"/>
    </w:pPr>
    <w:rPr>
      <w:rFonts w:ascii="Open Sans" w:hAnsi="Open Sans"/>
      <w:color w:val="FFFFFF"/>
      <w:sz w:val="21"/>
      <w:szCs w:val="21"/>
    </w:rPr>
  </w:style>
  <w:style w:type="paragraph" w:customStyle="1" w:styleId="mobhsearchbtn1">
    <w:name w:val="mob_hsearchbtn1"/>
    <w:basedOn w:val="Normal"/>
    <w:pPr>
      <w:spacing w:after="150"/>
      <w:jc w:val="center"/>
    </w:pPr>
    <w:rPr>
      <w:vanish/>
    </w:rPr>
  </w:style>
  <w:style w:type="paragraph" w:customStyle="1" w:styleId="fa2">
    <w:name w:val="fa2"/>
    <w:basedOn w:val="Normal"/>
    <w:pPr>
      <w:spacing w:after="150"/>
    </w:pPr>
    <w:rPr>
      <w:color w:val="FFFFFF"/>
      <w:sz w:val="38"/>
      <w:szCs w:val="38"/>
    </w:rPr>
  </w:style>
  <w:style w:type="paragraph" w:customStyle="1" w:styleId="seachlinks1">
    <w:name w:val="seach_links1"/>
    <w:basedOn w:val="Normal"/>
    <w:pPr>
      <w:shd w:val="clear" w:color="auto" w:fill="588796"/>
      <w:spacing w:after="150"/>
    </w:pPr>
  </w:style>
  <w:style w:type="paragraph" w:customStyle="1" w:styleId="mobilemenubtn1">
    <w:name w:val="mobilemenu_btn1"/>
    <w:basedOn w:val="Normal"/>
    <w:pPr>
      <w:spacing w:after="150"/>
      <w:ind w:right="150"/>
      <w:jc w:val="center"/>
    </w:pPr>
  </w:style>
  <w:style w:type="paragraph" w:customStyle="1" w:styleId="fa3">
    <w:name w:val="fa3"/>
    <w:basedOn w:val="Normal"/>
    <w:pPr>
      <w:spacing w:after="150" w:line="630" w:lineRule="atLeast"/>
    </w:pPr>
    <w:rPr>
      <w:color w:val="00C0E2"/>
      <w:sz w:val="56"/>
      <w:szCs w:val="56"/>
    </w:rPr>
  </w:style>
  <w:style w:type="paragraph" w:customStyle="1" w:styleId="backmenubtn1">
    <w:name w:val="back_menu_btn1"/>
    <w:basedOn w:val="Normal"/>
    <w:pPr>
      <w:spacing w:after="150"/>
      <w:jc w:val="center"/>
    </w:pPr>
    <w:rPr>
      <w:vanish/>
    </w:rPr>
  </w:style>
  <w:style w:type="paragraph" w:customStyle="1" w:styleId="fa4">
    <w:name w:val="fa4"/>
    <w:basedOn w:val="Normal"/>
    <w:pPr>
      <w:spacing w:after="150" w:line="630" w:lineRule="atLeast"/>
    </w:pPr>
    <w:rPr>
      <w:color w:val="00C0E2"/>
      <w:sz w:val="60"/>
      <w:szCs w:val="60"/>
    </w:rPr>
  </w:style>
  <w:style w:type="paragraph" w:customStyle="1" w:styleId="footerbox1">
    <w:name w:val="footer_box1"/>
    <w:basedOn w:val="Normal"/>
    <w:pPr>
      <w:spacing w:after="150"/>
    </w:pPr>
  </w:style>
  <w:style w:type="paragraph" w:customStyle="1" w:styleId="footerlogo1">
    <w:name w:val="footer_logo1"/>
    <w:basedOn w:val="Normal"/>
    <w:pPr>
      <w:spacing w:after="390" w:line="315" w:lineRule="atLeast"/>
    </w:pPr>
    <w:rPr>
      <w:color w:val="B0B0B0"/>
      <w:sz w:val="21"/>
      <w:szCs w:val="21"/>
    </w:rPr>
  </w:style>
  <w:style w:type="paragraph" w:customStyle="1" w:styleId="addinfo1">
    <w:name w:val="add_info1"/>
    <w:basedOn w:val="Normal"/>
    <w:pPr>
      <w:shd w:val="clear" w:color="auto" w:fill="019BCC"/>
      <w:spacing w:line="315" w:lineRule="atLeast"/>
      <w:jc w:val="center"/>
    </w:pPr>
    <w:rPr>
      <w:color w:val="B0B0B0"/>
      <w:sz w:val="21"/>
      <w:szCs w:val="21"/>
    </w:rPr>
  </w:style>
  <w:style w:type="paragraph" w:customStyle="1" w:styleId="addinfo2">
    <w:name w:val="add_info2"/>
    <w:basedOn w:val="Normal"/>
    <w:pPr>
      <w:shd w:val="clear" w:color="auto" w:fill="018CB8"/>
      <w:spacing w:line="315" w:lineRule="atLeast"/>
      <w:jc w:val="center"/>
    </w:pPr>
    <w:rPr>
      <w:color w:val="B0B0B0"/>
      <w:sz w:val="21"/>
      <w:szCs w:val="21"/>
    </w:rPr>
  </w:style>
  <w:style w:type="paragraph" w:customStyle="1" w:styleId="fa5">
    <w:name w:val="fa5"/>
    <w:basedOn w:val="Normal"/>
    <w:pPr>
      <w:spacing w:after="30" w:line="315" w:lineRule="atLeast"/>
    </w:pPr>
    <w:rPr>
      <w:color w:val="FFFFFF"/>
      <w:sz w:val="45"/>
      <w:szCs w:val="45"/>
    </w:rPr>
  </w:style>
  <w:style w:type="paragraph" w:customStyle="1" w:styleId="footerlinks1">
    <w:name w:val="footer_links1"/>
    <w:basedOn w:val="Normal"/>
    <w:pPr>
      <w:spacing w:after="150"/>
    </w:pPr>
  </w:style>
  <w:style w:type="paragraph" w:customStyle="1" w:styleId="contactus1">
    <w:name w:val="contact_us1"/>
    <w:basedOn w:val="Normal"/>
    <w:pPr>
      <w:shd w:val="clear" w:color="auto" w:fill="005E7C"/>
      <w:spacing w:after="150"/>
    </w:pPr>
  </w:style>
  <w:style w:type="paragraph" w:customStyle="1" w:styleId="fa6">
    <w:name w:val="fa6"/>
    <w:basedOn w:val="Normal"/>
    <w:rPr>
      <w:rFonts w:ascii="Roboto" w:hAnsi="Roboto"/>
      <w:color w:val="019BCC"/>
    </w:rPr>
  </w:style>
  <w:style w:type="paragraph" w:customStyle="1" w:styleId="btn2">
    <w:name w:val="btn2"/>
    <w:basedOn w:val="Normal"/>
    <w:pPr>
      <w:shd w:val="clear" w:color="auto" w:fill="E1E1E1"/>
      <w:textAlignment w:val="center"/>
    </w:pPr>
    <w:rPr>
      <w:rFonts w:ascii="Roboto" w:hAnsi="Roboto"/>
      <w:color w:val="FFFFFF"/>
      <w:sz w:val="20"/>
      <w:szCs w:val="20"/>
    </w:rPr>
  </w:style>
  <w:style w:type="paragraph" w:customStyle="1" w:styleId="fa7">
    <w:name w:val="fa7"/>
    <w:basedOn w:val="Normal"/>
    <w:rPr>
      <w:rFonts w:ascii="Roboto" w:hAnsi="Roboto"/>
      <w:color w:val="CCD3D7"/>
      <w:sz w:val="36"/>
      <w:szCs w:val="36"/>
    </w:rPr>
  </w:style>
  <w:style w:type="paragraph" w:customStyle="1" w:styleId="downloadapp1">
    <w:name w:val="download_app1"/>
    <w:basedOn w:val="Normal"/>
    <w:pPr>
      <w:spacing w:after="390"/>
      <w:ind w:left="180" w:right="180"/>
    </w:pPr>
    <w:rPr>
      <w:color w:val="FFFFFF"/>
      <w:sz w:val="18"/>
      <w:szCs w:val="18"/>
    </w:rPr>
  </w:style>
  <w:style w:type="paragraph" w:customStyle="1" w:styleId="followlinks1">
    <w:name w:val="follow_links1"/>
    <w:basedOn w:val="Normal"/>
    <w:pPr>
      <w:spacing w:after="390"/>
      <w:ind w:left="180" w:right="180"/>
    </w:pPr>
    <w:rPr>
      <w:color w:val="FFFFFF"/>
      <w:sz w:val="18"/>
      <w:szCs w:val="18"/>
    </w:rPr>
  </w:style>
  <w:style w:type="paragraph" w:customStyle="1" w:styleId="fa8">
    <w:name w:val="fa8"/>
    <w:basedOn w:val="Normal"/>
    <w:pPr>
      <w:spacing w:after="30"/>
    </w:pPr>
    <w:rPr>
      <w:color w:val="FFFFFF"/>
      <w:sz w:val="45"/>
      <w:szCs w:val="45"/>
    </w:rPr>
  </w:style>
  <w:style w:type="paragraph" w:customStyle="1" w:styleId="form-control8">
    <w:name w:val="form-control8"/>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Roboto" w:hAnsi="Roboto"/>
      <w:color w:val="606060"/>
    </w:rPr>
  </w:style>
  <w:style w:type="paragraph" w:customStyle="1" w:styleId="form-control9">
    <w:name w:val="form-control9"/>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Roboto" w:hAnsi="Roboto"/>
      <w:color w:val="606060"/>
    </w:rPr>
  </w:style>
  <w:style w:type="paragraph" w:customStyle="1" w:styleId="successmessage1">
    <w:name w:val="success_message1"/>
    <w:basedOn w:val="Normal"/>
    <w:pPr>
      <w:spacing w:after="150"/>
    </w:pPr>
    <w:rPr>
      <w:vanish/>
      <w:color w:val="008000"/>
    </w:rPr>
  </w:style>
  <w:style w:type="paragraph" w:customStyle="1" w:styleId="fancybox-content1">
    <w:name w:val="fancybox-content1"/>
    <w:basedOn w:val="Normal"/>
    <w:pPr>
      <w:spacing w:after="150"/>
    </w:pPr>
  </w:style>
  <w:style w:type="paragraph" w:customStyle="1" w:styleId="close2">
    <w:name w:val="close2"/>
    <w:basedOn w:val="Normal"/>
    <w:pPr>
      <w:spacing w:after="150"/>
    </w:pPr>
    <w:rPr>
      <w:b/>
      <w:bCs/>
      <w:color w:val="F5BB2C"/>
      <w:sz w:val="38"/>
      <w:szCs w:val="38"/>
    </w:rPr>
  </w:style>
  <w:style w:type="paragraph" w:customStyle="1" w:styleId="ok1">
    <w:name w:val="ok1"/>
    <w:basedOn w:val="Normal"/>
    <w:pPr>
      <w:shd w:val="clear" w:color="auto" w:fill="01CC82"/>
      <w:spacing w:after="150" w:line="600" w:lineRule="atLeast"/>
      <w:jc w:val="center"/>
    </w:pPr>
    <w:rPr>
      <w:rFonts w:ascii="Roboto" w:hAnsi="Roboto"/>
      <w:b/>
      <w:bCs/>
      <w:vanish/>
      <w:color w:val="000000"/>
    </w:rPr>
  </w:style>
  <w:style w:type="paragraph" w:customStyle="1" w:styleId="error1">
    <w:name w:val="error1"/>
    <w:basedOn w:val="Normal"/>
    <w:pPr>
      <w:shd w:val="clear" w:color="auto" w:fill="CC2229"/>
      <w:spacing w:after="150" w:line="600" w:lineRule="atLeast"/>
      <w:jc w:val="center"/>
    </w:pPr>
    <w:rPr>
      <w:vanish/>
      <w:color w:val="FFFFFF"/>
      <w:sz w:val="38"/>
      <w:szCs w:val="38"/>
    </w:rPr>
  </w:style>
  <w:style w:type="paragraph" w:customStyle="1" w:styleId="fa9">
    <w:name w:val="fa9"/>
    <w:basedOn w:val="Normal"/>
    <w:pPr>
      <w:spacing w:after="150"/>
    </w:pPr>
    <w:rPr>
      <w:color w:val="FFFFFF"/>
    </w:rPr>
  </w:style>
  <w:style w:type="paragraph" w:customStyle="1" w:styleId="form-control10">
    <w:name w:val="form-control10"/>
    <w:basedOn w:val="Normal"/>
    <w:pPr>
      <w:shd w:val="clear" w:color="auto" w:fill="FFFFFF"/>
      <w:spacing w:after="150" w:line="600" w:lineRule="atLeast"/>
    </w:pPr>
    <w:rPr>
      <w:rFonts w:ascii="Roboto" w:hAnsi="Roboto"/>
      <w:color w:val="606060"/>
    </w:rPr>
  </w:style>
  <w:style w:type="paragraph" w:customStyle="1" w:styleId="ok2">
    <w:name w:val="ok2"/>
    <w:basedOn w:val="Normal"/>
    <w:pPr>
      <w:spacing w:after="150"/>
    </w:pPr>
  </w:style>
  <w:style w:type="paragraph" w:customStyle="1" w:styleId="error2">
    <w:name w:val="error2"/>
    <w:basedOn w:val="Normal"/>
    <w:pPr>
      <w:spacing w:after="150"/>
    </w:pPr>
  </w:style>
  <w:style w:type="paragraph" w:customStyle="1" w:styleId="atitle1">
    <w:name w:val="a_title1"/>
    <w:basedOn w:val="Normal"/>
    <w:pPr>
      <w:shd w:val="clear" w:color="auto" w:fill="019BCC"/>
      <w:spacing w:after="150"/>
    </w:pPr>
  </w:style>
  <w:style w:type="paragraph" w:customStyle="1" w:styleId="atitle2">
    <w:name w:val="a_title2"/>
    <w:basedOn w:val="Normal"/>
    <w:pPr>
      <w:shd w:val="clear" w:color="auto" w:fill="0193C2"/>
      <w:spacing w:after="150"/>
    </w:pPr>
  </w:style>
  <w:style w:type="paragraph" w:customStyle="1" w:styleId="adetails1">
    <w:name w:val="a_details1"/>
    <w:basedOn w:val="Normal"/>
    <w:pPr>
      <w:spacing w:after="150"/>
    </w:pPr>
    <w:rPr>
      <w:vanish/>
    </w:rPr>
  </w:style>
  <w:style w:type="paragraph" w:customStyle="1" w:styleId="atitle3">
    <w:name w:val="a_title3"/>
    <w:basedOn w:val="Normal"/>
    <w:pPr>
      <w:shd w:val="clear" w:color="auto" w:fill="0184AE"/>
      <w:spacing w:after="150"/>
    </w:pPr>
  </w:style>
  <w:style w:type="paragraph" w:customStyle="1" w:styleId="adetails2">
    <w:name w:val="a_details2"/>
    <w:basedOn w:val="Normal"/>
    <w:pPr>
      <w:spacing w:after="150"/>
    </w:pPr>
  </w:style>
  <w:style w:type="paragraph" w:customStyle="1" w:styleId="ui-datepicker1">
    <w:name w:val="ui-datepicker1"/>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Open Sans" w:hAnsi="Open Sans"/>
    </w:rPr>
  </w:style>
  <w:style w:type="paragraph" w:customStyle="1" w:styleId="ui-datepicker-header1">
    <w:name w:val="ui-datepicker-header1"/>
    <w:basedOn w:val="Normal"/>
    <w:pPr>
      <w:shd w:val="clear" w:color="auto" w:fill="FFFFFF"/>
      <w:spacing w:after="150"/>
    </w:pPr>
  </w:style>
  <w:style w:type="paragraph" w:customStyle="1" w:styleId="ui-icon1">
    <w:name w:val="ui-icon1"/>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
    <w:name w:val="ui-datepicker-next1"/>
    <w:basedOn w:val="Normal"/>
    <w:pPr>
      <w:spacing w:after="150"/>
      <w:jc w:val="center"/>
    </w:pPr>
  </w:style>
  <w:style w:type="paragraph" w:customStyle="1" w:styleId="ui-icon2">
    <w:name w:val="ui-icon2"/>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1">
    <w:name w:val="ui-datepicker-prev1"/>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2">
    <w:name w:val="ui-datepicker-prev2"/>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2">
    <w:name w:val="ui-datepicker-next2"/>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3">
    <w:name w:val="ui-datepicker-next3"/>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1">
    <w:name w:val="ui-state-default1"/>
    <w:basedOn w:val="Normal"/>
    <w:pPr>
      <w:spacing w:after="150"/>
    </w:pPr>
  </w:style>
  <w:style w:type="paragraph" w:customStyle="1" w:styleId="fa-times1">
    <w:name w:val="fa-times1"/>
    <w:basedOn w:val="Normal"/>
    <w:pPr>
      <w:spacing w:after="150"/>
    </w:pPr>
    <w:rPr>
      <w:vanish/>
      <w:color w:val="019BCC"/>
      <w:sz w:val="30"/>
      <w:szCs w:val="30"/>
    </w:rPr>
  </w:style>
  <w:style w:type="paragraph" w:customStyle="1" w:styleId="slick-slide1">
    <w:name w:val="slick-slide1"/>
    <w:basedOn w:val="Normal"/>
    <w:pPr>
      <w:spacing w:after="150"/>
    </w:pPr>
  </w:style>
  <w:style w:type="paragraph" w:customStyle="1" w:styleId="slick-slide2">
    <w:name w:val="slick-slide2"/>
    <w:basedOn w:val="Normal"/>
    <w:pPr>
      <w:spacing w:after="150"/>
    </w:pPr>
  </w:style>
  <w:style w:type="paragraph" w:customStyle="1" w:styleId="dupwrappercontent1">
    <w:name w:val="d_up_wrapper_content1"/>
    <w:basedOn w:val="Normal"/>
    <w:pPr>
      <w:spacing w:after="150"/>
    </w:pPr>
    <w:rPr>
      <w:vanish/>
    </w:rPr>
  </w:style>
  <w:style w:type="paragraph" w:customStyle="1" w:styleId="ddownwrappercontent1">
    <w:name w:val="d_down_wrapper_content1"/>
    <w:basedOn w:val="Normal"/>
    <w:pPr>
      <w:spacing w:after="150"/>
    </w:pPr>
    <w:rPr>
      <w:vanish/>
    </w:rPr>
  </w:style>
  <w:style w:type="paragraph" w:customStyle="1" w:styleId="dhomesidebarcontent1">
    <w:name w:val="d_homesidebar_content1"/>
    <w:basedOn w:val="Normal"/>
    <w:pPr>
      <w:ind w:left="-150" w:right="-150"/>
    </w:pPr>
    <w:rPr>
      <w:vanish/>
    </w:rPr>
  </w:style>
  <w:style w:type="paragraph" w:customStyle="1" w:styleId="col-third1">
    <w:name w:val="col-third1"/>
    <w:basedOn w:val="Normal"/>
    <w:pPr>
      <w:spacing w:after="150"/>
    </w:pPr>
  </w:style>
  <w:style w:type="paragraph" w:customStyle="1" w:styleId="dcbox1">
    <w:name w:val="dc_box1"/>
    <w:basedOn w:val="Normal"/>
    <w:pPr>
      <w:spacing w:after="150"/>
    </w:pPr>
  </w:style>
  <w:style w:type="paragraph" w:customStyle="1" w:styleId="breakingtitle1">
    <w:name w:val="breaking_title1"/>
    <w:basedOn w:val="Normal"/>
    <w:pPr>
      <w:spacing w:after="150"/>
    </w:pPr>
  </w:style>
  <w:style w:type="paragraph" w:customStyle="1" w:styleId="fa10">
    <w:name w:val="fa10"/>
    <w:basedOn w:val="Normal"/>
    <w:pPr>
      <w:spacing w:after="150"/>
      <w:ind w:right="150"/>
    </w:pPr>
  </w:style>
  <w:style w:type="paragraph" w:customStyle="1" w:styleId="brnavigation1">
    <w:name w:val="br_navigation1"/>
    <w:basedOn w:val="Normal"/>
    <w:pPr>
      <w:pBdr>
        <w:right w:val="single" w:sz="6" w:space="0" w:color="FFFFFF"/>
      </w:pBdr>
      <w:spacing w:after="150"/>
    </w:pPr>
  </w:style>
  <w:style w:type="paragraph" w:customStyle="1" w:styleId="breakingnewsinner1">
    <w:name w:val="breaking_news_inner1"/>
    <w:basedOn w:val="Normal"/>
    <w:pPr>
      <w:spacing w:after="150"/>
    </w:pPr>
  </w:style>
  <w:style w:type="paragraph" w:customStyle="1" w:styleId="slick-slide3">
    <w:name w:val="slick-slide3"/>
    <w:basedOn w:val="Normal"/>
    <w:pPr>
      <w:spacing w:after="150"/>
    </w:pPr>
    <w:rPr>
      <w:vanish/>
    </w:rPr>
  </w:style>
  <w:style w:type="paragraph" w:customStyle="1" w:styleId="ad1">
    <w:name w:val="ad1"/>
    <w:basedOn w:val="Normal"/>
    <w:pPr>
      <w:spacing w:after="450"/>
    </w:pPr>
  </w:style>
  <w:style w:type="paragraph" w:customStyle="1" w:styleId="lnewspic1">
    <w:name w:val="lnews_pic1"/>
    <w:basedOn w:val="Normal"/>
    <w:pPr>
      <w:spacing w:line="315" w:lineRule="atLeast"/>
      <w:ind w:right="180"/>
    </w:pPr>
  </w:style>
  <w:style w:type="paragraph" w:customStyle="1" w:styleId="date4">
    <w:name w:val="date4"/>
    <w:basedOn w:val="Normal"/>
    <w:rPr>
      <w:rFonts w:ascii="Roboto" w:hAnsi="Roboto"/>
      <w:i/>
      <w:iCs/>
      <w:color w:val="B98709"/>
    </w:rPr>
  </w:style>
  <w:style w:type="paragraph" w:customStyle="1" w:styleId="comment1">
    <w:name w:val="comment1"/>
    <w:basedOn w:val="Normal"/>
    <w:rPr>
      <w:rFonts w:ascii="Roboto" w:hAnsi="Roboto"/>
      <w:i/>
      <w:iCs/>
      <w:color w:val="019BCC"/>
    </w:rPr>
  </w:style>
  <w:style w:type="paragraph" w:customStyle="1" w:styleId="fa11">
    <w:name w:val="fa11"/>
    <w:basedOn w:val="Normal"/>
    <w:pPr>
      <w:spacing w:line="315" w:lineRule="atLeast"/>
      <w:ind w:right="90"/>
    </w:pPr>
  </w:style>
  <w:style w:type="paragraph" w:customStyle="1" w:styleId="newscounterwrapper1">
    <w:name w:val="news_counter_wrapper1"/>
    <w:basedOn w:val="Normal"/>
    <w:pPr>
      <w:spacing w:after="150"/>
    </w:pPr>
  </w:style>
  <w:style w:type="paragraph" w:customStyle="1" w:styleId="newscounter1">
    <w:name w:val="news_counter1"/>
    <w:basedOn w:val="Normal"/>
    <w:pPr>
      <w:shd w:val="clear" w:color="auto" w:fill="019BCC"/>
      <w:spacing w:after="150"/>
    </w:pPr>
  </w:style>
  <w:style w:type="paragraph" w:customStyle="1" w:styleId="ncounter1">
    <w:name w:val="n_counter1"/>
    <w:basedOn w:val="Normal"/>
    <w:pPr>
      <w:pBdr>
        <w:left w:val="single" w:sz="6" w:space="0" w:color="FFFFFF"/>
      </w:pBdr>
      <w:spacing w:after="150" w:line="735" w:lineRule="atLeast"/>
      <w:jc w:val="center"/>
    </w:pPr>
    <w:rPr>
      <w:color w:val="FFFFFF"/>
      <w:sz w:val="45"/>
      <w:szCs w:val="45"/>
    </w:rPr>
  </w:style>
  <w:style w:type="paragraph" w:customStyle="1" w:styleId="fa12">
    <w:name w:val="fa12"/>
    <w:basedOn w:val="Normal"/>
    <w:pPr>
      <w:spacing w:after="150" w:line="675" w:lineRule="atLeast"/>
    </w:pPr>
  </w:style>
  <w:style w:type="character" w:customStyle="1" w:styleId="prev2">
    <w:name w:val="prev2"/>
    <w:basedOn w:val="DefaultParagraphFont"/>
    <w:rPr>
      <w:color w:val="FFFFFF"/>
      <w:sz w:val="51"/>
      <w:szCs w:val="51"/>
      <w:shd w:val="clear" w:color="auto" w:fill="005A77"/>
    </w:rPr>
  </w:style>
  <w:style w:type="paragraph" w:customStyle="1" w:styleId="date5">
    <w:name w:val="date5"/>
    <w:basedOn w:val="Normal"/>
    <w:pPr>
      <w:spacing w:after="150"/>
    </w:pPr>
    <w:rPr>
      <w:rFonts w:ascii="Roboto" w:hAnsi="Roboto"/>
      <w:i/>
      <w:iCs/>
      <w:color w:val="B98709"/>
    </w:rPr>
  </w:style>
  <w:style w:type="paragraph" w:customStyle="1" w:styleId="fa13">
    <w:name w:val="fa13"/>
    <w:basedOn w:val="Normal"/>
    <w:pPr>
      <w:spacing w:after="150"/>
      <w:ind w:right="60"/>
    </w:pPr>
    <w:rPr>
      <w:color w:val="FF0101"/>
    </w:rPr>
  </w:style>
  <w:style w:type="paragraph" w:customStyle="1" w:styleId="comment2">
    <w:name w:val="comment2"/>
    <w:basedOn w:val="Normal"/>
    <w:pPr>
      <w:spacing w:after="150"/>
    </w:pPr>
    <w:rPr>
      <w:rFonts w:ascii="Roboto" w:hAnsi="Roboto"/>
      <w:i/>
      <w:iCs/>
      <w:color w:val="019BCC"/>
    </w:rPr>
  </w:style>
  <w:style w:type="paragraph" w:customStyle="1" w:styleId="fa14">
    <w:name w:val="fa14"/>
    <w:basedOn w:val="Normal"/>
    <w:pPr>
      <w:spacing w:after="150"/>
      <w:ind w:right="90"/>
    </w:pPr>
  </w:style>
  <w:style w:type="paragraph" w:customStyle="1" w:styleId="neo2">
    <w:name w:val="neo2"/>
    <w:basedOn w:val="Normal"/>
    <w:pPr>
      <w:spacing w:after="150"/>
      <w:ind w:right="90"/>
    </w:pPr>
  </w:style>
  <w:style w:type="paragraph" w:customStyle="1" w:styleId="date6">
    <w:name w:val="date6"/>
    <w:basedOn w:val="Normal"/>
    <w:pPr>
      <w:spacing w:before="150" w:after="150"/>
      <w:jc w:val="both"/>
    </w:pPr>
    <w:rPr>
      <w:rFonts w:ascii="Open Sans" w:hAnsi="Open Sans"/>
      <w:b/>
      <w:bCs/>
      <w:i/>
      <w:iCs/>
      <w:color w:val="5B5B5B"/>
      <w:sz w:val="18"/>
      <w:szCs w:val="18"/>
    </w:rPr>
  </w:style>
  <w:style w:type="paragraph" w:customStyle="1" w:styleId="date21">
    <w:name w:val="date21"/>
    <w:basedOn w:val="Normal"/>
    <w:pPr>
      <w:spacing w:before="150" w:after="150"/>
      <w:jc w:val="both"/>
    </w:pPr>
    <w:rPr>
      <w:rFonts w:ascii="Roboto" w:hAnsi="Roboto"/>
      <w:i/>
      <w:iCs/>
      <w:color w:val="B98709"/>
      <w:sz w:val="21"/>
      <w:szCs w:val="21"/>
    </w:rPr>
  </w:style>
  <w:style w:type="paragraph" w:customStyle="1" w:styleId="brbox1">
    <w:name w:val="br_box1"/>
    <w:basedOn w:val="Normal"/>
    <w:pPr>
      <w:shd w:val="clear" w:color="auto" w:fill="A5A5A6"/>
      <w:spacing w:after="150"/>
    </w:pPr>
  </w:style>
  <w:style w:type="paragraph" w:customStyle="1" w:styleId="date7">
    <w:name w:val="date7"/>
    <w:basedOn w:val="Normal"/>
    <w:pPr>
      <w:spacing w:after="150"/>
    </w:pPr>
    <w:rPr>
      <w:color w:val="FFFFFF"/>
    </w:rPr>
  </w:style>
  <w:style w:type="paragraph" w:customStyle="1" w:styleId="comment3">
    <w:name w:val="comment3"/>
    <w:basedOn w:val="Normal"/>
    <w:pPr>
      <w:spacing w:after="150"/>
    </w:pPr>
    <w:rPr>
      <w:color w:val="FFFFFF"/>
      <w:sz w:val="18"/>
      <w:szCs w:val="18"/>
    </w:rPr>
  </w:style>
  <w:style w:type="paragraph" w:customStyle="1" w:styleId="playwrapper1">
    <w:name w:val="play_wrapper1"/>
    <w:basedOn w:val="Normal"/>
    <w:pPr>
      <w:shd w:val="clear" w:color="auto" w:fill="C0C0C2"/>
      <w:spacing w:after="150"/>
      <w:jc w:val="center"/>
    </w:pPr>
  </w:style>
  <w:style w:type="paragraph" w:customStyle="1" w:styleId="play1">
    <w:name w:val="play1"/>
    <w:basedOn w:val="Normal"/>
    <w:pPr>
      <w:shd w:val="clear" w:color="auto" w:fill="019BCC"/>
      <w:spacing w:after="150" w:line="330" w:lineRule="atLeast"/>
      <w:jc w:val="center"/>
    </w:pPr>
    <w:rPr>
      <w:color w:val="FFFFFF"/>
      <w:sz w:val="21"/>
      <w:szCs w:val="21"/>
    </w:rPr>
  </w:style>
  <w:style w:type="paragraph" w:customStyle="1" w:styleId="ecalendar1">
    <w:name w:val="e_calendar1"/>
    <w:basedOn w:val="Normal"/>
  </w:style>
  <w:style w:type="paragraph" w:customStyle="1" w:styleId="ui-datepicker2">
    <w:name w:val="ui-datepicker2"/>
    <w:basedOn w:val="Normal"/>
    <w:pPr>
      <w:shd w:val="clear" w:color="auto" w:fill="FFFFFF"/>
      <w:spacing w:after="150"/>
    </w:pPr>
    <w:rPr>
      <w:rFonts w:ascii="Open Sans" w:hAnsi="Open Sans"/>
    </w:rPr>
  </w:style>
  <w:style w:type="paragraph" w:customStyle="1" w:styleId="date8">
    <w:name w:val="date8"/>
    <w:basedOn w:val="Normal"/>
    <w:pPr>
      <w:ind w:left="120"/>
    </w:pPr>
    <w:rPr>
      <w:color w:val="606060"/>
      <w:sz w:val="20"/>
      <w:szCs w:val="20"/>
    </w:rPr>
  </w:style>
  <w:style w:type="paragraph" w:customStyle="1" w:styleId="form-group2">
    <w:name w:val="form-group2"/>
    <w:basedOn w:val="Normal"/>
  </w:style>
  <w:style w:type="paragraph" w:customStyle="1" w:styleId="form-control11">
    <w:name w:val="form-control11"/>
    <w:basedOn w:val="Normal"/>
    <w:pPr>
      <w:pBdr>
        <w:top w:val="single" w:sz="6" w:space="0" w:color="E7E7E7"/>
        <w:left w:val="single" w:sz="6" w:space="9" w:color="E7E7E7"/>
        <w:bottom w:val="single" w:sz="6" w:space="0" w:color="E7E7E7"/>
      </w:pBdr>
      <w:shd w:val="clear" w:color="auto" w:fill="FFFFFF"/>
      <w:spacing w:after="150" w:line="555" w:lineRule="atLeast"/>
    </w:pPr>
    <w:rPr>
      <w:rFonts w:ascii="Open Sans" w:hAnsi="Open Sans"/>
      <w:color w:val="606060"/>
      <w:sz w:val="21"/>
      <w:szCs w:val="21"/>
    </w:rPr>
  </w:style>
  <w:style w:type="paragraph" w:customStyle="1" w:styleId="nssubmit1">
    <w:name w:val="ns_submit1"/>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1">
    <w:name w:val="title_heading1"/>
    <w:basedOn w:val="Normal"/>
    <w:pPr>
      <w:spacing w:after="150"/>
    </w:pPr>
  </w:style>
  <w:style w:type="paragraph" w:customStyle="1" w:styleId="newspiclist1">
    <w:name w:val="news_piclist1"/>
    <w:basedOn w:val="Normal"/>
    <w:pPr>
      <w:spacing w:after="150"/>
    </w:pPr>
  </w:style>
  <w:style w:type="paragraph" w:customStyle="1" w:styleId="slick-prev1">
    <w:name w:val="slick-prev1"/>
    <w:basedOn w:val="Normal"/>
    <w:pPr>
      <w:shd w:val="clear" w:color="auto" w:fill="019BCC"/>
      <w:spacing w:after="150" w:line="540" w:lineRule="atLeast"/>
      <w:jc w:val="center"/>
    </w:pPr>
    <w:rPr>
      <w:color w:val="FFFFFF"/>
    </w:rPr>
  </w:style>
  <w:style w:type="paragraph" w:customStyle="1" w:styleId="slick-next1">
    <w:name w:val="slick-next1"/>
    <w:basedOn w:val="Normal"/>
    <w:pPr>
      <w:shd w:val="clear" w:color="auto" w:fill="005A77"/>
      <w:spacing w:after="150" w:line="540" w:lineRule="atLeast"/>
      <w:jc w:val="center"/>
    </w:pPr>
    <w:rPr>
      <w:color w:val="FFFFFF"/>
    </w:rPr>
  </w:style>
  <w:style w:type="paragraph" w:customStyle="1" w:styleId="slick-arrow1">
    <w:name w:val="slick-arrow1"/>
    <w:basedOn w:val="Normal"/>
    <w:pPr>
      <w:shd w:val="clear" w:color="auto" w:fill="F5BB2C"/>
      <w:spacing w:after="150"/>
    </w:pPr>
  </w:style>
  <w:style w:type="paragraph" w:customStyle="1" w:styleId="dcbox2">
    <w:name w:val="dc_box2"/>
    <w:basedOn w:val="Normal"/>
    <w:pPr>
      <w:shd w:val="clear" w:color="auto" w:fill="F9F9F9"/>
      <w:spacing w:line="300" w:lineRule="atLeast"/>
    </w:pPr>
  </w:style>
  <w:style w:type="paragraph" w:customStyle="1" w:styleId="date9">
    <w:name w:val="date9"/>
    <w:basedOn w:val="Normal"/>
    <w:rPr>
      <w:rFonts w:ascii="Roboto" w:hAnsi="Roboto"/>
      <w:i/>
      <w:iCs/>
      <w:color w:val="AAAAAA"/>
      <w:sz w:val="21"/>
      <w:szCs w:val="21"/>
    </w:rPr>
  </w:style>
  <w:style w:type="paragraph" w:customStyle="1" w:styleId="fa15">
    <w:name w:val="fa15"/>
    <w:basedOn w:val="Normal"/>
    <w:pPr>
      <w:spacing w:line="300" w:lineRule="atLeast"/>
      <w:ind w:right="90"/>
    </w:pPr>
  </w:style>
  <w:style w:type="paragraph" w:customStyle="1" w:styleId="comment4">
    <w:name w:val="comment4"/>
    <w:basedOn w:val="Normal"/>
    <w:rPr>
      <w:rFonts w:ascii="Roboto" w:hAnsi="Roboto"/>
      <w:i/>
      <w:iCs/>
      <w:color w:val="019BCC"/>
      <w:sz w:val="21"/>
      <w:szCs w:val="21"/>
    </w:rPr>
  </w:style>
  <w:style w:type="paragraph" w:customStyle="1" w:styleId="fa16">
    <w:name w:val="fa16"/>
    <w:basedOn w:val="Normal"/>
    <w:pPr>
      <w:spacing w:line="300" w:lineRule="atLeast"/>
      <w:ind w:right="90"/>
    </w:pPr>
  </w:style>
  <w:style w:type="paragraph" w:customStyle="1" w:styleId="taxationslider1">
    <w:name w:val="taxation_slider1"/>
    <w:basedOn w:val="Normal"/>
    <w:pPr>
      <w:spacing w:after="150"/>
    </w:pPr>
  </w:style>
  <w:style w:type="paragraph" w:customStyle="1" w:styleId="titleheading2">
    <w:name w:val="title_heading2"/>
    <w:basedOn w:val="Normal"/>
    <w:pPr>
      <w:spacing w:after="150"/>
    </w:pPr>
  </w:style>
  <w:style w:type="paragraph" w:customStyle="1" w:styleId="sectionright1">
    <w:name w:val="section_right1"/>
    <w:basedOn w:val="Normal"/>
    <w:pPr>
      <w:spacing w:after="150"/>
    </w:pPr>
  </w:style>
  <w:style w:type="paragraph" w:customStyle="1" w:styleId="dcbox3">
    <w:name w:val="dc_box3"/>
    <w:basedOn w:val="Normal"/>
    <w:pPr>
      <w:spacing w:line="360" w:lineRule="atLeast"/>
    </w:pPr>
  </w:style>
  <w:style w:type="paragraph" w:customStyle="1" w:styleId="date10">
    <w:name w:val="date10"/>
    <w:basedOn w:val="Normal"/>
    <w:rPr>
      <w:rFonts w:ascii="Roboto" w:hAnsi="Roboto"/>
      <w:i/>
      <w:iCs/>
      <w:color w:val="AAAAAA"/>
      <w:sz w:val="21"/>
      <w:szCs w:val="21"/>
    </w:rPr>
  </w:style>
  <w:style w:type="paragraph" w:customStyle="1" w:styleId="fa17">
    <w:name w:val="fa17"/>
    <w:basedOn w:val="Normal"/>
    <w:pPr>
      <w:spacing w:line="360" w:lineRule="atLeast"/>
      <w:ind w:right="90"/>
    </w:pPr>
  </w:style>
  <w:style w:type="paragraph" w:customStyle="1" w:styleId="comment5">
    <w:name w:val="comment5"/>
    <w:basedOn w:val="Normal"/>
    <w:rPr>
      <w:rFonts w:ascii="Roboto" w:hAnsi="Roboto"/>
      <w:i/>
      <w:iCs/>
      <w:color w:val="AAAAAA"/>
      <w:sz w:val="21"/>
      <w:szCs w:val="21"/>
    </w:rPr>
  </w:style>
  <w:style w:type="paragraph" w:customStyle="1" w:styleId="fa18">
    <w:name w:val="fa18"/>
    <w:basedOn w:val="Normal"/>
    <w:pPr>
      <w:spacing w:line="360" w:lineRule="atLeast"/>
      <w:ind w:right="90"/>
    </w:pPr>
  </w:style>
  <w:style w:type="paragraph" w:customStyle="1" w:styleId="titleheading3">
    <w:name w:val="title_heading3"/>
    <w:basedOn w:val="Normal"/>
    <w:pPr>
      <w:spacing w:after="150"/>
    </w:pPr>
  </w:style>
  <w:style w:type="paragraph" w:customStyle="1" w:styleId="container-fluid1">
    <w:name w:val="container-fluid1"/>
    <w:basedOn w:val="Normal"/>
    <w:pPr>
      <w:spacing w:after="150"/>
    </w:pPr>
  </w:style>
  <w:style w:type="paragraph" w:customStyle="1" w:styleId="titleheading4">
    <w:name w:val="title_heading4"/>
    <w:basedOn w:val="Normal"/>
    <w:pPr>
      <w:spacing w:after="150"/>
    </w:pPr>
  </w:style>
  <w:style w:type="paragraph" w:customStyle="1" w:styleId="prev3">
    <w:name w:val="prev3"/>
    <w:basedOn w:val="Normal"/>
    <w:pPr>
      <w:shd w:val="clear" w:color="auto" w:fill="019BCC"/>
      <w:spacing w:after="150" w:line="540" w:lineRule="atLeast"/>
      <w:jc w:val="center"/>
    </w:pPr>
    <w:rPr>
      <w:color w:val="FFFFFF"/>
    </w:rPr>
  </w:style>
  <w:style w:type="paragraph" w:customStyle="1" w:styleId="prev4">
    <w:name w:val="prev4"/>
    <w:basedOn w:val="Normal"/>
    <w:pPr>
      <w:shd w:val="clear" w:color="auto" w:fill="5B5B5B"/>
      <w:spacing w:after="150" w:line="540" w:lineRule="atLeast"/>
      <w:jc w:val="center"/>
    </w:pPr>
    <w:rPr>
      <w:color w:val="FFFFFF"/>
    </w:rPr>
  </w:style>
  <w:style w:type="paragraph" w:customStyle="1" w:styleId="next1">
    <w:name w:val="next1"/>
    <w:basedOn w:val="Normal"/>
    <w:pPr>
      <w:shd w:val="clear" w:color="auto" w:fill="005A77"/>
      <w:spacing w:after="150" w:line="540" w:lineRule="atLeast"/>
      <w:jc w:val="center"/>
    </w:pPr>
    <w:rPr>
      <w:color w:val="FFFFFF"/>
    </w:rPr>
  </w:style>
  <w:style w:type="paragraph" w:customStyle="1" w:styleId="next2">
    <w:name w:val="next2"/>
    <w:basedOn w:val="Normal"/>
    <w:pPr>
      <w:shd w:val="clear" w:color="auto" w:fill="5B5B5B"/>
      <w:spacing w:after="150" w:line="540" w:lineRule="atLeast"/>
      <w:jc w:val="center"/>
    </w:pPr>
    <w:rPr>
      <w:color w:val="FFFFFF"/>
    </w:rPr>
  </w:style>
  <w:style w:type="paragraph" w:customStyle="1" w:styleId="slick-slide4">
    <w:name w:val="slick-slide4"/>
    <w:basedOn w:val="Normal"/>
    <w:pPr>
      <w:spacing w:after="150"/>
      <w:ind w:right="300"/>
    </w:pPr>
    <w:rPr>
      <w:vanish/>
    </w:rPr>
  </w:style>
  <w:style w:type="paragraph" w:customStyle="1" w:styleId="playbtn1">
    <w:name w:val="play_btn1"/>
    <w:basedOn w:val="Normal"/>
    <w:pPr>
      <w:spacing w:after="150"/>
    </w:pPr>
    <w:rPr>
      <w:color w:val="FFF200"/>
      <w:sz w:val="45"/>
      <w:szCs w:val="45"/>
    </w:rPr>
  </w:style>
  <w:style w:type="paragraph" w:customStyle="1" w:styleId="playbtn2">
    <w:name w:val="play_btn2"/>
    <w:basedOn w:val="Normal"/>
    <w:pPr>
      <w:spacing w:after="150"/>
    </w:pPr>
    <w:rPr>
      <w:color w:val="FFFFFF"/>
      <w:sz w:val="45"/>
      <w:szCs w:val="45"/>
    </w:rPr>
  </w:style>
  <w:style w:type="paragraph" w:customStyle="1" w:styleId="vidinfo1">
    <w:name w:val="vid_info1"/>
    <w:basedOn w:val="Normal"/>
    <w:pPr>
      <w:spacing w:after="150"/>
    </w:pPr>
  </w:style>
  <w:style w:type="paragraph" w:customStyle="1" w:styleId="date11">
    <w:name w:val="date11"/>
    <w:basedOn w:val="Normal"/>
    <w:rPr>
      <w:rFonts w:ascii="Open Sans" w:hAnsi="Open Sans"/>
      <w:i/>
      <w:iCs/>
      <w:color w:val="EEEEEE"/>
      <w:sz w:val="18"/>
      <w:szCs w:val="18"/>
    </w:rPr>
  </w:style>
  <w:style w:type="paragraph" w:customStyle="1" w:styleId="fa19">
    <w:name w:val="fa19"/>
    <w:basedOn w:val="Normal"/>
    <w:pPr>
      <w:spacing w:line="300" w:lineRule="atLeast"/>
      <w:ind w:right="120"/>
    </w:pPr>
    <w:rPr>
      <w:rFonts w:ascii="Roboto" w:hAnsi="Roboto"/>
      <w:color w:val="FFFFFF"/>
      <w:sz w:val="20"/>
      <w:szCs w:val="20"/>
    </w:rPr>
  </w:style>
  <w:style w:type="paragraph" w:customStyle="1" w:styleId="tttime1">
    <w:name w:val="tt_time1"/>
    <w:basedOn w:val="Normal"/>
    <w:rPr>
      <w:rFonts w:ascii="Roboto" w:hAnsi="Roboto"/>
      <w:color w:val="FFFFFF"/>
      <w:sz w:val="17"/>
      <w:szCs w:val="17"/>
    </w:rPr>
  </w:style>
  <w:style w:type="paragraph" w:customStyle="1" w:styleId="titleheading5">
    <w:name w:val="title_heading5"/>
    <w:basedOn w:val="Normal"/>
    <w:pPr>
      <w:spacing w:after="150"/>
    </w:pPr>
  </w:style>
  <w:style w:type="paragraph" w:customStyle="1" w:styleId="newssliderbox1">
    <w:name w:val="news_slider_box1"/>
    <w:basedOn w:val="Normal"/>
    <w:pPr>
      <w:spacing w:after="600"/>
    </w:pPr>
  </w:style>
  <w:style w:type="paragraph" w:customStyle="1" w:styleId="hbanner1">
    <w:name w:val="h_banner1"/>
    <w:basedOn w:val="Normal"/>
    <w:pPr>
      <w:spacing w:after="150"/>
    </w:pPr>
  </w:style>
  <w:style w:type="paragraph" w:customStyle="1" w:styleId="articleslider1">
    <w:name w:val="article_slider1"/>
    <w:basedOn w:val="Normal"/>
    <w:pPr>
      <w:ind w:left="-210" w:right="-210"/>
    </w:pPr>
  </w:style>
  <w:style w:type="paragraph" w:customStyle="1" w:styleId="slick-slide5">
    <w:name w:val="slick-slide5"/>
    <w:basedOn w:val="Normal"/>
    <w:pPr>
      <w:pBdr>
        <w:bottom w:val="single" w:sz="6" w:space="8" w:color="E7E7E7"/>
      </w:pBdr>
      <w:ind w:left="210" w:right="210"/>
    </w:pPr>
    <w:rPr>
      <w:rFonts w:ascii="Open Sans" w:hAnsi="Open Sans"/>
      <w:vanish/>
      <w:color w:val="000000"/>
      <w:sz w:val="18"/>
      <w:szCs w:val="18"/>
    </w:rPr>
  </w:style>
  <w:style w:type="paragraph" w:customStyle="1" w:styleId="yearscroll1">
    <w:name w:val="year_scroll1"/>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1">
    <w:name w:val="year1"/>
    <w:basedOn w:val="Normal"/>
    <w:pPr>
      <w:spacing w:after="150" w:line="555" w:lineRule="atLeast"/>
    </w:pPr>
    <w:rPr>
      <w:rFonts w:ascii="Roboto" w:hAnsi="Roboto"/>
      <w:b/>
      <w:bCs/>
      <w:color w:val="019BCC"/>
    </w:rPr>
  </w:style>
  <w:style w:type="paragraph" w:customStyle="1" w:styleId="prevarrow1">
    <w:name w:val="prev_arrow1"/>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1">
    <w:name w:val="next_arrow1"/>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1">
    <w:name w:val="year_list1"/>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12">
    <w:name w:val="date12"/>
    <w:basedOn w:val="Normal"/>
    <w:pPr>
      <w:spacing w:after="150" w:line="375" w:lineRule="atLeast"/>
    </w:pPr>
    <w:rPr>
      <w:rFonts w:ascii="Roboto" w:hAnsi="Roboto"/>
      <w:color w:val="606060"/>
    </w:rPr>
  </w:style>
  <w:style w:type="paragraph" w:customStyle="1" w:styleId="tab-content2">
    <w:name w:val="tab-content2"/>
    <w:basedOn w:val="Normal"/>
    <w:pPr>
      <w:spacing w:after="150"/>
    </w:pPr>
  </w:style>
  <w:style w:type="paragraph" w:customStyle="1" w:styleId="tab-pane1">
    <w:name w:val="tab-pane1"/>
    <w:basedOn w:val="Normal"/>
    <w:pPr>
      <w:spacing w:after="150"/>
    </w:pPr>
  </w:style>
  <w:style w:type="paragraph" w:customStyle="1" w:styleId="maintitle1">
    <w:name w:val="main_title1"/>
    <w:basedOn w:val="Normal"/>
    <w:pPr>
      <w:spacing w:after="150"/>
    </w:pPr>
  </w:style>
  <w:style w:type="paragraph" w:customStyle="1" w:styleId="hassublinksa1">
    <w:name w:val="has_sublinks&gt;a1"/>
    <w:basedOn w:val="Normal"/>
    <w:pPr>
      <w:pBdr>
        <w:bottom w:val="single" w:sz="6" w:space="0" w:color="E1E1E1"/>
      </w:pBdr>
      <w:spacing w:before="100" w:beforeAutospacing="1" w:after="100" w:afterAutospacing="1"/>
    </w:pPr>
  </w:style>
  <w:style w:type="paragraph" w:customStyle="1" w:styleId="date13">
    <w:name w:val="date13"/>
    <w:basedOn w:val="Normal"/>
    <w:pPr>
      <w:spacing w:after="150"/>
      <w:ind w:right="75"/>
    </w:pPr>
    <w:rPr>
      <w:rFonts w:ascii="Roboto" w:hAnsi="Roboto"/>
      <w:i/>
      <w:iCs/>
      <w:color w:val="5B5B5B"/>
    </w:rPr>
  </w:style>
  <w:style w:type="paragraph" w:customStyle="1" w:styleId="comment6">
    <w:name w:val="comment6"/>
    <w:basedOn w:val="Normal"/>
    <w:pPr>
      <w:spacing w:after="150"/>
      <w:ind w:right="75"/>
    </w:pPr>
    <w:rPr>
      <w:rFonts w:ascii="Roboto" w:hAnsi="Roboto"/>
      <w:i/>
      <w:iCs/>
      <w:color w:val="5B5B5B"/>
    </w:rPr>
  </w:style>
  <w:style w:type="paragraph" w:customStyle="1" w:styleId="fa20">
    <w:name w:val="fa20"/>
    <w:basedOn w:val="Normal"/>
    <w:pPr>
      <w:spacing w:after="150"/>
      <w:ind w:right="90"/>
    </w:pPr>
  </w:style>
  <w:style w:type="paragraph" w:customStyle="1" w:styleId="newslettersubscribe1">
    <w:name w:val="newsletter_subscribe1"/>
    <w:basedOn w:val="Normal"/>
    <w:pPr>
      <w:spacing w:after="750"/>
    </w:pPr>
  </w:style>
  <w:style w:type="paragraph" w:customStyle="1" w:styleId="fa21">
    <w:name w:val="fa21"/>
    <w:basedOn w:val="Normal"/>
    <w:pPr>
      <w:shd w:val="clear" w:color="auto" w:fill="8CD4EB"/>
      <w:spacing w:after="150" w:line="570" w:lineRule="atLeast"/>
      <w:jc w:val="center"/>
    </w:pPr>
    <w:rPr>
      <w:color w:val="019BCC"/>
      <w:sz w:val="36"/>
      <w:szCs w:val="36"/>
    </w:rPr>
  </w:style>
  <w:style w:type="paragraph" w:customStyle="1" w:styleId="fa22">
    <w:name w:val="fa22"/>
    <w:basedOn w:val="Normal"/>
    <w:pPr>
      <w:shd w:val="clear" w:color="auto" w:fill="A6E1F4"/>
      <w:spacing w:after="150" w:line="570" w:lineRule="atLeast"/>
      <w:jc w:val="center"/>
    </w:pPr>
    <w:rPr>
      <w:color w:val="019BCC"/>
      <w:sz w:val="36"/>
      <w:szCs w:val="36"/>
    </w:rPr>
  </w:style>
  <w:style w:type="paragraph" w:customStyle="1" w:styleId="fa23">
    <w:name w:val="fa23"/>
    <w:basedOn w:val="Normal"/>
    <w:pPr>
      <w:shd w:val="clear" w:color="auto" w:fill="D99D4B"/>
      <w:spacing w:after="150" w:line="570" w:lineRule="atLeast"/>
      <w:jc w:val="center"/>
    </w:pPr>
    <w:rPr>
      <w:color w:val="FFFFFF"/>
      <w:sz w:val="36"/>
      <w:szCs w:val="36"/>
    </w:rPr>
  </w:style>
  <w:style w:type="paragraph" w:customStyle="1" w:styleId="fa24">
    <w:name w:val="fa24"/>
    <w:basedOn w:val="Normal"/>
    <w:pPr>
      <w:shd w:val="clear" w:color="auto" w:fill="C38836"/>
      <w:spacing w:after="150" w:line="570" w:lineRule="atLeast"/>
      <w:jc w:val="center"/>
    </w:pPr>
    <w:rPr>
      <w:color w:val="FFFFFF"/>
      <w:sz w:val="36"/>
      <w:szCs w:val="36"/>
    </w:rPr>
  </w:style>
  <w:style w:type="paragraph" w:customStyle="1" w:styleId="fa25">
    <w:name w:val="fa25"/>
    <w:basedOn w:val="Normal"/>
    <w:pPr>
      <w:shd w:val="clear" w:color="auto" w:fill="47EB91"/>
      <w:spacing w:after="150" w:line="570" w:lineRule="atLeast"/>
      <w:jc w:val="center"/>
    </w:pPr>
    <w:rPr>
      <w:color w:val="FFFFFF"/>
      <w:sz w:val="36"/>
      <w:szCs w:val="36"/>
    </w:rPr>
  </w:style>
  <w:style w:type="paragraph" w:customStyle="1" w:styleId="fa26">
    <w:name w:val="fa26"/>
    <w:basedOn w:val="Normal"/>
    <w:pPr>
      <w:shd w:val="clear" w:color="auto" w:fill="1BC24D"/>
      <w:spacing w:after="150" w:line="570" w:lineRule="atLeast"/>
      <w:jc w:val="center"/>
    </w:pPr>
    <w:rPr>
      <w:color w:val="FFFFFF"/>
      <w:sz w:val="36"/>
      <w:szCs w:val="36"/>
    </w:rPr>
  </w:style>
  <w:style w:type="paragraph" w:customStyle="1" w:styleId="nav-tabs1">
    <w:name w:val="nav-tabs1"/>
    <w:basedOn w:val="Normal"/>
    <w:pPr>
      <w:spacing w:after="150"/>
      <w:ind w:right="-15"/>
    </w:pPr>
  </w:style>
  <w:style w:type="paragraph" w:customStyle="1" w:styleId="tab-content3">
    <w:name w:val="tab-content3"/>
    <w:basedOn w:val="Normal"/>
    <w:pPr>
      <w:spacing w:after="150"/>
    </w:pPr>
  </w:style>
  <w:style w:type="paragraph" w:customStyle="1" w:styleId="listtitle1">
    <w:name w:val="list_title1"/>
    <w:basedOn w:val="Normal"/>
    <w:pPr>
      <w:spacing w:line="375" w:lineRule="atLeast"/>
      <w:ind w:right="90"/>
    </w:pPr>
    <w:rPr>
      <w:rFonts w:ascii="Open Sans" w:hAnsi="Open Sans"/>
      <w:color w:val="606060"/>
    </w:rPr>
  </w:style>
  <w:style w:type="paragraph" w:customStyle="1" w:styleId="highlightcooment1">
    <w:name w:val="highlight_cooment1"/>
    <w:basedOn w:val="Normal"/>
    <w:pPr>
      <w:shd w:val="clear" w:color="auto" w:fill="FBFBFB"/>
      <w:spacing w:before="600" w:line="375" w:lineRule="atLeast"/>
    </w:pPr>
    <w:rPr>
      <w:rFonts w:ascii="Open Sans" w:hAnsi="Open Sans"/>
      <w:color w:val="606060"/>
    </w:rPr>
  </w:style>
  <w:style w:type="paragraph" w:customStyle="1" w:styleId="tabsubtitle1">
    <w:name w:val="tab_subtitle1"/>
    <w:basedOn w:val="Normal"/>
    <w:pPr>
      <w:shd w:val="clear" w:color="auto" w:fill="E1E1E1"/>
      <w:spacing w:after="150"/>
    </w:pPr>
  </w:style>
  <w:style w:type="paragraph" w:customStyle="1" w:styleId="maintitle2">
    <w:name w:val="main_title2"/>
    <w:basedOn w:val="Normal"/>
    <w:pPr>
      <w:spacing w:after="150"/>
    </w:pPr>
  </w:style>
  <w:style w:type="paragraph" w:customStyle="1" w:styleId="categorywidgetlinks1">
    <w:name w:val="category_widget_links1"/>
    <w:basedOn w:val="Normal"/>
    <w:pPr>
      <w:spacing w:after="510"/>
    </w:pPr>
  </w:style>
  <w:style w:type="paragraph" w:customStyle="1" w:styleId="nav-tabs2">
    <w:name w:val="nav-tabs2"/>
    <w:basedOn w:val="Normal"/>
    <w:pPr>
      <w:spacing w:after="150"/>
    </w:pPr>
  </w:style>
  <w:style w:type="paragraph" w:customStyle="1" w:styleId="active2">
    <w:name w:val="active2"/>
    <w:basedOn w:val="Normal"/>
    <w:pPr>
      <w:pBdr>
        <w:bottom w:val="single" w:sz="6" w:space="0" w:color="FFFFFF"/>
        <w:right w:val="single" w:sz="6" w:space="0" w:color="ECECEC"/>
      </w:pBdr>
      <w:jc w:val="center"/>
    </w:pPr>
  </w:style>
  <w:style w:type="paragraph" w:customStyle="1" w:styleId="tab-content4">
    <w:name w:val="tab-content4"/>
    <w:basedOn w:val="Normal"/>
    <w:pPr>
      <w:spacing w:after="150"/>
    </w:pPr>
  </w:style>
  <w:style w:type="paragraph" w:customStyle="1" w:styleId="time1">
    <w:name w:val="time1"/>
    <w:basedOn w:val="Normal"/>
    <w:pPr>
      <w:spacing w:after="150"/>
    </w:pPr>
    <w:rPr>
      <w:i/>
      <w:iCs/>
      <w:color w:val="5B5B5B"/>
    </w:rPr>
  </w:style>
  <w:style w:type="paragraph" w:customStyle="1" w:styleId="tab-content5">
    <w:name w:val="tab-content5"/>
    <w:basedOn w:val="Normal"/>
    <w:pPr>
      <w:spacing w:after="150"/>
    </w:pPr>
  </w:style>
  <w:style w:type="paragraph" w:customStyle="1" w:styleId="ad2">
    <w:name w:val="ad2"/>
    <w:basedOn w:val="Normal"/>
    <w:pPr>
      <w:spacing w:after="450"/>
    </w:pPr>
    <w:rPr>
      <w:vanish/>
    </w:rPr>
  </w:style>
  <w:style w:type="paragraph" w:customStyle="1" w:styleId="letterslist1">
    <w:name w:val="letters_list1"/>
    <w:basedOn w:val="Normal"/>
    <w:pPr>
      <w:spacing w:after="450"/>
    </w:pPr>
  </w:style>
  <w:style w:type="paragraph" w:customStyle="1" w:styleId="author1">
    <w:name w:val="author1"/>
    <w:basedOn w:val="Normal"/>
    <w:rPr>
      <w:color w:val="606060"/>
    </w:rPr>
  </w:style>
  <w:style w:type="paragraph" w:customStyle="1" w:styleId="fa27">
    <w:name w:val="fa27"/>
    <w:basedOn w:val="Normal"/>
    <w:pPr>
      <w:ind w:right="210"/>
    </w:pPr>
    <w:rPr>
      <w:rFonts w:ascii="Open Sans" w:hAnsi="Open Sans"/>
      <w:b/>
      <w:bCs/>
      <w:color w:val="868686"/>
      <w:sz w:val="68"/>
      <w:szCs w:val="68"/>
    </w:rPr>
  </w:style>
  <w:style w:type="paragraph" w:customStyle="1" w:styleId="paneltitle1">
    <w:name w:val="panel_title1"/>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
    <w:name w:val="p_icon1"/>
    <w:basedOn w:val="Normal"/>
    <w:pPr>
      <w:shd w:val="clear" w:color="auto" w:fill="019BCC"/>
      <w:spacing w:after="150" w:line="630" w:lineRule="atLeast"/>
      <w:jc w:val="center"/>
    </w:pPr>
  </w:style>
  <w:style w:type="character" w:customStyle="1" w:styleId="minus1">
    <w:name w:val="minus1"/>
    <w:basedOn w:val="DefaultParagraphFont"/>
    <w:rPr>
      <w:color w:val="FFFFFF"/>
      <w:sz w:val="39"/>
      <w:szCs w:val="39"/>
      <w:shd w:val="clear" w:color="auto" w:fill="FFFFFF"/>
    </w:rPr>
  </w:style>
  <w:style w:type="character" w:customStyle="1" w:styleId="plus1">
    <w:name w:val="plus1"/>
    <w:basedOn w:val="DefaultParagraphFont"/>
    <w:rPr>
      <w:vanish/>
      <w:webHidden w:val="0"/>
      <w:color w:val="FFFFFF"/>
      <w:sz w:val="39"/>
      <w:szCs w:val="39"/>
      <w:specVanish w:val="0"/>
    </w:rPr>
  </w:style>
  <w:style w:type="paragraph" w:customStyle="1" w:styleId="paneltable1">
    <w:name w:val="panel_table1"/>
    <w:basedOn w:val="Normal"/>
    <w:pPr>
      <w:pBdr>
        <w:left w:val="single" w:sz="6" w:space="0" w:color="E1E1E1"/>
        <w:bottom w:val="single" w:sz="6" w:space="0" w:color="E1E1E1"/>
        <w:right w:val="single" w:sz="6" w:space="0" w:color="E1E1E1"/>
      </w:pBdr>
      <w:spacing w:after="150"/>
    </w:pPr>
  </w:style>
  <w:style w:type="paragraph" w:customStyle="1" w:styleId="table2">
    <w:name w:val="table2"/>
    <w:basedOn w:val="Normal"/>
    <w:pPr>
      <w:jc w:val="center"/>
    </w:pPr>
  </w:style>
  <w:style w:type="paragraph" w:customStyle="1" w:styleId="btn3">
    <w:name w:val="btn3"/>
    <w:basedOn w:val="Normal"/>
    <w:pPr>
      <w:shd w:val="clear" w:color="auto" w:fill="E1E1E1"/>
      <w:spacing w:line="570" w:lineRule="atLeast"/>
      <w:jc w:val="center"/>
      <w:textAlignment w:val="center"/>
    </w:pPr>
    <w:rPr>
      <w:rFonts w:ascii="Open Sans" w:hAnsi="Open Sans"/>
      <w:b/>
      <w:bCs/>
      <w:color w:val="868686"/>
      <w:sz w:val="21"/>
      <w:szCs w:val="21"/>
    </w:rPr>
  </w:style>
  <w:style w:type="paragraph" w:customStyle="1" w:styleId="btn4">
    <w:name w:val="btn4"/>
    <w:basedOn w:val="Normal"/>
    <w:pPr>
      <w:shd w:val="clear" w:color="auto" w:fill="019BCC"/>
      <w:spacing w:line="570" w:lineRule="atLeast"/>
      <w:jc w:val="center"/>
      <w:textAlignment w:val="center"/>
    </w:pPr>
    <w:rPr>
      <w:rFonts w:ascii="Open Sans" w:hAnsi="Open Sans"/>
      <w:b/>
      <w:bCs/>
      <w:color w:val="FFFFFF"/>
      <w:sz w:val="21"/>
      <w:szCs w:val="21"/>
    </w:rPr>
  </w:style>
  <w:style w:type="paragraph" w:customStyle="1" w:styleId="btn-info1">
    <w:name w:val="btn-info1"/>
    <w:basedOn w:val="Normal"/>
    <w:pPr>
      <w:shd w:val="clear" w:color="auto" w:fill="019BCC"/>
      <w:spacing w:after="150"/>
    </w:pPr>
    <w:rPr>
      <w:color w:val="FFFFFF"/>
    </w:rPr>
  </w:style>
  <w:style w:type="paragraph" w:customStyle="1" w:styleId="btn-info2">
    <w:name w:val="btn-info2"/>
    <w:basedOn w:val="Normal"/>
    <w:pPr>
      <w:shd w:val="clear" w:color="auto" w:fill="005A77"/>
      <w:spacing w:after="150"/>
    </w:pPr>
    <w:rPr>
      <w:color w:val="FFFFFF"/>
    </w:rPr>
  </w:style>
  <w:style w:type="paragraph" w:customStyle="1" w:styleId="fa28">
    <w:name w:val="fa28"/>
    <w:basedOn w:val="Normal"/>
    <w:pPr>
      <w:spacing w:after="150"/>
    </w:pPr>
    <w:rPr>
      <w:color w:val="21C2F8"/>
      <w:sz w:val="39"/>
      <w:szCs w:val="39"/>
    </w:rPr>
  </w:style>
  <w:style w:type="paragraph" w:customStyle="1" w:styleId="time2">
    <w:name w:val="time2"/>
    <w:basedOn w:val="Normal"/>
    <w:pPr>
      <w:spacing w:after="150"/>
    </w:pPr>
    <w:rPr>
      <w:i/>
      <w:iCs/>
      <w:color w:val="5B5B5B"/>
    </w:rPr>
  </w:style>
  <w:style w:type="paragraph" w:customStyle="1" w:styleId="time3">
    <w:name w:val="time3"/>
    <w:basedOn w:val="Normal"/>
    <w:pPr>
      <w:spacing w:after="150"/>
    </w:pPr>
    <w:rPr>
      <w:i/>
      <w:iCs/>
      <w:color w:val="019BCC"/>
    </w:rPr>
  </w:style>
  <w:style w:type="paragraph" w:customStyle="1" w:styleId="tablepanel1">
    <w:name w:val="table_panel1"/>
    <w:basedOn w:val="Normal"/>
  </w:style>
  <w:style w:type="paragraph" w:customStyle="1" w:styleId="picon2">
    <w:name w:val="p_icon2"/>
    <w:basedOn w:val="Normal"/>
    <w:pPr>
      <w:pBdr>
        <w:left w:val="single" w:sz="6" w:space="0" w:color="DBDADA"/>
      </w:pBdr>
      <w:shd w:val="clear" w:color="auto" w:fill="FFFFFF"/>
      <w:spacing w:after="150" w:line="690" w:lineRule="atLeast"/>
      <w:jc w:val="center"/>
    </w:pPr>
  </w:style>
  <w:style w:type="character" w:customStyle="1" w:styleId="plus2">
    <w:name w:val="plus2"/>
    <w:basedOn w:val="DefaultParagraphFont"/>
    <w:rPr>
      <w:vanish w:val="0"/>
      <w:webHidden w:val="0"/>
      <w:color w:val="B6B6B6"/>
      <w:sz w:val="39"/>
      <w:szCs w:val="39"/>
      <w:specVanish w:val="0"/>
    </w:rPr>
  </w:style>
  <w:style w:type="character" w:customStyle="1" w:styleId="minus2">
    <w:name w:val="minus2"/>
    <w:basedOn w:val="DefaultParagraphFont"/>
    <w:rPr>
      <w:vanish/>
      <w:webHidden w:val="0"/>
      <w:color w:val="FFFFFF"/>
      <w:sz w:val="39"/>
      <w:szCs w:val="39"/>
      <w:shd w:val="clear" w:color="auto" w:fill="B6B6B6"/>
      <w:specVanish w:val="0"/>
    </w:rPr>
  </w:style>
  <w:style w:type="paragraph" w:customStyle="1" w:styleId="picon3">
    <w:name w:val="p_icon3"/>
    <w:basedOn w:val="Normal"/>
    <w:pPr>
      <w:pBdr>
        <w:left w:val="single" w:sz="6" w:space="0" w:color="DBDADA"/>
      </w:pBdr>
      <w:shd w:val="clear" w:color="auto" w:fill="019BCC"/>
      <w:spacing w:after="150" w:line="690" w:lineRule="atLeast"/>
      <w:jc w:val="center"/>
    </w:pPr>
  </w:style>
  <w:style w:type="character" w:customStyle="1" w:styleId="plus3">
    <w:name w:val="plus3"/>
    <w:basedOn w:val="DefaultParagraphFont"/>
    <w:rPr>
      <w:vanish w:val="0"/>
      <w:webHidden w:val="0"/>
      <w:color w:val="FFFFFF"/>
      <w:sz w:val="39"/>
      <w:szCs w:val="39"/>
      <w:specVanish w:val="0"/>
    </w:rPr>
  </w:style>
  <w:style w:type="character" w:customStyle="1" w:styleId="minus3">
    <w:name w:val="minus3"/>
    <w:basedOn w:val="DefaultParagraphFont"/>
    <w:rPr>
      <w:vanish/>
      <w:webHidden w:val="0"/>
      <w:color w:val="FFFFFF"/>
      <w:sz w:val="39"/>
      <w:szCs w:val="39"/>
      <w:shd w:val="clear" w:color="auto" w:fill="FFFFFF"/>
      <w:specVanish w:val="0"/>
    </w:rPr>
  </w:style>
  <w:style w:type="paragraph" w:customStyle="1" w:styleId="paneltable2">
    <w:name w:val="panel_table2"/>
    <w:basedOn w:val="Normal"/>
    <w:pPr>
      <w:pBdr>
        <w:left w:val="single" w:sz="6" w:space="0" w:color="E1E1E1"/>
        <w:bottom w:val="single" w:sz="6" w:space="0" w:color="E1E1E1"/>
        <w:right w:val="single" w:sz="6" w:space="0" w:color="E1E1E1"/>
      </w:pBdr>
      <w:spacing w:after="150"/>
    </w:pPr>
    <w:rPr>
      <w:vanish/>
    </w:rPr>
  </w:style>
  <w:style w:type="paragraph" w:customStyle="1" w:styleId="tab-content6">
    <w:name w:val="tab-content6"/>
    <w:basedOn w:val="Normal"/>
    <w:pPr>
      <w:spacing w:after="150"/>
    </w:pPr>
  </w:style>
  <w:style w:type="paragraph" w:customStyle="1" w:styleId="listview1">
    <w:name w:val="list_view1"/>
    <w:basedOn w:val="Normal"/>
    <w:pPr>
      <w:spacing w:after="150"/>
      <w:ind w:right="180"/>
    </w:pPr>
    <w:rPr>
      <w:color w:val="D99D4B"/>
      <w:sz w:val="38"/>
      <w:szCs w:val="38"/>
    </w:rPr>
  </w:style>
  <w:style w:type="paragraph" w:customStyle="1" w:styleId="listview2">
    <w:name w:val="list_view2"/>
    <w:basedOn w:val="Normal"/>
    <w:pPr>
      <w:spacing w:after="150"/>
      <w:ind w:right="180"/>
    </w:pPr>
    <w:rPr>
      <w:color w:val="B26500"/>
      <w:sz w:val="38"/>
      <w:szCs w:val="38"/>
    </w:rPr>
  </w:style>
  <w:style w:type="paragraph" w:customStyle="1" w:styleId="gridview1">
    <w:name w:val="grid_view1"/>
    <w:basedOn w:val="Normal"/>
    <w:pPr>
      <w:spacing w:after="150"/>
    </w:pPr>
    <w:rPr>
      <w:color w:val="D99D4B"/>
      <w:sz w:val="38"/>
      <w:szCs w:val="38"/>
    </w:rPr>
  </w:style>
  <w:style w:type="paragraph" w:customStyle="1" w:styleId="gridview2">
    <w:name w:val="grid_view2"/>
    <w:basedOn w:val="Normal"/>
    <w:pPr>
      <w:spacing w:after="150"/>
    </w:pPr>
    <w:rPr>
      <w:color w:val="B26500"/>
      <w:sz w:val="38"/>
      <w:szCs w:val="38"/>
    </w:rPr>
  </w:style>
  <w:style w:type="paragraph" w:customStyle="1" w:styleId="ctlboxwrapper1">
    <w:name w:val="ctl_box_wrapper1"/>
    <w:basedOn w:val="Normal"/>
    <w:pPr>
      <w:spacing w:after="150"/>
    </w:pPr>
    <w:rPr>
      <w:vanish/>
    </w:rPr>
  </w:style>
  <w:style w:type="paragraph" w:customStyle="1" w:styleId="fa29">
    <w:name w:val="fa29"/>
    <w:basedOn w:val="Normal"/>
    <w:pPr>
      <w:spacing w:after="150"/>
    </w:pPr>
    <w:rPr>
      <w:color w:val="717171"/>
      <w:sz w:val="27"/>
      <w:szCs w:val="27"/>
    </w:rPr>
  </w:style>
  <w:style w:type="paragraph" w:customStyle="1" w:styleId="organisercontent1">
    <w:name w:val="organiser_content1"/>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1">
    <w:name w:val="org_pic1"/>
    <w:basedOn w:val="Normal"/>
    <w:pPr>
      <w:spacing w:after="150"/>
    </w:pPr>
  </w:style>
  <w:style w:type="paragraph" w:customStyle="1" w:styleId="upic1">
    <w:name w:val="upic1"/>
    <w:basedOn w:val="Normal"/>
    <w:pPr>
      <w:spacing w:after="120" w:line="270" w:lineRule="atLeast"/>
    </w:pPr>
    <w:rPr>
      <w:color w:val="606060"/>
      <w:sz w:val="20"/>
      <w:szCs w:val="20"/>
    </w:rPr>
  </w:style>
  <w:style w:type="paragraph" w:customStyle="1" w:styleId="rtcontrol1">
    <w:name w:val="rt_control1"/>
    <w:basedOn w:val="Normal"/>
    <w:pPr>
      <w:shd w:val="clear" w:color="auto" w:fill="019BCC"/>
      <w:spacing w:after="150"/>
    </w:pPr>
  </w:style>
  <w:style w:type="paragraph" w:customStyle="1" w:styleId="fa30">
    <w:name w:val="fa30"/>
    <w:basedOn w:val="Normal"/>
    <w:pPr>
      <w:spacing w:after="150" w:line="495" w:lineRule="atLeast"/>
    </w:pPr>
    <w:rPr>
      <w:color w:val="50D4FF"/>
      <w:sz w:val="38"/>
      <w:szCs w:val="38"/>
    </w:rPr>
  </w:style>
  <w:style w:type="paragraph" w:customStyle="1" w:styleId="fa31">
    <w:name w:val="fa31"/>
    <w:basedOn w:val="Normal"/>
    <w:pPr>
      <w:spacing w:after="150" w:line="495" w:lineRule="atLeast"/>
    </w:pPr>
    <w:rPr>
      <w:color w:val="005A77"/>
      <w:sz w:val="38"/>
      <w:szCs w:val="38"/>
    </w:rPr>
  </w:style>
  <w:style w:type="paragraph" w:customStyle="1" w:styleId="rcount1">
    <w:name w:val="rcount1"/>
    <w:basedOn w:val="Normal"/>
    <w:pPr>
      <w:shd w:val="clear" w:color="auto" w:fill="005A77"/>
      <w:spacing w:after="150" w:line="375" w:lineRule="atLeast"/>
      <w:jc w:val="center"/>
    </w:pPr>
    <w:rPr>
      <w:color w:val="FFFFFF"/>
      <w:sz w:val="20"/>
      <w:szCs w:val="20"/>
    </w:rPr>
  </w:style>
  <w:style w:type="paragraph" w:customStyle="1" w:styleId="taplink1">
    <w:name w:val="tap_link1"/>
    <w:basedOn w:val="Normal"/>
    <w:pPr>
      <w:shd w:val="clear" w:color="auto" w:fill="019BCC"/>
      <w:spacing w:after="150"/>
    </w:pPr>
  </w:style>
  <w:style w:type="paragraph" w:customStyle="1" w:styleId="fa32">
    <w:name w:val="fa32"/>
    <w:basedOn w:val="Normal"/>
    <w:pPr>
      <w:spacing w:after="150"/>
    </w:pPr>
    <w:rPr>
      <w:color w:val="FFFFFF"/>
      <w:sz w:val="27"/>
      <w:szCs w:val="27"/>
    </w:rPr>
  </w:style>
  <w:style w:type="paragraph" w:customStyle="1" w:styleId="sideaccrodionlink1">
    <w:name w:val="side_accrodion_link1"/>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1">
    <w:name w:val="year_box1"/>
    <w:basedOn w:val="Normal"/>
    <w:pPr>
      <w:shd w:val="clear" w:color="auto" w:fill="E1E1E1"/>
      <w:spacing w:after="150"/>
      <w:jc w:val="right"/>
    </w:pPr>
  </w:style>
  <w:style w:type="paragraph" w:customStyle="1" w:styleId="pagecontrol1">
    <w:name w:val="page_control1"/>
    <w:basedOn w:val="Normal"/>
    <w:pPr>
      <w:spacing w:after="150"/>
      <w:ind w:left="150"/>
    </w:pPr>
  </w:style>
  <w:style w:type="paragraph" w:customStyle="1" w:styleId="paginationwrapper1">
    <w:name w:val="pagination_wrapper1"/>
    <w:basedOn w:val="Normal"/>
    <w:pPr>
      <w:spacing w:after="150"/>
      <w:ind w:right="450"/>
    </w:pPr>
  </w:style>
  <w:style w:type="paragraph" w:customStyle="1" w:styleId="pagination1">
    <w:name w:val="pagination1"/>
    <w:basedOn w:val="Normal"/>
  </w:style>
  <w:style w:type="paragraph" w:customStyle="1" w:styleId="phide1">
    <w:name w:val="phide1"/>
    <w:basedOn w:val="Normal"/>
    <w:pPr>
      <w:spacing w:before="100" w:beforeAutospacing="1" w:after="100" w:afterAutospacing="1"/>
      <w:ind w:right="30"/>
    </w:pPr>
    <w:rPr>
      <w:vanish/>
    </w:rPr>
  </w:style>
  <w:style w:type="paragraph" w:customStyle="1" w:styleId="nparrow1">
    <w:name w:val="np_arrow1"/>
    <w:basedOn w:val="Normal"/>
    <w:pPr>
      <w:spacing w:after="150"/>
      <w:ind w:right="450"/>
    </w:pPr>
  </w:style>
  <w:style w:type="paragraph" w:customStyle="1" w:styleId="fa33">
    <w:name w:val="fa33"/>
    <w:basedOn w:val="Normal"/>
    <w:pPr>
      <w:spacing w:after="150"/>
    </w:pPr>
    <w:rPr>
      <w:color w:val="FFFFFF"/>
      <w:sz w:val="23"/>
      <w:szCs w:val="23"/>
    </w:rPr>
  </w:style>
  <w:style w:type="paragraph" w:customStyle="1" w:styleId="download1">
    <w:name w:val="download1"/>
    <w:basedOn w:val="Normal"/>
    <w:pPr>
      <w:shd w:val="clear" w:color="auto" w:fill="005A77"/>
      <w:spacing w:after="150" w:line="660" w:lineRule="atLeast"/>
      <w:jc w:val="center"/>
    </w:pPr>
    <w:rPr>
      <w:color w:val="D99D4B"/>
      <w:sz w:val="65"/>
      <w:szCs w:val="65"/>
    </w:rPr>
  </w:style>
  <w:style w:type="paragraph" w:customStyle="1" w:styleId="fa34">
    <w:name w:val="fa34"/>
    <w:basedOn w:val="Normal"/>
    <w:pPr>
      <w:spacing w:after="150" w:line="660" w:lineRule="atLeast"/>
    </w:pPr>
  </w:style>
  <w:style w:type="paragraph" w:customStyle="1" w:styleId="fa35">
    <w:name w:val="fa35"/>
    <w:basedOn w:val="Normal"/>
    <w:pPr>
      <w:spacing w:after="150" w:line="660" w:lineRule="atLeast"/>
    </w:pPr>
    <w:rPr>
      <w:color w:val="B26500"/>
    </w:rPr>
  </w:style>
  <w:style w:type="paragraph" w:customStyle="1" w:styleId="searchresulttitle1">
    <w:name w:val="search_result_title1"/>
    <w:basedOn w:val="Normal"/>
    <w:pPr>
      <w:shd w:val="clear" w:color="auto" w:fill="E1E1E1"/>
      <w:spacing w:after="150"/>
    </w:pPr>
  </w:style>
  <w:style w:type="paragraph" w:customStyle="1" w:styleId="fa36">
    <w:name w:val="fa36"/>
    <w:basedOn w:val="Normal"/>
    <w:pPr>
      <w:spacing w:after="150" w:line="450" w:lineRule="atLeast"/>
    </w:pPr>
    <w:rPr>
      <w:color w:val="50D4FF"/>
      <w:sz w:val="38"/>
      <w:szCs w:val="38"/>
    </w:rPr>
  </w:style>
  <w:style w:type="paragraph" w:customStyle="1" w:styleId="fa37">
    <w:name w:val="fa37"/>
    <w:basedOn w:val="Normal"/>
    <w:pPr>
      <w:spacing w:after="150" w:line="450" w:lineRule="atLeast"/>
    </w:pPr>
    <w:rPr>
      <w:color w:val="F5BB2C"/>
      <w:sz w:val="38"/>
      <w:szCs w:val="38"/>
    </w:rPr>
  </w:style>
  <w:style w:type="paragraph" w:customStyle="1" w:styleId="fa38">
    <w:name w:val="fa38"/>
    <w:basedOn w:val="Normal"/>
    <w:pPr>
      <w:shd w:val="clear" w:color="auto" w:fill="EAEAEA"/>
      <w:spacing w:after="150" w:line="480" w:lineRule="atLeast"/>
      <w:ind w:right="45"/>
      <w:jc w:val="center"/>
    </w:pPr>
  </w:style>
  <w:style w:type="paragraph" w:customStyle="1" w:styleId="fa39">
    <w:name w:val="fa39"/>
    <w:basedOn w:val="Normal"/>
    <w:pPr>
      <w:spacing w:after="150"/>
    </w:pPr>
    <w:rPr>
      <w:color w:val="3765A3"/>
      <w:sz w:val="21"/>
      <w:szCs w:val="21"/>
    </w:rPr>
  </w:style>
  <w:style w:type="paragraph" w:customStyle="1" w:styleId="fa40">
    <w:name w:val="fa40"/>
    <w:basedOn w:val="Normal"/>
    <w:pPr>
      <w:spacing w:after="150"/>
    </w:pPr>
    <w:rPr>
      <w:color w:val="33CCFF"/>
    </w:rPr>
  </w:style>
  <w:style w:type="paragraph" w:customStyle="1" w:styleId="fa41">
    <w:name w:val="fa41"/>
    <w:basedOn w:val="Normal"/>
    <w:pPr>
      <w:spacing w:after="150"/>
    </w:pPr>
    <w:rPr>
      <w:color w:val="DC4638"/>
    </w:rPr>
  </w:style>
  <w:style w:type="paragraph" w:customStyle="1" w:styleId="fa42">
    <w:name w:val="fa42"/>
    <w:basedOn w:val="Normal"/>
    <w:pPr>
      <w:spacing w:after="150"/>
    </w:pPr>
    <w:rPr>
      <w:color w:val="B3B3B3"/>
    </w:rPr>
  </w:style>
  <w:style w:type="paragraph" w:customStyle="1" w:styleId="dcwrapper1">
    <w:name w:val="dc_wrapper1"/>
    <w:basedOn w:val="Normal"/>
    <w:pPr>
      <w:spacing w:line="375" w:lineRule="atLeast"/>
    </w:pPr>
    <w:rPr>
      <w:color w:val="606060"/>
    </w:rPr>
  </w:style>
  <w:style w:type="paragraph" w:customStyle="1" w:styleId="dcbox4">
    <w:name w:val="dc_box4"/>
    <w:basedOn w:val="Normal"/>
    <w:pPr>
      <w:spacing w:line="375" w:lineRule="atLeast"/>
    </w:pPr>
    <w:rPr>
      <w:color w:val="606060"/>
    </w:rPr>
  </w:style>
  <w:style w:type="paragraph" w:customStyle="1" w:styleId="date14">
    <w:name w:val="date14"/>
    <w:basedOn w:val="Normal"/>
    <w:pPr>
      <w:ind w:right="225"/>
    </w:pPr>
    <w:rPr>
      <w:rFonts w:ascii="Roboto" w:hAnsi="Roboto"/>
      <w:color w:val="868686"/>
      <w:sz w:val="21"/>
      <w:szCs w:val="21"/>
    </w:rPr>
  </w:style>
  <w:style w:type="paragraph" w:customStyle="1" w:styleId="comment7">
    <w:name w:val="comment7"/>
    <w:basedOn w:val="Normal"/>
    <w:rPr>
      <w:rFonts w:ascii="Roboto" w:hAnsi="Roboto"/>
      <w:b/>
      <w:bCs/>
      <w:color w:val="868686"/>
      <w:sz w:val="21"/>
      <w:szCs w:val="21"/>
    </w:rPr>
  </w:style>
  <w:style w:type="paragraph" w:customStyle="1" w:styleId="fa43">
    <w:name w:val="fa43"/>
    <w:basedOn w:val="Normal"/>
    <w:pPr>
      <w:spacing w:line="375" w:lineRule="atLeast"/>
      <w:ind w:right="30"/>
    </w:pPr>
    <w:rPr>
      <w:color w:val="66C1F5"/>
      <w:sz w:val="30"/>
      <w:szCs w:val="30"/>
    </w:rPr>
  </w:style>
  <w:style w:type="paragraph" w:customStyle="1" w:styleId="articlevideomain1">
    <w:name w:val="article_video_main1"/>
    <w:basedOn w:val="Normal"/>
    <w:pPr>
      <w:spacing w:before="420" w:after="1050" w:line="375" w:lineRule="atLeast"/>
    </w:pPr>
    <w:rPr>
      <w:color w:val="606060"/>
    </w:rPr>
  </w:style>
  <w:style w:type="paragraph" w:customStyle="1" w:styleId="articleshare1">
    <w:name w:val="article_share1"/>
    <w:basedOn w:val="Normal"/>
    <w:pPr>
      <w:spacing w:line="375" w:lineRule="atLeast"/>
    </w:pPr>
    <w:rPr>
      <w:color w:val="606060"/>
    </w:rPr>
  </w:style>
  <w:style w:type="paragraph" w:customStyle="1" w:styleId="fa44">
    <w:name w:val="fa44"/>
    <w:basedOn w:val="Normal"/>
    <w:pPr>
      <w:spacing w:after="150"/>
    </w:pPr>
    <w:rPr>
      <w:color w:val="868686"/>
      <w:sz w:val="53"/>
      <w:szCs w:val="53"/>
    </w:rPr>
  </w:style>
  <w:style w:type="paragraph" w:customStyle="1" w:styleId="date15">
    <w:name w:val="date15"/>
    <w:basedOn w:val="Normal"/>
    <w:pPr>
      <w:spacing w:line="270" w:lineRule="atLeast"/>
    </w:pPr>
    <w:rPr>
      <w:i/>
      <w:iCs/>
      <w:color w:val="019BCC"/>
      <w:sz w:val="21"/>
      <w:szCs w:val="21"/>
    </w:rPr>
  </w:style>
  <w:style w:type="paragraph" w:customStyle="1" w:styleId="articletags1">
    <w:name w:val="article_tags1"/>
    <w:basedOn w:val="Normal"/>
    <w:pPr>
      <w:spacing w:after="1950"/>
    </w:pPr>
  </w:style>
  <w:style w:type="paragraph" w:customStyle="1" w:styleId="newsroom1">
    <w:name w:val="newsroom1"/>
    <w:basedOn w:val="Normal"/>
    <w:pPr>
      <w:shd w:val="clear" w:color="auto" w:fill="EEEEEE"/>
      <w:spacing w:after="150"/>
    </w:pPr>
  </w:style>
  <w:style w:type="paragraph" w:customStyle="1" w:styleId="newsroom2">
    <w:name w:val="newsroom2"/>
    <w:basedOn w:val="Normal"/>
    <w:pPr>
      <w:shd w:val="clear" w:color="auto" w:fill="EEEEEE"/>
      <w:spacing w:after="150"/>
    </w:pPr>
  </w:style>
  <w:style w:type="paragraph" w:customStyle="1" w:styleId="newsroomwrap1">
    <w:name w:val="newsroom_wrap1"/>
    <w:basedOn w:val="Normal"/>
    <w:pPr>
      <w:shd w:val="clear" w:color="auto" w:fill="EEEEEE"/>
      <w:spacing w:after="150"/>
    </w:pPr>
  </w:style>
  <w:style w:type="paragraph" w:customStyle="1" w:styleId="newsroomwrap2">
    <w:name w:val="newsroom_wrap2"/>
    <w:basedOn w:val="Normal"/>
    <w:pPr>
      <w:shd w:val="clear" w:color="auto" w:fill="EEEEEE"/>
      <w:spacing w:after="150"/>
    </w:pPr>
  </w:style>
  <w:style w:type="paragraph" w:customStyle="1" w:styleId="time4">
    <w:name w:val="time4"/>
    <w:basedOn w:val="Normal"/>
    <w:pPr>
      <w:pBdr>
        <w:bottom w:val="single" w:sz="6" w:space="0" w:color="FE0000"/>
      </w:pBdr>
      <w:spacing w:after="150"/>
    </w:pPr>
    <w:rPr>
      <w:color w:val="FE0000"/>
    </w:rPr>
  </w:style>
  <w:style w:type="paragraph" w:customStyle="1" w:styleId="newsroomcontent1">
    <w:name w:val="news_room_content1"/>
    <w:basedOn w:val="Normal"/>
    <w:pPr>
      <w:spacing w:after="150"/>
    </w:pPr>
  </w:style>
  <w:style w:type="paragraph" w:customStyle="1" w:styleId="todaysnews1">
    <w:name w:val="todays_news1"/>
    <w:basedOn w:val="Normal"/>
    <w:pPr>
      <w:spacing w:after="150"/>
    </w:pPr>
    <w:rPr>
      <w:vanish/>
    </w:rPr>
  </w:style>
  <w:style w:type="paragraph" w:customStyle="1" w:styleId="tab-content7">
    <w:name w:val="tab-content7"/>
    <w:basedOn w:val="Normal"/>
    <w:pPr>
      <w:spacing w:after="150"/>
    </w:pPr>
  </w:style>
  <w:style w:type="paragraph" w:customStyle="1" w:styleId="nav-tabs3">
    <w:name w:val="nav-tabs3"/>
    <w:basedOn w:val="Normal"/>
    <w:pPr>
      <w:spacing w:after="150"/>
      <w:ind w:right="-15"/>
    </w:pPr>
  </w:style>
  <w:style w:type="paragraph" w:customStyle="1" w:styleId="articleshare2">
    <w:name w:val="article_share2"/>
    <w:basedOn w:val="Normal"/>
    <w:pPr>
      <w:spacing w:after="150"/>
    </w:pPr>
  </w:style>
  <w:style w:type="paragraph" w:customStyle="1" w:styleId="tab-content8">
    <w:name w:val="tab-content8"/>
    <w:basedOn w:val="Normal"/>
    <w:pPr>
      <w:spacing w:after="150"/>
    </w:pPr>
  </w:style>
  <w:style w:type="paragraph" w:customStyle="1" w:styleId="treetitle1">
    <w:name w:val="tree_title1"/>
    <w:basedOn w:val="Normal"/>
    <w:pPr>
      <w:spacing w:after="1080"/>
    </w:pPr>
  </w:style>
  <w:style w:type="paragraph" w:customStyle="1" w:styleId="modal-lg1">
    <w:name w:val="modal-lg1"/>
    <w:basedOn w:val="Normal"/>
    <w:pPr>
      <w:spacing w:after="150"/>
    </w:pPr>
  </w:style>
  <w:style w:type="paragraph" w:customStyle="1" w:styleId="modal-content1">
    <w:name w:val="modal-content1"/>
    <w:basedOn w:val="Normal"/>
    <w:pPr>
      <w:shd w:val="clear" w:color="auto" w:fill="FFFFFF"/>
      <w:spacing w:after="150"/>
    </w:pPr>
  </w:style>
  <w:style w:type="paragraph" w:customStyle="1" w:styleId="modal-dialog1">
    <w:name w:val="modal-dialog1"/>
    <w:basedOn w:val="Normal"/>
    <w:pPr>
      <w:spacing w:before="750" w:after="150"/>
      <w:ind w:left="150" w:right="150"/>
    </w:pPr>
  </w:style>
  <w:style w:type="paragraph" w:customStyle="1" w:styleId="modal-header1">
    <w:name w:val="modal-header1"/>
    <w:basedOn w:val="Normal"/>
    <w:pPr>
      <w:shd w:val="clear" w:color="auto" w:fill="019BCC"/>
      <w:spacing w:after="150"/>
    </w:pPr>
  </w:style>
  <w:style w:type="paragraph" w:customStyle="1" w:styleId="close3">
    <w:name w:val="close3"/>
    <w:basedOn w:val="Normal"/>
    <w:pPr>
      <w:spacing w:after="150"/>
    </w:pPr>
    <w:rPr>
      <w:b/>
      <w:bCs/>
      <w:vanish/>
      <w:color w:val="019BCC"/>
      <w:sz w:val="38"/>
      <w:szCs w:val="38"/>
    </w:rPr>
  </w:style>
  <w:style w:type="paragraph" w:customStyle="1" w:styleId="modal-body2">
    <w:name w:val="modal-body2"/>
    <w:basedOn w:val="Normal"/>
    <w:pPr>
      <w:spacing w:after="150"/>
    </w:pPr>
  </w:style>
  <w:style w:type="paragraph" w:customStyle="1" w:styleId="revisoncontent1">
    <w:name w:val="revison_content1"/>
    <w:basedOn w:val="Normal"/>
    <w:pPr>
      <w:spacing w:after="150"/>
    </w:pPr>
  </w:style>
  <w:style w:type="paragraph" w:customStyle="1" w:styleId="btn5">
    <w:name w:val="btn5"/>
    <w:basedOn w:val="Normal"/>
    <w:pPr>
      <w:shd w:val="clear" w:color="auto" w:fill="E1E1E1"/>
      <w:spacing w:line="570" w:lineRule="atLeast"/>
      <w:jc w:val="center"/>
      <w:textAlignment w:val="center"/>
    </w:pPr>
    <w:rPr>
      <w:rFonts w:ascii="Open Sans" w:hAnsi="Open Sans"/>
      <w:b/>
      <w:bCs/>
      <w:color w:val="FFFFFF"/>
      <w:sz w:val="21"/>
      <w:szCs w:val="21"/>
    </w:rPr>
  </w:style>
  <w:style w:type="paragraph" w:customStyle="1" w:styleId="caret4">
    <w:name w:val="caret4"/>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4">
    <w:name w:val="dropdown-menu4"/>
    <w:basedOn w:val="Normal"/>
    <w:pPr>
      <w:shd w:val="clear" w:color="auto" w:fill="FFFFFF"/>
    </w:pPr>
    <w:rPr>
      <w:rFonts w:ascii="Open Sans" w:hAnsi="Open Sans"/>
      <w:vanish/>
      <w:color w:val="868686"/>
      <w:sz w:val="21"/>
      <w:szCs w:val="21"/>
    </w:rPr>
  </w:style>
  <w:style w:type="paragraph" w:customStyle="1" w:styleId="timelinetreelisth31">
    <w:name w:val="timeline_treelist&gt;h31"/>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2">
    <w:name w:val="fa-times2"/>
    <w:basedOn w:val="Normal"/>
    <w:pPr>
      <w:spacing w:after="150" w:line="300" w:lineRule="atLeast"/>
      <w:jc w:val="center"/>
    </w:pPr>
    <w:rPr>
      <w:vanish/>
      <w:color w:val="019BCC"/>
      <w:sz w:val="30"/>
      <w:szCs w:val="30"/>
    </w:rPr>
  </w:style>
  <w:style w:type="paragraph" w:customStyle="1" w:styleId="fa45">
    <w:name w:val="fa45"/>
    <w:basedOn w:val="Normal"/>
    <w:pPr>
      <w:spacing w:after="150" w:line="540" w:lineRule="atLeast"/>
    </w:pPr>
    <w:rPr>
      <w:color w:val="E6F4FA"/>
      <w:sz w:val="36"/>
      <w:szCs w:val="36"/>
    </w:rPr>
  </w:style>
  <w:style w:type="paragraph" w:customStyle="1" w:styleId="fa46">
    <w:name w:val="fa46"/>
    <w:basedOn w:val="Normal"/>
    <w:pPr>
      <w:spacing w:after="150" w:line="540" w:lineRule="atLeast"/>
    </w:pPr>
    <w:rPr>
      <w:color w:val="019BCC"/>
      <w:sz w:val="36"/>
      <w:szCs w:val="36"/>
    </w:rPr>
  </w:style>
  <w:style w:type="paragraph" w:customStyle="1" w:styleId="badge7">
    <w:name w:val="badge7"/>
    <w:basedOn w:val="Normal"/>
    <w:pPr>
      <w:shd w:val="clear" w:color="auto" w:fill="E1E1E1"/>
      <w:spacing w:after="150" w:line="390" w:lineRule="atLeast"/>
      <w:jc w:val="right"/>
      <w:textAlignment w:val="center"/>
    </w:pPr>
    <w:rPr>
      <w:rFonts w:ascii="Open Sans" w:hAnsi="Open Sans"/>
      <w:color w:val="606060"/>
      <w:sz w:val="20"/>
      <w:szCs w:val="20"/>
    </w:rPr>
  </w:style>
  <w:style w:type="paragraph" w:customStyle="1" w:styleId="form-group3">
    <w:name w:val="form-group3"/>
    <w:basedOn w:val="Normal"/>
    <w:pPr>
      <w:spacing w:after="180"/>
    </w:pPr>
  </w:style>
  <w:style w:type="paragraph" w:customStyle="1" w:styleId="btn6">
    <w:name w:val="btn6"/>
    <w:basedOn w:val="Normal"/>
    <w:pPr>
      <w:shd w:val="clear" w:color="auto" w:fill="E1E1E1"/>
      <w:spacing w:before="120" w:line="570" w:lineRule="atLeast"/>
      <w:jc w:val="center"/>
      <w:textAlignment w:val="center"/>
    </w:pPr>
    <w:rPr>
      <w:rFonts w:ascii="Open Sans" w:hAnsi="Open Sans"/>
      <w:color w:val="FFFFFF"/>
    </w:rPr>
  </w:style>
  <w:style w:type="paragraph" w:customStyle="1" w:styleId="tab-content9">
    <w:name w:val="tab-content9"/>
    <w:basedOn w:val="Normal"/>
    <w:pPr>
      <w:spacing w:after="150"/>
    </w:pPr>
  </w:style>
  <w:style w:type="paragraph" w:customStyle="1" w:styleId="form-control-alt1">
    <w:name w:val="form-control-alt1"/>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7">
    <w:name w:val="btn7"/>
    <w:basedOn w:val="Normal"/>
    <w:pPr>
      <w:shd w:val="clear" w:color="auto" w:fill="E1E1E1"/>
      <w:spacing w:line="570" w:lineRule="atLeast"/>
      <w:ind w:right="30"/>
      <w:jc w:val="center"/>
      <w:textAlignment w:val="center"/>
    </w:pPr>
    <w:rPr>
      <w:rFonts w:ascii="Open Sans" w:hAnsi="Open Sans"/>
      <w:color w:val="FFFFFF"/>
    </w:rPr>
  </w:style>
  <w:style w:type="paragraph" w:customStyle="1" w:styleId="account1">
    <w:name w:val="account1"/>
    <w:basedOn w:val="Normal"/>
    <w:pPr>
      <w:spacing w:after="150"/>
    </w:pPr>
  </w:style>
  <w:style w:type="paragraph" w:customStyle="1" w:styleId="jviews1">
    <w:name w:val="j_views1"/>
    <w:basedOn w:val="Normal"/>
    <w:pPr>
      <w:spacing w:after="150"/>
    </w:pPr>
    <w:rPr>
      <w:rFonts w:ascii="Open Sans" w:hAnsi="Open Sans"/>
      <w:color w:val="606060"/>
      <w:sz w:val="20"/>
      <w:szCs w:val="20"/>
    </w:rPr>
  </w:style>
  <w:style w:type="paragraph" w:customStyle="1" w:styleId="fa47">
    <w:name w:val="fa47"/>
    <w:basedOn w:val="Normal"/>
    <w:pPr>
      <w:spacing w:after="150"/>
      <w:ind w:right="120"/>
    </w:pPr>
    <w:rPr>
      <w:sz w:val="27"/>
      <w:szCs w:val="27"/>
    </w:rPr>
  </w:style>
  <w:style w:type="paragraph" w:customStyle="1" w:styleId="form-control-alt2">
    <w:name w:val="form-control-alt2"/>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4">
    <w:name w:val="form-group4"/>
    <w:basedOn w:val="Normal"/>
    <w:pPr>
      <w:spacing w:after="375"/>
    </w:pPr>
  </w:style>
  <w:style w:type="paragraph" w:customStyle="1" w:styleId="fa48">
    <w:name w:val="fa48"/>
    <w:basedOn w:val="Normal"/>
    <w:pPr>
      <w:spacing w:after="150" w:line="570" w:lineRule="atLeast"/>
    </w:pPr>
    <w:rPr>
      <w:color w:val="019BCC"/>
      <w:sz w:val="38"/>
      <w:szCs w:val="38"/>
    </w:rPr>
  </w:style>
  <w:style w:type="paragraph" w:customStyle="1" w:styleId="btn-info3">
    <w:name w:val="btn-info3"/>
    <w:basedOn w:val="Normal"/>
    <w:pPr>
      <w:shd w:val="clear" w:color="auto" w:fill="019BCC"/>
      <w:spacing w:after="150"/>
    </w:pPr>
    <w:rPr>
      <w:b/>
      <w:bCs/>
      <w:color w:val="FFFFFF"/>
      <w:sz w:val="21"/>
      <w:szCs w:val="21"/>
    </w:rPr>
  </w:style>
  <w:style w:type="paragraph" w:customStyle="1" w:styleId="btn8">
    <w:name w:val="btn8"/>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Open Sans" w:hAnsi="Open Sans"/>
      <w:b/>
      <w:bCs/>
      <w:color w:val="606060"/>
      <w:sz w:val="21"/>
      <w:szCs w:val="21"/>
    </w:rPr>
  </w:style>
  <w:style w:type="paragraph" w:customStyle="1" w:styleId="dropdown-menu5">
    <w:name w:val="dropdown-menu5"/>
    <w:basedOn w:val="Normal"/>
    <w:pPr>
      <w:pBdr>
        <w:left w:val="single" w:sz="6" w:space="0" w:color="606060"/>
        <w:bottom w:val="single" w:sz="6" w:space="0" w:color="606060"/>
        <w:right w:val="single" w:sz="6" w:space="0" w:color="606060"/>
      </w:pBdr>
      <w:shd w:val="clear" w:color="auto" w:fill="FFFFFF"/>
    </w:pPr>
    <w:rPr>
      <w:rFonts w:ascii="Open Sans" w:hAnsi="Open Sans"/>
      <w:vanish/>
      <w:color w:val="868686"/>
      <w:sz w:val="21"/>
      <w:szCs w:val="21"/>
    </w:rPr>
  </w:style>
  <w:style w:type="paragraph" w:customStyle="1" w:styleId="megamenuleft1">
    <w:name w:val="mega_menu_left1"/>
    <w:basedOn w:val="Normal"/>
    <w:pPr>
      <w:spacing w:after="150"/>
    </w:pPr>
  </w:style>
  <w:style w:type="paragraph" w:customStyle="1" w:styleId="megamenuright1">
    <w:name w:val="mega_menu_right1"/>
    <w:basedOn w:val="Normal"/>
    <w:pPr>
      <w:spacing w:after="150"/>
    </w:pPr>
  </w:style>
  <w:style w:type="paragraph" w:customStyle="1" w:styleId="maccordionall1">
    <w:name w:val="m_accordion_all1"/>
    <w:basedOn w:val="Normal"/>
    <w:pPr>
      <w:spacing w:after="150"/>
    </w:pPr>
  </w:style>
  <w:style w:type="paragraph" w:customStyle="1" w:styleId="atitle4">
    <w:name w:val="a_title4"/>
    <w:basedOn w:val="Normal"/>
    <w:pPr>
      <w:shd w:val="clear" w:color="auto" w:fill="019BCC"/>
      <w:spacing w:after="150"/>
    </w:pPr>
  </w:style>
  <w:style w:type="paragraph" w:customStyle="1" w:styleId="atitle5">
    <w:name w:val="a_title5"/>
    <w:basedOn w:val="Normal"/>
    <w:pPr>
      <w:shd w:val="clear" w:color="auto" w:fill="0184AE"/>
      <w:spacing w:after="150"/>
    </w:pPr>
    <w:rPr>
      <w:color w:val="0184AE"/>
    </w:rPr>
  </w:style>
  <w:style w:type="character" w:customStyle="1" w:styleId="prev5">
    <w:name w:val="prev5"/>
    <w:basedOn w:val="DefaultParagraphFont"/>
  </w:style>
  <w:style w:type="paragraph" w:customStyle="1" w:styleId="title-news-box2">
    <w:name w:val="title-news-box2"/>
    <w:basedOn w:val="Normal"/>
    <w:pPr>
      <w:pBdr>
        <w:bottom w:val="single" w:sz="6" w:space="8" w:color="DFE2EF"/>
      </w:pBdr>
      <w:spacing w:after="150"/>
    </w:pPr>
    <w:rPr>
      <w:b/>
      <w:bCs/>
    </w:rPr>
  </w:style>
  <w:style w:type="paragraph" w:customStyle="1" w:styleId="sidebar-news-list2">
    <w:name w:val="sidebar-news-list2"/>
    <w:basedOn w:val="Normal"/>
  </w:style>
  <w:style w:type="paragraph" w:customStyle="1" w:styleId="date-row2">
    <w:name w:val="date-row2"/>
    <w:basedOn w:val="Normal"/>
    <w:pPr>
      <w:spacing w:after="150"/>
    </w:pPr>
  </w:style>
  <w:style w:type="paragraph" w:customStyle="1" w:styleId="date16">
    <w:name w:val="date16"/>
    <w:basedOn w:val="Normal"/>
    <w:pPr>
      <w:spacing w:after="150"/>
    </w:pPr>
    <w:rPr>
      <w:i/>
      <w:iCs/>
      <w:color w:val="DA9C00"/>
    </w:rPr>
  </w:style>
  <w:style w:type="paragraph" w:customStyle="1" w:styleId="date17">
    <w:name w:val="date17"/>
    <w:basedOn w:val="Normal"/>
    <w:pPr>
      <w:spacing w:after="150"/>
    </w:pPr>
    <w:rPr>
      <w:i/>
      <w:iCs/>
      <w:color w:val="019BCC"/>
    </w:rPr>
  </w:style>
  <w:style w:type="paragraph" w:customStyle="1" w:styleId="neo-tag2">
    <w:name w:val="neo-tag2"/>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2">
    <w:name w:val="neo_right2"/>
    <w:basedOn w:val="Normal"/>
    <w:pPr>
      <w:spacing w:after="150"/>
      <w:ind w:right="90"/>
    </w:pPr>
  </w:style>
  <w:style w:type="paragraph" w:customStyle="1" w:styleId="summarylist2">
    <w:name w:val="summarylist2"/>
    <w:basedOn w:val="Normal"/>
    <w:pPr>
      <w:spacing w:after="150"/>
    </w:pPr>
    <w:rPr>
      <w:sz w:val="21"/>
      <w:szCs w:val="21"/>
    </w:rPr>
  </w:style>
  <w:style w:type="paragraph" w:customStyle="1" w:styleId="neo3">
    <w:name w:val="neo3"/>
    <w:basedOn w:val="Normal"/>
    <w:pPr>
      <w:spacing w:after="150"/>
      <w:ind w:right="90"/>
    </w:pPr>
  </w:style>
  <w:style w:type="paragraph" w:customStyle="1" w:styleId="circbody2">
    <w:name w:val="circ_body2"/>
    <w:basedOn w:val="Normal"/>
    <w:pPr>
      <w:spacing w:line="375" w:lineRule="atLeast"/>
    </w:pPr>
    <w:rPr>
      <w:rFonts w:ascii="Open Sans" w:hAnsi="Open Sans"/>
      <w:color w:val="606060"/>
    </w:rPr>
  </w:style>
  <w:style w:type="paragraph" w:customStyle="1" w:styleId="small13">
    <w:name w:val="small13"/>
    <w:basedOn w:val="Normal"/>
    <w:pPr>
      <w:spacing w:after="150"/>
    </w:pPr>
    <w:rPr>
      <w:color w:val="777777"/>
      <w:sz w:val="16"/>
      <w:szCs w:val="16"/>
    </w:rPr>
  </w:style>
  <w:style w:type="paragraph" w:customStyle="1" w:styleId="small14">
    <w:name w:val="small14"/>
    <w:basedOn w:val="Normal"/>
    <w:pPr>
      <w:spacing w:after="150"/>
    </w:pPr>
    <w:rPr>
      <w:color w:val="777777"/>
      <w:sz w:val="16"/>
      <w:szCs w:val="16"/>
    </w:rPr>
  </w:style>
  <w:style w:type="paragraph" w:customStyle="1" w:styleId="small15">
    <w:name w:val="small15"/>
    <w:basedOn w:val="Normal"/>
    <w:pPr>
      <w:spacing w:after="150"/>
    </w:pPr>
    <w:rPr>
      <w:color w:val="777777"/>
      <w:sz w:val="16"/>
      <w:szCs w:val="16"/>
    </w:rPr>
  </w:style>
  <w:style w:type="paragraph" w:customStyle="1" w:styleId="small16">
    <w:name w:val="small16"/>
    <w:basedOn w:val="Normal"/>
    <w:pPr>
      <w:spacing w:after="150"/>
    </w:pPr>
    <w:rPr>
      <w:color w:val="777777"/>
      <w:sz w:val="18"/>
      <w:szCs w:val="18"/>
    </w:rPr>
  </w:style>
  <w:style w:type="paragraph" w:customStyle="1" w:styleId="small17">
    <w:name w:val="small17"/>
    <w:basedOn w:val="Normal"/>
    <w:pPr>
      <w:spacing w:after="150"/>
    </w:pPr>
    <w:rPr>
      <w:color w:val="777777"/>
      <w:sz w:val="18"/>
      <w:szCs w:val="18"/>
    </w:rPr>
  </w:style>
  <w:style w:type="paragraph" w:customStyle="1" w:styleId="small18">
    <w:name w:val="small18"/>
    <w:basedOn w:val="Normal"/>
    <w:pPr>
      <w:spacing w:after="150"/>
    </w:pPr>
    <w:rPr>
      <w:color w:val="777777"/>
      <w:sz w:val="18"/>
      <w:szCs w:val="18"/>
    </w:rPr>
  </w:style>
  <w:style w:type="paragraph" w:customStyle="1" w:styleId="small19">
    <w:name w:val="small19"/>
    <w:basedOn w:val="Normal"/>
    <w:pPr>
      <w:spacing w:after="150"/>
    </w:pPr>
    <w:rPr>
      <w:color w:val="777777"/>
      <w:sz w:val="16"/>
      <w:szCs w:val="16"/>
    </w:rPr>
  </w:style>
  <w:style w:type="paragraph" w:customStyle="1" w:styleId="small20">
    <w:name w:val="small20"/>
    <w:basedOn w:val="Normal"/>
    <w:pPr>
      <w:spacing w:after="150"/>
    </w:pPr>
    <w:rPr>
      <w:color w:val="777777"/>
      <w:sz w:val="16"/>
      <w:szCs w:val="16"/>
    </w:rPr>
  </w:style>
  <w:style w:type="paragraph" w:customStyle="1" w:styleId="small21">
    <w:name w:val="small21"/>
    <w:basedOn w:val="Normal"/>
    <w:pPr>
      <w:spacing w:after="150"/>
    </w:pPr>
    <w:rPr>
      <w:color w:val="777777"/>
      <w:sz w:val="16"/>
      <w:szCs w:val="16"/>
    </w:rPr>
  </w:style>
  <w:style w:type="paragraph" w:customStyle="1" w:styleId="small22">
    <w:name w:val="small22"/>
    <w:basedOn w:val="Normal"/>
    <w:pPr>
      <w:spacing w:after="150"/>
    </w:pPr>
    <w:rPr>
      <w:color w:val="777777"/>
      <w:sz w:val="18"/>
      <w:szCs w:val="18"/>
    </w:rPr>
  </w:style>
  <w:style w:type="paragraph" w:customStyle="1" w:styleId="small23">
    <w:name w:val="small23"/>
    <w:basedOn w:val="Normal"/>
    <w:pPr>
      <w:spacing w:after="150"/>
    </w:pPr>
    <w:rPr>
      <w:color w:val="777777"/>
      <w:sz w:val="18"/>
      <w:szCs w:val="18"/>
    </w:rPr>
  </w:style>
  <w:style w:type="paragraph" w:customStyle="1" w:styleId="small24">
    <w:name w:val="small24"/>
    <w:basedOn w:val="Normal"/>
    <w:pPr>
      <w:spacing w:after="150"/>
    </w:pPr>
    <w:rPr>
      <w:color w:val="777777"/>
      <w:sz w:val="18"/>
      <w:szCs w:val="18"/>
    </w:rPr>
  </w:style>
  <w:style w:type="paragraph" w:customStyle="1" w:styleId="table3">
    <w:name w:val="table3"/>
    <w:basedOn w:val="Normal"/>
    <w:pPr>
      <w:shd w:val="clear" w:color="auto" w:fill="FFFFFF"/>
      <w:spacing w:after="300"/>
    </w:pPr>
  </w:style>
  <w:style w:type="paragraph" w:customStyle="1" w:styleId="form-control12">
    <w:name w:val="form-control12"/>
    <w:basedOn w:val="Normal"/>
    <w:pPr>
      <w:shd w:val="clear" w:color="auto" w:fill="FFFFFF"/>
      <w:spacing w:after="150"/>
    </w:pPr>
    <w:rPr>
      <w:rFonts w:ascii="Roboto" w:hAnsi="Roboto"/>
      <w:color w:val="606060"/>
      <w:sz w:val="18"/>
      <w:szCs w:val="18"/>
    </w:rPr>
  </w:style>
  <w:style w:type="paragraph" w:customStyle="1" w:styleId="form-control-static3">
    <w:name w:val="form-control-static3"/>
    <w:basedOn w:val="Normal"/>
    <w:rPr>
      <w:sz w:val="18"/>
      <w:szCs w:val="18"/>
    </w:rPr>
  </w:style>
  <w:style w:type="paragraph" w:customStyle="1" w:styleId="form-control13">
    <w:name w:val="form-control13"/>
    <w:basedOn w:val="Normal"/>
    <w:pPr>
      <w:shd w:val="clear" w:color="auto" w:fill="FFFFFF"/>
      <w:spacing w:after="150"/>
    </w:pPr>
    <w:rPr>
      <w:rFonts w:ascii="Roboto" w:hAnsi="Roboto"/>
      <w:color w:val="606060"/>
      <w:sz w:val="27"/>
      <w:szCs w:val="27"/>
    </w:rPr>
  </w:style>
  <w:style w:type="paragraph" w:customStyle="1" w:styleId="form-control-static4">
    <w:name w:val="form-control-static4"/>
    <w:basedOn w:val="Normal"/>
    <w:rPr>
      <w:sz w:val="27"/>
      <w:szCs w:val="27"/>
    </w:rPr>
  </w:style>
  <w:style w:type="paragraph" w:customStyle="1" w:styleId="form-control14">
    <w:name w:val="form-control14"/>
    <w:basedOn w:val="Normal"/>
    <w:pPr>
      <w:shd w:val="clear" w:color="auto" w:fill="FFFFFF"/>
      <w:spacing w:after="150" w:line="600" w:lineRule="atLeast"/>
    </w:pPr>
    <w:rPr>
      <w:rFonts w:ascii="Roboto" w:hAnsi="Roboto"/>
      <w:color w:val="606060"/>
    </w:rPr>
  </w:style>
  <w:style w:type="paragraph" w:customStyle="1" w:styleId="form-control15">
    <w:name w:val="form-control15"/>
    <w:basedOn w:val="Normal"/>
    <w:pPr>
      <w:shd w:val="clear" w:color="auto" w:fill="FFFFFF"/>
      <w:spacing w:after="150" w:line="600" w:lineRule="atLeast"/>
    </w:pPr>
    <w:rPr>
      <w:rFonts w:ascii="Roboto" w:hAnsi="Roboto"/>
      <w:color w:val="606060"/>
    </w:rPr>
  </w:style>
  <w:style w:type="paragraph" w:customStyle="1" w:styleId="input-group-addon4">
    <w:name w:val="input-group-addon4"/>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4">
    <w:name w:val="form-control-feedback4"/>
    <w:basedOn w:val="Normal"/>
    <w:pPr>
      <w:spacing w:after="150" w:line="510" w:lineRule="atLeast"/>
      <w:jc w:val="center"/>
    </w:pPr>
    <w:rPr>
      <w:color w:val="3C763D"/>
    </w:rPr>
  </w:style>
  <w:style w:type="paragraph" w:customStyle="1" w:styleId="form-control16">
    <w:name w:val="form-control16"/>
    <w:basedOn w:val="Normal"/>
    <w:pPr>
      <w:shd w:val="clear" w:color="auto" w:fill="FFFFFF"/>
      <w:spacing w:after="150" w:line="600" w:lineRule="atLeast"/>
    </w:pPr>
    <w:rPr>
      <w:rFonts w:ascii="Roboto" w:hAnsi="Roboto"/>
      <w:color w:val="606060"/>
    </w:rPr>
  </w:style>
  <w:style w:type="paragraph" w:customStyle="1" w:styleId="input-group-addon5">
    <w:name w:val="input-group-addon5"/>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5">
    <w:name w:val="form-control-feedback5"/>
    <w:basedOn w:val="Normal"/>
    <w:pPr>
      <w:spacing w:after="150" w:line="510" w:lineRule="atLeast"/>
      <w:jc w:val="center"/>
    </w:pPr>
    <w:rPr>
      <w:color w:val="8A6D3B"/>
    </w:rPr>
  </w:style>
  <w:style w:type="paragraph" w:customStyle="1" w:styleId="form-control17">
    <w:name w:val="form-control17"/>
    <w:basedOn w:val="Normal"/>
    <w:pPr>
      <w:shd w:val="clear" w:color="auto" w:fill="FFFFFF"/>
      <w:spacing w:after="150" w:line="600" w:lineRule="atLeast"/>
    </w:pPr>
    <w:rPr>
      <w:rFonts w:ascii="Roboto" w:hAnsi="Roboto"/>
      <w:color w:val="606060"/>
    </w:rPr>
  </w:style>
  <w:style w:type="paragraph" w:customStyle="1" w:styleId="input-group-addon6">
    <w:name w:val="input-group-addon6"/>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6">
    <w:name w:val="form-control-feedback6"/>
    <w:basedOn w:val="Normal"/>
    <w:pPr>
      <w:spacing w:after="150" w:line="510" w:lineRule="atLeast"/>
      <w:jc w:val="center"/>
    </w:pPr>
    <w:rPr>
      <w:color w:val="A94442"/>
    </w:rPr>
  </w:style>
  <w:style w:type="paragraph" w:customStyle="1" w:styleId="radio2">
    <w:name w:val="radio2"/>
    <w:basedOn w:val="Normal"/>
  </w:style>
  <w:style w:type="paragraph" w:customStyle="1" w:styleId="checkbox2">
    <w:name w:val="checkbox2"/>
    <w:basedOn w:val="Normal"/>
  </w:style>
  <w:style w:type="paragraph" w:customStyle="1" w:styleId="radio-inline2">
    <w:name w:val="radio-inline2"/>
    <w:basedOn w:val="Normal"/>
    <w:pPr>
      <w:textAlignment w:val="center"/>
    </w:pPr>
  </w:style>
  <w:style w:type="paragraph" w:customStyle="1" w:styleId="checkbox-inline2">
    <w:name w:val="checkbox-inline2"/>
    <w:basedOn w:val="Normal"/>
    <w:pPr>
      <w:textAlignment w:val="center"/>
    </w:pPr>
  </w:style>
  <w:style w:type="paragraph" w:customStyle="1" w:styleId="form-group5">
    <w:name w:val="form-group5"/>
    <w:basedOn w:val="Normal"/>
    <w:pPr>
      <w:spacing w:after="105"/>
      <w:ind w:left="-150" w:right="-150"/>
    </w:pPr>
  </w:style>
  <w:style w:type="paragraph" w:customStyle="1" w:styleId="badge8">
    <w:name w:val="badge8"/>
    <w:basedOn w:val="Normal"/>
    <w:pPr>
      <w:shd w:val="clear" w:color="auto" w:fill="333333"/>
      <w:spacing w:after="150"/>
      <w:jc w:val="center"/>
      <w:textAlignment w:val="center"/>
    </w:pPr>
    <w:rPr>
      <w:b/>
      <w:bCs/>
      <w:color w:val="FFFFFF"/>
      <w:sz w:val="18"/>
      <w:szCs w:val="18"/>
    </w:rPr>
  </w:style>
  <w:style w:type="paragraph" w:customStyle="1" w:styleId="badge9">
    <w:name w:val="badge9"/>
    <w:basedOn w:val="Normal"/>
    <w:pPr>
      <w:shd w:val="clear" w:color="auto" w:fill="FFFFFF"/>
      <w:spacing w:after="150"/>
      <w:jc w:val="center"/>
      <w:textAlignment w:val="center"/>
    </w:pPr>
    <w:rPr>
      <w:b/>
      <w:bCs/>
      <w:color w:val="337AB7"/>
      <w:sz w:val="18"/>
      <w:szCs w:val="18"/>
    </w:rPr>
  </w:style>
  <w:style w:type="paragraph" w:customStyle="1" w:styleId="badge10">
    <w:name w:val="badge10"/>
    <w:basedOn w:val="Normal"/>
    <w:pPr>
      <w:shd w:val="clear" w:color="auto" w:fill="FFFFFF"/>
      <w:spacing w:after="150"/>
      <w:jc w:val="center"/>
      <w:textAlignment w:val="center"/>
    </w:pPr>
    <w:rPr>
      <w:b/>
      <w:bCs/>
      <w:color w:val="5CB85C"/>
      <w:sz w:val="18"/>
      <w:szCs w:val="18"/>
    </w:rPr>
  </w:style>
  <w:style w:type="paragraph" w:customStyle="1" w:styleId="badge11">
    <w:name w:val="badge11"/>
    <w:basedOn w:val="Normal"/>
    <w:pPr>
      <w:shd w:val="clear" w:color="auto" w:fill="FFFFFF"/>
      <w:spacing w:after="150"/>
      <w:jc w:val="center"/>
      <w:textAlignment w:val="center"/>
    </w:pPr>
    <w:rPr>
      <w:b/>
      <w:bCs/>
      <w:color w:val="5BC0DE"/>
      <w:sz w:val="18"/>
      <w:szCs w:val="18"/>
    </w:rPr>
  </w:style>
  <w:style w:type="paragraph" w:customStyle="1" w:styleId="badge12">
    <w:name w:val="badge12"/>
    <w:basedOn w:val="Normal"/>
    <w:pPr>
      <w:shd w:val="clear" w:color="auto" w:fill="FFFFFF"/>
      <w:spacing w:after="150"/>
      <w:jc w:val="center"/>
      <w:textAlignment w:val="center"/>
    </w:pPr>
    <w:rPr>
      <w:b/>
      <w:bCs/>
      <w:color w:val="F0AD4E"/>
      <w:sz w:val="18"/>
      <w:szCs w:val="18"/>
    </w:rPr>
  </w:style>
  <w:style w:type="paragraph" w:customStyle="1" w:styleId="badge13">
    <w:name w:val="badge13"/>
    <w:basedOn w:val="Normal"/>
    <w:pPr>
      <w:shd w:val="clear" w:color="auto" w:fill="FFFFFF"/>
      <w:spacing w:after="150"/>
      <w:jc w:val="center"/>
      <w:textAlignment w:val="center"/>
    </w:pPr>
    <w:rPr>
      <w:b/>
      <w:bCs/>
      <w:color w:val="D9534F"/>
      <w:sz w:val="18"/>
      <w:szCs w:val="18"/>
    </w:rPr>
  </w:style>
  <w:style w:type="paragraph" w:customStyle="1" w:styleId="divider2">
    <w:name w:val="divider2"/>
    <w:basedOn w:val="Normal"/>
    <w:pPr>
      <w:shd w:val="clear" w:color="auto" w:fill="E5E5E5"/>
      <w:spacing w:before="135" w:after="135"/>
    </w:pPr>
  </w:style>
  <w:style w:type="paragraph" w:customStyle="1" w:styleId="caret5">
    <w:name w:val="caret5"/>
    <w:basedOn w:val="Normal"/>
    <w:pPr>
      <w:pBdr>
        <w:bottom w:val="dashed" w:sz="24" w:space="0" w:color="auto"/>
      </w:pBdr>
      <w:spacing w:after="150"/>
      <w:ind w:left="30"/>
      <w:textAlignment w:val="center"/>
    </w:pPr>
  </w:style>
  <w:style w:type="paragraph" w:customStyle="1" w:styleId="caret6">
    <w:name w:val="caret6"/>
    <w:basedOn w:val="Normal"/>
    <w:pPr>
      <w:pBdr>
        <w:bottom w:val="dashed" w:sz="24" w:space="0" w:color="auto"/>
      </w:pBdr>
      <w:spacing w:after="150"/>
      <w:ind w:left="30"/>
      <w:textAlignment w:val="center"/>
    </w:pPr>
  </w:style>
  <w:style w:type="paragraph" w:customStyle="1" w:styleId="dropdown-menu6">
    <w:name w:val="dropdown-menu6"/>
    <w:basedOn w:val="Normal"/>
    <w:pPr>
      <w:shd w:val="clear" w:color="auto" w:fill="005A77"/>
      <w:spacing w:after="30"/>
    </w:pPr>
    <w:rPr>
      <w:vanish/>
      <w:sz w:val="21"/>
      <w:szCs w:val="21"/>
    </w:rPr>
  </w:style>
  <w:style w:type="paragraph" w:customStyle="1" w:styleId="dropdown-menu7">
    <w:name w:val="dropdown-menu7"/>
    <w:basedOn w:val="Normal"/>
    <w:pPr>
      <w:shd w:val="clear" w:color="auto" w:fill="005A77"/>
      <w:spacing w:after="30"/>
    </w:pPr>
    <w:rPr>
      <w:vanish/>
      <w:sz w:val="21"/>
      <w:szCs w:val="21"/>
    </w:rPr>
  </w:style>
  <w:style w:type="paragraph" w:customStyle="1" w:styleId="caret7">
    <w:name w:val="caret7"/>
    <w:basedOn w:val="Normal"/>
    <w:pPr>
      <w:pBdr>
        <w:top w:val="dashed" w:sz="24" w:space="0" w:color="auto"/>
      </w:pBdr>
      <w:spacing w:after="150"/>
      <w:textAlignment w:val="center"/>
    </w:pPr>
  </w:style>
  <w:style w:type="paragraph" w:customStyle="1" w:styleId="form-control18">
    <w:name w:val="form-control18"/>
    <w:basedOn w:val="Normal"/>
    <w:pPr>
      <w:shd w:val="clear" w:color="auto" w:fill="FFFFFF"/>
      <w:spacing w:line="600" w:lineRule="atLeast"/>
    </w:pPr>
    <w:rPr>
      <w:rFonts w:ascii="Roboto" w:hAnsi="Roboto"/>
      <w:color w:val="606060"/>
    </w:rPr>
  </w:style>
  <w:style w:type="paragraph" w:customStyle="1" w:styleId="nav-divider2">
    <w:name w:val="nav-divider2"/>
    <w:basedOn w:val="Normal"/>
    <w:pPr>
      <w:shd w:val="clear" w:color="auto" w:fill="E5E5E5"/>
      <w:spacing w:before="135" w:after="135"/>
    </w:pPr>
  </w:style>
  <w:style w:type="paragraph" w:customStyle="1" w:styleId="dropdown-menu8">
    <w:name w:val="dropdown-menu8"/>
    <w:basedOn w:val="Normal"/>
    <w:pPr>
      <w:shd w:val="clear" w:color="auto" w:fill="005A77"/>
    </w:pPr>
    <w:rPr>
      <w:vanish/>
      <w:sz w:val="21"/>
      <w:szCs w:val="21"/>
    </w:rPr>
  </w:style>
  <w:style w:type="paragraph" w:customStyle="1" w:styleId="icon-bar4">
    <w:name w:val="icon-bar4"/>
    <w:basedOn w:val="Normal"/>
    <w:pPr>
      <w:spacing w:after="150"/>
    </w:pPr>
  </w:style>
  <w:style w:type="paragraph" w:customStyle="1" w:styleId="navbar-brand3">
    <w:name w:val="navbar-brand3"/>
    <w:basedOn w:val="Normal"/>
    <w:pPr>
      <w:spacing w:after="150" w:line="300" w:lineRule="atLeast"/>
    </w:pPr>
    <w:rPr>
      <w:color w:val="777777"/>
      <w:sz w:val="27"/>
      <w:szCs w:val="27"/>
    </w:rPr>
  </w:style>
  <w:style w:type="paragraph" w:customStyle="1" w:styleId="navbar-text3">
    <w:name w:val="navbar-text3"/>
    <w:basedOn w:val="Normal"/>
    <w:pPr>
      <w:spacing w:before="225" w:after="225"/>
    </w:pPr>
    <w:rPr>
      <w:color w:val="777777"/>
    </w:rPr>
  </w:style>
  <w:style w:type="paragraph" w:customStyle="1" w:styleId="navbar-navlia3">
    <w:name w:val="navbar-nav&gt;li&gt;a3"/>
    <w:basedOn w:val="Normal"/>
    <w:pPr>
      <w:spacing w:after="150" w:line="300" w:lineRule="atLeast"/>
    </w:pPr>
    <w:rPr>
      <w:color w:val="777777"/>
    </w:rPr>
  </w:style>
  <w:style w:type="paragraph" w:customStyle="1" w:styleId="navbar-toggle3">
    <w:name w:val="navbar-toggle3"/>
    <w:basedOn w:val="Normal"/>
    <w:pPr>
      <w:spacing w:before="120" w:after="120"/>
      <w:ind w:right="150"/>
    </w:pPr>
  </w:style>
  <w:style w:type="paragraph" w:customStyle="1" w:styleId="icon-bar5">
    <w:name w:val="icon-bar5"/>
    <w:basedOn w:val="Normal"/>
    <w:pPr>
      <w:shd w:val="clear" w:color="auto" w:fill="888888"/>
      <w:spacing w:after="150"/>
    </w:pPr>
  </w:style>
  <w:style w:type="paragraph" w:customStyle="1" w:styleId="navbar-collapse3">
    <w:name w:val="navbar-collapse3"/>
    <w:basedOn w:val="Normal"/>
    <w:pPr>
      <w:spacing w:after="150"/>
    </w:pPr>
  </w:style>
  <w:style w:type="paragraph" w:customStyle="1" w:styleId="navbar-form3">
    <w:name w:val="navbar-form3"/>
    <w:basedOn w:val="Normal"/>
    <w:pPr>
      <w:spacing w:before="120" w:after="120"/>
      <w:ind w:left="-150" w:right="-150"/>
    </w:pPr>
  </w:style>
  <w:style w:type="paragraph" w:customStyle="1" w:styleId="navbar-link5">
    <w:name w:val="navbar-link5"/>
    <w:basedOn w:val="Normal"/>
    <w:pPr>
      <w:spacing w:after="150"/>
    </w:pPr>
    <w:rPr>
      <w:color w:val="777777"/>
    </w:rPr>
  </w:style>
  <w:style w:type="paragraph" w:customStyle="1" w:styleId="navbar-link6">
    <w:name w:val="navbar-link6"/>
    <w:basedOn w:val="Normal"/>
    <w:pPr>
      <w:spacing w:after="150"/>
    </w:pPr>
    <w:rPr>
      <w:color w:val="333333"/>
    </w:rPr>
  </w:style>
  <w:style w:type="paragraph" w:customStyle="1" w:styleId="btn-link3">
    <w:name w:val="btn-link3"/>
    <w:basedOn w:val="Normal"/>
    <w:pPr>
      <w:spacing w:after="150"/>
    </w:pPr>
    <w:rPr>
      <w:color w:val="777777"/>
    </w:rPr>
  </w:style>
  <w:style w:type="paragraph" w:customStyle="1" w:styleId="navbar-brand4">
    <w:name w:val="navbar-brand4"/>
    <w:basedOn w:val="Normal"/>
    <w:pPr>
      <w:spacing w:after="150" w:line="300" w:lineRule="atLeast"/>
    </w:pPr>
    <w:rPr>
      <w:color w:val="9D9D9D"/>
      <w:sz w:val="27"/>
      <w:szCs w:val="27"/>
    </w:rPr>
  </w:style>
  <w:style w:type="paragraph" w:customStyle="1" w:styleId="navbar-text4">
    <w:name w:val="navbar-text4"/>
    <w:basedOn w:val="Normal"/>
    <w:pPr>
      <w:spacing w:before="225" w:after="225"/>
    </w:pPr>
    <w:rPr>
      <w:color w:val="9D9D9D"/>
    </w:rPr>
  </w:style>
  <w:style w:type="paragraph" w:customStyle="1" w:styleId="navbar-navlia4">
    <w:name w:val="navbar-nav&gt;li&gt;a4"/>
    <w:basedOn w:val="Normal"/>
    <w:pPr>
      <w:spacing w:after="150" w:line="300" w:lineRule="atLeast"/>
    </w:pPr>
    <w:rPr>
      <w:color w:val="9D9D9D"/>
    </w:rPr>
  </w:style>
  <w:style w:type="paragraph" w:customStyle="1" w:styleId="navbar-toggle4">
    <w:name w:val="navbar-toggle4"/>
    <w:basedOn w:val="Normal"/>
    <w:pPr>
      <w:spacing w:before="120" w:after="120"/>
      <w:ind w:right="150"/>
    </w:pPr>
  </w:style>
  <w:style w:type="paragraph" w:customStyle="1" w:styleId="icon-bar6">
    <w:name w:val="icon-bar6"/>
    <w:basedOn w:val="Normal"/>
    <w:pPr>
      <w:shd w:val="clear" w:color="auto" w:fill="FFFFFF"/>
      <w:spacing w:after="150"/>
    </w:pPr>
  </w:style>
  <w:style w:type="paragraph" w:customStyle="1" w:styleId="navbar-collapse4">
    <w:name w:val="navbar-collapse4"/>
    <w:basedOn w:val="Normal"/>
    <w:pPr>
      <w:spacing w:after="150"/>
    </w:pPr>
  </w:style>
  <w:style w:type="paragraph" w:customStyle="1" w:styleId="navbar-form4">
    <w:name w:val="navbar-form4"/>
    <w:basedOn w:val="Normal"/>
    <w:pPr>
      <w:spacing w:before="120" w:after="120"/>
      <w:ind w:left="-150" w:right="-150"/>
    </w:pPr>
  </w:style>
  <w:style w:type="paragraph" w:customStyle="1" w:styleId="navbar-link7">
    <w:name w:val="navbar-link7"/>
    <w:basedOn w:val="Normal"/>
    <w:pPr>
      <w:spacing w:after="150"/>
    </w:pPr>
    <w:rPr>
      <w:color w:val="9D9D9D"/>
    </w:rPr>
  </w:style>
  <w:style w:type="paragraph" w:customStyle="1" w:styleId="navbar-link8">
    <w:name w:val="navbar-link8"/>
    <w:basedOn w:val="Normal"/>
    <w:pPr>
      <w:spacing w:after="150"/>
    </w:pPr>
    <w:rPr>
      <w:color w:val="FFFFFF"/>
    </w:rPr>
  </w:style>
  <w:style w:type="paragraph" w:customStyle="1" w:styleId="btn-link4">
    <w:name w:val="btn-link4"/>
    <w:basedOn w:val="Normal"/>
    <w:pPr>
      <w:spacing w:after="150"/>
    </w:pPr>
    <w:rPr>
      <w:color w:val="9D9D9D"/>
    </w:rPr>
  </w:style>
  <w:style w:type="paragraph" w:customStyle="1" w:styleId="jumbotron3">
    <w:name w:val="jumbotron3"/>
    <w:basedOn w:val="Normal"/>
    <w:pPr>
      <w:shd w:val="clear" w:color="auto" w:fill="EEEEEE"/>
      <w:spacing w:after="450"/>
    </w:pPr>
  </w:style>
  <w:style w:type="paragraph" w:customStyle="1" w:styleId="jumbotron4">
    <w:name w:val="jumbotron4"/>
    <w:basedOn w:val="Normal"/>
    <w:pPr>
      <w:shd w:val="clear" w:color="auto" w:fill="EEEEEE"/>
      <w:spacing w:after="450"/>
    </w:pPr>
  </w:style>
  <w:style w:type="paragraph" w:customStyle="1" w:styleId="caption2">
    <w:name w:val="caption2"/>
    <w:basedOn w:val="Normal"/>
    <w:pPr>
      <w:spacing w:after="150"/>
    </w:pPr>
    <w:rPr>
      <w:color w:val="333333"/>
    </w:rPr>
  </w:style>
  <w:style w:type="paragraph" w:customStyle="1" w:styleId="alert-link6">
    <w:name w:val="alert-link6"/>
    <w:basedOn w:val="Normal"/>
    <w:pPr>
      <w:spacing w:after="150"/>
    </w:pPr>
    <w:rPr>
      <w:b/>
      <w:bCs/>
    </w:rPr>
  </w:style>
  <w:style w:type="paragraph" w:customStyle="1" w:styleId="alert-link7">
    <w:name w:val="alert-link7"/>
    <w:basedOn w:val="Normal"/>
    <w:pPr>
      <w:spacing w:after="150"/>
    </w:pPr>
    <w:rPr>
      <w:color w:val="2B542C"/>
    </w:rPr>
  </w:style>
  <w:style w:type="paragraph" w:customStyle="1" w:styleId="alert-link8">
    <w:name w:val="alert-link8"/>
    <w:basedOn w:val="Normal"/>
    <w:pPr>
      <w:spacing w:after="150"/>
    </w:pPr>
    <w:rPr>
      <w:color w:val="245269"/>
    </w:rPr>
  </w:style>
  <w:style w:type="paragraph" w:customStyle="1" w:styleId="alert-link9">
    <w:name w:val="alert-link9"/>
    <w:basedOn w:val="Normal"/>
    <w:pPr>
      <w:spacing w:after="150"/>
    </w:pPr>
    <w:rPr>
      <w:color w:val="66512C"/>
    </w:rPr>
  </w:style>
  <w:style w:type="paragraph" w:customStyle="1" w:styleId="alert-link10">
    <w:name w:val="alert-link10"/>
    <w:basedOn w:val="Normal"/>
    <w:pPr>
      <w:spacing w:after="150"/>
    </w:pPr>
    <w:rPr>
      <w:color w:val="843534"/>
    </w:rPr>
  </w:style>
  <w:style w:type="paragraph" w:customStyle="1" w:styleId="panel2">
    <w:name w:val="panel2"/>
    <w:basedOn w:val="Normal"/>
    <w:pPr>
      <w:shd w:val="clear" w:color="auto" w:fill="FFFFFF"/>
    </w:pPr>
  </w:style>
  <w:style w:type="paragraph" w:customStyle="1" w:styleId="panel-heading2">
    <w:name w:val="panel-heading2"/>
    <w:basedOn w:val="Normal"/>
    <w:pPr>
      <w:spacing w:after="150"/>
    </w:pPr>
  </w:style>
  <w:style w:type="paragraph" w:customStyle="1" w:styleId="panel-footer2">
    <w:name w:val="panel-footer2"/>
    <w:basedOn w:val="Normal"/>
    <w:pPr>
      <w:shd w:val="clear" w:color="auto" w:fill="F5F5F5"/>
      <w:spacing w:after="150"/>
    </w:pPr>
  </w:style>
  <w:style w:type="paragraph" w:customStyle="1" w:styleId="close4">
    <w:name w:val="close4"/>
    <w:basedOn w:val="Normal"/>
    <w:pPr>
      <w:spacing w:after="150"/>
    </w:pPr>
    <w:rPr>
      <w:b/>
      <w:bCs/>
      <w:color w:val="019BCC"/>
      <w:sz w:val="38"/>
      <w:szCs w:val="38"/>
    </w:rPr>
  </w:style>
  <w:style w:type="paragraph" w:customStyle="1" w:styleId="icon-prev2">
    <w:name w:val="icon-prev2"/>
    <w:basedOn w:val="Normal"/>
    <w:pPr>
      <w:spacing w:after="150"/>
      <w:ind w:left="-150"/>
    </w:pPr>
  </w:style>
  <w:style w:type="paragraph" w:customStyle="1" w:styleId="icon-next2">
    <w:name w:val="icon-next2"/>
    <w:basedOn w:val="Normal"/>
    <w:pPr>
      <w:spacing w:after="150"/>
      <w:ind w:right="-150"/>
    </w:pPr>
  </w:style>
  <w:style w:type="paragraph" w:customStyle="1" w:styleId="glyphicon-chevron-left2">
    <w:name w:val="glyphicon-chevron-left2"/>
    <w:basedOn w:val="Normal"/>
    <w:pPr>
      <w:spacing w:after="150"/>
      <w:ind w:left="-150"/>
    </w:pPr>
  </w:style>
  <w:style w:type="paragraph" w:customStyle="1" w:styleId="glyphicon-chevron-right2">
    <w:name w:val="glyphicon-chevron-right2"/>
    <w:basedOn w:val="Normal"/>
    <w:pPr>
      <w:spacing w:after="150"/>
      <w:ind w:right="-150"/>
    </w:pPr>
  </w:style>
  <w:style w:type="paragraph" w:customStyle="1" w:styleId="active3">
    <w:name w:val="active3"/>
    <w:basedOn w:val="Normal"/>
    <w:pPr>
      <w:shd w:val="clear" w:color="auto" w:fill="FFFFFF"/>
    </w:pPr>
  </w:style>
  <w:style w:type="paragraph" w:customStyle="1" w:styleId="btn9">
    <w:name w:val="btn9"/>
    <w:basedOn w:val="Normal"/>
    <w:pPr>
      <w:shd w:val="clear" w:color="auto" w:fill="E1E1E1"/>
      <w:spacing w:line="570" w:lineRule="atLeast"/>
      <w:jc w:val="center"/>
      <w:textAlignment w:val="center"/>
    </w:pPr>
    <w:rPr>
      <w:rFonts w:ascii="Open Sans" w:hAnsi="Open Sans"/>
      <w:color w:val="FFFFFF"/>
    </w:rPr>
  </w:style>
  <w:style w:type="paragraph" w:customStyle="1" w:styleId="hsearch2">
    <w:name w:val="h_search2"/>
    <w:basedOn w:val="Normal"/>
    <w:pPr>
      <w:pBdr>
        <w:left w:val="single" w:sz="6" w:space="0" w:color="FFFFFF"/>
      </w:pBdr>
      <w:spacing w:after="150"/>
    </w:pPr>
  </w:style>
  <w:style w:type="paragraph" w:customStyle="1" w:styleId="seachbox2">
    <w:name w:val="seach_box2"/>
    <w:basedOn w:val="Normal"/>
    <w:pPr>
      <w:spacing w:after="150" w:line="720" w:lineRule="atLeast"/>
      <w:jc w:val="center"/>
    </w:pPr>
    <w:rPr>
      <w:color w:val="FFFFFF"/>
      <w:sz w:val="45"/>
      <w:szCs w:val="45"/>
    </w:rPr>
  </w:style>
  <w:style w:type="paragraph" w:customStyle="1" w:styleId="mainnav2">
    <w:name w:val="main_nav2"/>
    <w:basedOn w:val="Normal"/>
    <w:pPr>
      <w:pBdr>
        <w:left w:val="single" w:sz="48" w:space="0" w:color="FFFFFF"/>
      </w:pBdr>
      <w:shd w:val="clear" w:color="auto" w:fill="019BCC"/>
      <w:spacing w:after="150"/>
    </w:pPr>
  </w:style>
  <w:style w:type="paragraph" w:customStyle="1" w:styleId="mainnavul2">
    <w:name w:val="main_nav&gt;ul2"/>
    <w:basedOn w:val="Normal"/>
  </w:style>
  <w:style w:type="paragraph" w:customStyle="1" w:styleId="mainnavulli2">
    <w:name w:val="main_nav&gt;ul&gt;li2"/>
    <w:basedOn w:val="Normal"/>
    <w:pPr>
      <w:pBdr>
        <w:right w:val="single" w:sz="6" w:space="0" w:color="005A77"/>
      </w:pBdr>
      <w:spacing w:after="150"/>
    </w:pPr>
  </w:style>
  <w:style w:type="paragraph" w:customStyle="1" w:styleId="mainnavullia3">
    <w:name w:val="main_nav&gt;ul&gt;li&gt;a3"/>
    <w:basedOn w:val="Normal"/>
    <w:pPr>
      <w:spacing w:after="150" w:line="720" w:lineRule="atLeast"/>
      <w:jc w:val="center"/>
    </w:pPr>
    <w:rPr>
      <w:color w:val="FFFFFF"/>
    </w:rPr>
  </w:style>
  <w:style w:type="paragraph" w:customStyle="1" w:styleId="mainnavullia4">
    <w:name w:val="main_nav&gt;ul&gt;li&gt;a4"/>
    <w:basedOn w:val="Normal"/>
    <w:pPr>
      <w:shd w:val="clear" w:color="auto" w:fill="005A77"/>
      <w:spacing w:after="150" w:line="720" w:lineRule="atLeast"/>
      <w:jc w:val="center"/>
    </w:pPr>
    <w:rPr>
      <w:color w:val="FFFFFF"/>
    </w:rPr>
  </w:style>
  <w:style w:type="paragraph" w:customStyle="1" w:styleId="mainnavulliul2">
    <w:name w:val="main_nav&gt;ul&gt;li&gt;ul2"/>
    <w:basedOn w:val="Normal"/>
    <w:pPr>
      <w:shd w:val="clear" w:color="auto" w:fill="005A77"/>
    </w:pPr>
    <w:rPr>
      <w:vanish/>
    </w:rPr>
  </w:style>
  <w:style w:type="paragraph" w:customStyle="1" w:styleId="hsocial2">
    <w:name w:val="h_social2"/>
    <w:basedOn w:val="Normal"/>
    <w:pPr>
      <w:spacing w:after="150"/>
    </w:pPr>
  </w:style>
  <w:style w:type="paragraph" w:customStyle="1" w:styleId="headlinelinks2">
    <w:name w:val="headline_links2"/>
    <w:basedOn w:val="Normal"/>
    <w:pPr>
      <w:pBdr>
        <w:right w:val="single" w:sz="6" w:space="0" w:color="FFFFFF"/>
      </w:pBdr>
      <w:spacing w:after="150"/>
    </w:pPr>
  </w:style>
  <w:style w:type="paragraph" w:customStyle="1" w:styleId="modal-body3">
    <w:name w:val="modal-body3"/>
    <w:basedOn w:val="Normal"/>
    <w:pPr>
      <w:spacing w:after="150"/>
    </w:pPr>
  </w:style>
  <w:style w:type="paragraph" w:customStyle="1" w:styleId="tab-content10">
    <w:name w:val="tab-content10"/>
    <w:basedOn w:val="Normal"/>
    <w:pPr>
      <w:shd w:val="clear" w:color="auto" w:fill="005A77"/>
      <w:spacing w:after="150"/>
    </w:pPr>
  </w:style>
  <w:style w:type="paragraph" w:customStyle="1" w:styleId="submitbox2">
    <w:name w:val="submit_box2"/>
    <w:basedOn w:val="Normal"/>
    <w:pPr>
      <w:spacing w:after="150"/>
    </w:pPr>
  </w:style>
  <w:style w:type="paragraph" w:customStyle="1" w:styleId="agree2">
    <w:name w:val="agree2"/>
    <w:basedOn w:val="Normal"/>
    <w:pPr>
      <w:spacing w:after="150"/>
    </w:pPr>
  </w:style>
  <w:style w:type="paragraph" w:customStyle="1" w:styleId="mcolleft2">
    <w:name w:val="mcol_left2"/>
    <w:basedOn w:val="Normal"/>
    <w:pPr>
      <w:spacing w:after="150"/>
    </w:pPr>
  </w:style>
  <w:style w:type="paragraph" w:customStyle="1" w:styleId="mcolright2">
    <w:name w:val="mcol_right2"/>
    <w:basedOn w:val="Normal"/>
    <w:pPr>
      <w:spacing w:after="150"/>
    </w:pPr>
  </w:style>
  <w:style w:type="paragraph" w:customStyle="1" w:styleId="mlinks2">
    <w:name w:val="mlinks2"/>
    <w:basedOn w:val="Normal"/>
    <w:pPr>
      <w:spacing w:after="630"/>
    </w:pPr>
  </w:style>
  <w:style w:type="paragraph" w:customStyle="1" w:styleId="miniarticle2">
    <w:name w:val="mini_article2"/>
    <w:basedOn w:val="Normal"/>
    <w:pPr>
      <w:shd w:val="clear" w:color="auto" w:fill="0C6F8F"/>
      <w:spacing w:after="150"/>
    </w:pPr>
  </w:style>
  <w:style w:type="paragraph" w:customStyle="1" w:styleId="megaimages2">
    <w:name w:val="mega_images2"/>
    <w:basedOn w:val="Normal"/>
    <w:pPr>
      <w:spacing w:after="150"/>
    </w:pPr>
  </w:style>
  <w:style w:type="paragraph" w:customStyle="1" w:styleId="megaimagesul2">
    <w:name w:val="mega_images&gt;ul2"/>
    <w:basedOn w:val="Normal"/>
  </w:style>
  <w:style w:type="paragraph" w:customStyle="1" w:styleId="megaimagesulli2">
    <w:name w:val="mega_images&gt;ul&gt;li2"/>
    <w:basedOn w:val="Normal"/>
    <w:pPr>
      <w:spacing w:after="150"/>
      <w:ind w:right="357"/>
    </w:pPr>
  </w:style>
  <w:style w:type="paragraph" w:customStyle="1" w:styleId="marticle2">
    <w:name w:val="m_article2"/>
    <w:basedOn w:val="Normal"/>
    <w:pPr>
      <w:spacing w:after="150"/>
    </w:pPr>
  </w:style>
  <w:style w:type="paragraph" w:customStyle="1" w:styleId="maccordion2">
    <w:name w:val="m_accordion2"/>
    <w:basedOn w:val="Normal"/>
    <w:pPr>
      <w:spacing w:after="150"/>
    </w:pPr>
  </w:style>
  <w:style w:type="paragraph" w:customStyle="1" w:styleId="megalistlinks2">
    <w:name w:val="megalist_links2"/>
    <w:basedOn w:val="Normal"/>
    <w:pPr>
      <w:spacing w:after="150"/>
    </w:pPr>
  </w:style>
  <w:style w:type="paragraph" w:customStyle="1" w:styleId="megasidelinkbox2">
    <w:name w:val="mega_sidelinkbox2"/>
    <w:basedOn w:val="Normal"/>
    <w:pPr>
      <w:spacing w:after="150"/>
    </w:pPr>
  </w:style>
  <w:style w:type="paragraph" w:customStyle="1" w:styleId="fa49">
    <w:name w:val="fa49"/>
    <w:basedOn w:val="Normal"/>
    <w:pPr>
      <w:spacing w:after="60"/>
    </w:pPr>
    <w:rPr>
      <w:color w:val="4ED4FF"/>
      <w:sz w:val="83"/>
      <w:szCs w:val="83"/>
    </w:rPr>
  </w:style>
  <w:style w:type="paragraph" w:customStyle="1" w:styleId="searchheader2">
    <w:name w:val="search_header2"/>
    <w:basedOn w:val="Normal"/>
    <w:pPr>
      <w:spacing w:after="150"/>
    </w:pPr>
  </w:style>
  <w:style w:type="paragraph" w:customStyle="1" w:styleId="hsearchinput2">
    <w:name w:val="h_searchinput2"/>
    <w:basedOn w:val="Normal"/>
    <w:pPr>
      <w:spacing w:after="150" w:line="720" w:lineRule="atLeast"/>
    </w:pPr>
    <w:rPr>
      <w:rFonts w:ascii="Open Sans" w:hAnsi="Open Sans"/>
      <w:color w:val="FFFFFF"/>
      <w:sz w:val="21"/>
      <w:szCs w:val="21"/>
    </w:rPr>
  </w:style>
  <w:style w:type="paragraph" w:customStyle="1" w:styleId="mobhsearchbtn2">
    <w:name w:val="mob_hsearchbtn2"/>
    <w:basedOn w:val="Normal"/>
    <w:pPr>
      <w:spacing w:after="150"/>
      <w:jc w:val="center"/>
    </w:pPr>
    <w:rPr>
      <w:vanish/>
    </w:rPr>
  </w:style>
  <w:style w:type="paragraph" w:customStyle="1" w:styleId="fa50">
    <w:name w:val="fa50"/>
    <w:basedOn w:val="Normal"/>
    <w:pPr>
      <w:spacing w:after="150"/>
    </w:pPr>
    <w:rPr>
      <w:color w:val="FFFFFF"/>
      <w:sz w:val="38"/>
      <w:szCs w:val="38"/>
    </w:rPr>
  </w:style>
  <w:style w:type="paragraph" w:customStyle="1" w:styleId="seachlinks2">
    <w:name w:val="seach_links2"/>
    <w:basedOn w:val="Normal"/>
    <w:pPr>
      <w:shd w:val="clear" w:color="auto" w:fill="588796"/>
      <w:spacing w:after="150"/>
    </w:pPr>
  </w:style>
  <w:style w:type="paragraph" w:customStyle="1" w:styleId="mobilemenubtn2">
    <w:name w:val="mobilemenu_btn2"/>
    <w:basedOn w:val="Normal"/>
    <w:pPr>
      <w:spacing w:after="150"/>
      <w:ind w:right="150"/>
      <w:jc w:val="center"/>
    </w:pPr>
  </w:style>
  <w:style w:type="paragraph" w:customStyle="1" w:styleId="fa51">
    <w:name w:val="fa51"/>
    <w:basedOn w:val="Normal"/>
    <w:pPr>
      <w:spacing w:after="150" w:line="630" w:lineRule="atLeast"/>
    </w:pPr>
    <w:rPr>
      <w:color w:val="00C0E2"/>
      <w:sz w:val="56"/>
      <w:szCs w:val="56"/>
    </w:rPr>
  </w:style>
  <w:style w:type="paragraph" w:customStyle="1" w:styleId="backmenubtn2">
    <w:name w:val="back_menu_btn2"/>
    <w:basedOn w:val="Normal"/>
    <w:pPr>
      <w:spacing w:after="150"/>
      <w:jc w:val="center"/>
    </w:pPr>
    <w:rPr>
      <w:vanish/>
    </w:rPr>
  </w:style>
  <w:style w:type="paragraph" w:customStyle="1" w:styleId="fa52">
    <w:name w:val="fa52"/>
    <w:basedOn w:val="Normal"/>
    <w:pPr>
      <w:spacing w:after="150" w:line="630" w:lineRule="atLeast"/>
    </w:pPr>
    <w:rPr>
      <w:color w:val="00C0E2"/>
      <w:sz w:val="60"/>
      <w:szCs w:val="60"/>
    </w:rPr>
  </w:style>
  <w:style w:type="paragraph" w:customStyle="1" w:styleId="footerbox2">
    <w:name w:val="footer_box2"/>
    <w:basedOn w:val="Normal"/>
    <w:pPr>
      <w:spacing w:after="150"/>
    </w:pPr>
  </w:style>
  <w:style w:type="paragraph" w:customStyle="1" w:styleId="footerlogo2">
    <w:name w:val="footer_logo2"/>
    <w:basedOn w:val="Normal"/>
    <w:pPr>
      <w:spacing w:after="390" w:line="315" w:lineRule="atLeast"/>
    </w:pPr>
    <w:rPr>
      <w:color w:val="B0B0B0"/>
      <w:sz w:val="21"/>
      <w:szCs w:val="21"/>
    </w:rPr>
  </w:style>
  <w:style w:type="paragraph" w:customStyle="1" w:styleId="addinfo3">
    <w:name w:val="add_info3"/>
    <w:basedOn w:val="Normal"/>
    <w:pPr>
      <w:shd w:val="clear" w:color="auto" w:fill="019BCC"/>
      <w:spacing w:line="315" w:lineRule="atLeast"/>
      <w:jc w:val="center"/>
    </w:pPr>
    <w:rPr>
      <w:color w:val="B0B0B0"/>
      <w:sz w:val="21"/>
      <w:szCs w:val="21"/>
    </w:rPr>
  </w:style>
  <w:style w:type="paragraph" w:customStyle="1" w:styleId="addinfo4">
    <w:name w:val="add_info4"/>
    <w:basedOn w:val="Normal"/>
    <w:pPr>
      <w:shd w:val="clear" w:color="auto" w:fill="018CB8"/>
      <w:spacing w:line="315" w:lineRule="atLeast"/>
      <w:jc w:val="center"/>
    </w:pPr>
    <w:rPr>
      <w:color w:val="B0B0B0"/>
      <w:sz w:val="21"/>
      <w:szCs w:val="21"/>
    </w:rPr>
  </w:style>
  <w:style w:type="paragraph" w:customStyle="1" w:styleId="fa53">
    <w:name w:val="fa53"/>
    <w:basedOn w:val="Normal"/>
    <w:pPr>
      <w:spacing w:after="30" w:line="315" w:lineRule="atLeast"/>
    </w:pPr>
    <w:rPr>
      <w:color w:val="FFFFFF"/>
      <w:sz w:val="45"/>
      <w:szCs w:val="45"/>
    </w:rPr>
  </w:style>
  <w:style w:type="paragraph" w:customStyle="1" w:styleId="footerlinks2">
    <w:name w:val="footer_links2"/>
    <w:basedOn w:val="Normal"/>
    <w:pPr>
      <w:spacing w:after="150"/>
    </w:pPr>
  </w:style>
  <w:style w:type="paragraph" w:customStyle="1" w:styleId="contactus2">
    <w:name w:val="contact_us2"/>
    <w:basedOn w:val="Normal"/>
    <w:pPr>
      <w:shd w:val="clear" w:color="auto" w:fill="005E7C"/>
      <w:spacing w:after="150"/>
    </w:pPr>
  </w:style>
  <w:style w:type="paragraph" w:customStyle="1" w:styleId="fa54">
    <w:name w:val="fa54"/>
    <w:basedOn w:val="Normal"/>
    <w:rPr>
      <w:rFonts w:ascii="Roboto" w:hAnsi="Roboto"/>
      <w:color w:val="019BCC"/>
    </w:rPr>
  </w:style>
  <w:style w:type="paragraph" w:customStyle="1" w:styleId="btn10">
    <w:name w:val="btn10"/>
    <w:basedOn w:val="Normal"/>
    <w:pPr>
      <w:shd w:val="clear" w:color="auto" w:fill="E1E1E1"/>
      <w:textAlignment w:val="center"/>
    </w:pPr>
    <w:rPr>
      <w:rFonts w:ascii="Roboto" w:hAnsi="Roboto"/>
      <w:color w:val="FFFFFF"/>
      <w:sz w:val="20"/>
      <w:szCs w:val="20"/>
    </w:rPr>
  </w:style>
  <w:style w:type="paragraph" w:customStyle="1" w:styleId="fa55">
    <w:name w:val="fa55"/>
    <w:basedOn w:val="Normal"/>
    <w:rPr>
      <w:rFonts w:ascii="Roboto" w:hAnsi="Roboto"/>
      <w:color w:val="CCD3D7"/>
      <w:sz w:val="36"/>
      <w:szCs w:val="36"/>
    </w:rPr>
  </w:style>
  <w:style w:type="paragraph" w:customStyle="1" w:styleId="downloadapp2">
    <w:name w:val="download_app2"/>
    <w:basedOn w:val="Normal"/>
    <w:pPr>
      <w:spacing w:after="390"/>
      <w:ind w:left="180" w:right="180"/>
    </w:pPr>
    <w:rPr>
      <w:color w:val="FFFFFF"/>
      <w:sz w:val="18"/>
      <w:szCs w:val="18"/>
    </w:rPr>
  </w:style>
  <w:style w:type="paragraph" w:customStyle="1" w:styleId="followlinks2">
    <w:name w:val="follow_links2"/>
    <w:basedOn w:val="Normal"/>
    <w:pPr>
      <w:spacing w:after="390"/>
      <w:ind w:left="180" w:right="180"/>
    </w:pPr>
    <w:rPr>
      <w:color w:val="FFFFFF"/>
      <w:sz w:val="18"/>
      <w:szCs w:val="18"/>
    </w:rPr>
  </w:style>
  <w:style w:type="paragraph" w:customStyle="1" w:styleId="fa56">
    <w:name w:val="fa56"/>
    <w:basedOn w:val="Normal"/>
    <w:pPr>
      <w:spacing w:after="30"/>
    </w:pPr>
    <w:rPr>
      <w:color w:val="FFFFFF"/>
      <w:sz w:val="45"/>
      <w:szCs w:val="45"/>
    </w:rPr>
  </w:style>
  <w:style w:type="paragraph" w:customStyle="1" w:styleId="form-control19">
    <w:name w:val="form-control19"/>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Roboto" w:hAnsi="Roboto"/>
      <w:color w:val="606060"/>
    </w:rPr>
  </w:style>
  <w:style w:type="paragraph" w:customStyle="1" w:styleId="form-control20">
    <w:name w:val="form-control20"/>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Roboto" w:hAnsi="Roboto"/>
      <w:color w:val="606060"/>
    </w:rPr>
  </w:style>
  <w:style w:type="paragraph" w:customStyle="1" w:styleId="successmessage2">
    <w:name w:val="success_message2"/>
    <w:basedOn w:val="Normal"/>
    <w:pPr>
      <w:spacing w:after="150"/>
    </w:pPr>
    <w:rPr>
      <w:vanish/>
      <w:color w:val="008000"/>
    </w:rPr>
  </w:style>
  <w:style w:type="paragraph" w:customStyle="1" w:styleId="fancybox-content2">
    <w:name w:val="fancybox-content2"/>
    <w:basedOn w:val="Normal"/>
    <w:pPr>
      <w:spacing w:after="150"/>
    </w:pPr>
  </w:style>
  <w:style w:type="paragraph" w:customStyle="1" w:styleId="close5">
    <w:name w:val="close5"/>
    <w:basedOn w:val="Normal"/>
    <w:pPr>
      <w:spacing w:after="150"/>
    </w:pPr>
    <w:rPr>
      <w:b/>
      <w:bCs/>
      <w:color w:val="F5BB2C"/>
      <w:sz w:val="38"/>
      <w:szCs w:val="38"/>
    </w:rPr>
  </w:style>
  <w:style w:type="paragraph" w:customStyle="1" w:styleId="ok3">
    <w:name w:val="ok3"/>
    <w:basedOn w:val="Normal"/>
    <w:pPr>
      <w:shd w:val="clear" w:color="auto" w:fill="01CC82"/>
      <w:spacing w:after="150" w:line="600" w:lineRule="atLeast"/>
      <w:jc w:val="center"/>
    </w:pPr>
    <w:rPr>
      <w:rFonts w:ascii="Roboto" w:hAnsi="Roboto"/>
      <w:b/>
      <w:bCs/>
      <w:vanish/>
      <w:color w:val="000000"/>
    </w:rPr>
  </w:style>
  <w:style w:type="paragraph" w:customStyle="1" w:styleId="error3">
    <w:name w:val="error3"/>
    <w:basedOn w:val="Normal"/>
    <w:pPr>
      <w:shd w:val="clear" w:color="auto" w:fill="CC2229"/>
      <w:spacing w:after="150" w:line="600" w:lineRule="atLeast"/>
      <w:jc w:val="center"/>
    </w:pPr>
    <w:rPr>
      <w:vanish/>
      <w:color w:val="FFFFFF"/>
      <w:sz w:val="38"/>
      <w:szCs w:val="38"/>
    </w:rPr>
  </w:style>
  <w:style w:type="paragraph" w:customStyle="1" w:styleId="fa57">
    <w:name w:val="fa57"/>
    <w:basedOn w:val="Normal"/>
    <w:pPr>
      <w:spacing w:after="150"/>
    </w:pPr>
    <w:rPr>
      <w:color w:val="FFFFFF"/>
    </w:rPr>
  </w:style>
  <w:style w:type="paragraph" w:customStyle="1" w:styleId="form-control21">
    <w:name w:val="form-control21"/>
    <w:basedOn w:val="Normal"/>
    <w:pPr>
      <w:shd w:val="clear" w:color="auto" w:fill="FFFFFF"/>
      <w:spacing w:after="150" w:line="600" w:lineRule="atLeast"/>
    </w:pPr>
    <w:rPr>
      <w:rFonts w:ascii="Roboto" w:hAnsi="Roboto"/>
      <w:color w:val="606060"/>
    </w:rPr>
  </w:style>
  <w:style w:type="paragraph" w:customStyle="1" w:styleId="ok4">
    <w:name w:val="ok4"/>
    <w:basedOn w:val="Normal"/>
    <w:pPr>
      <w:spacing w:after="150"/>
    </w:pPr>
  </w:style>
  <w:style w:type="paragraph" w:customStyle="1" w:styleId="error4">
    <w:name w:val="error4"/>
    <w:basedOn w:val="Normal"/>
    <w:pPr>
      <w:spacing w:after="150"/>
    </w:pPr>
  </w:style>
  <w:style w:type="paragraph" w:customStyle="1" w:styleId="atitle6">
    <w:name w:val="a_title6"/>
    <w:basedOn w:val="Normal"/>
    <w:pPr>
      <w:shd w:val="clear" w:color="auto" w:fill="019BCC"/>
      <w:spacing w:after="150"/>
    </w:pPr>
  </w:style>
  <w:style w:type="paragraph" w:customStyle="1" w:styleId="atitle7">
    <w:name w:val="a_title7"/>
    <w:basedOn w:val="Normal"/>
    <w:pPr>
      <w:shd w:val="clear" w:color="auto" w:fill="0193C2"/>
      <w:spacing w:after="150"/>
    </w:pPr>
  </w:style>
  <w:style w:type="paragraph" w:customStyle="1" w:styleId="adetails3">
    <w:name w:val="a_details3"/>
    <w:basedOn w:val="Normal"/>
    <w:pPr>
      <w:spacing w:after="150"/>
    </w:pPr>
    <w:rPr>
      <w:vanish/>
    </w:rPr>
  </w:style>
  <w:style w:type="paragraph" w:customStyle="1" w:styleId="atitle8">
    <w:name w:val="a_title8"/>
    <w:basedOn w:val="Normal"/>
    <w:pPr>
      <w:shd w:val="clear" w:color="auto" w:fill="0184AE"/>
      <w:spacing w:after="150"/>
    </w:pPr>
  </w:style>
  <w:style w:type="paragraph" w:customStyle="1" w:styleId="adetails4">
    <w:name w:val="a_details4"/>
    <w:basedOn w:val="Normal"/>
    <w:pPr>
      <w:spacing w:after="150"/>
    </w:pPr>
  </w:style>
  <w:style w:type="paragraph" w:customStyle="1" w:styleId="ui-datepicker3">
    <w:name w:val="ui-datepicker3"/>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Open Sans" w:hAnsi="Open Sans"/>
    </w:rPr>
  </w:style>
  <w:style w:type="paragraph" w:customStyle="1" w:styleId="ui-datepicker-header2">
    <w:name w:val="ui-datepicker-header2"/>
    <w:basedOn w:val="Normal"/>
    <w:pPr>
      <w:shd w:val="clear" w:color="auto" w:fill="FFFFFF"/>
      <w:spacing w:after="150"/>
    </w:pPr>
  </w:style>
  <w:style w:type="paragraph" w:customStyle="1" w:styleId="ui-icon3">
    <w:name w:val="ui-icon3"/>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4">
    <w:name w:val="ui-datepicker-next4"/>
    <w:basedOn w:val="Normal"/>
    <w:pPr>
      <w:spacing w:after="150"/>
      <w:jc w:val="center"/>
    </w:pPr>
  </w:style>
  <w:style w:type="paragraph" w:customStyle="1" w:styleId="ui-icon4">
    <w:name w:val="ui-icon4"/>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3">
    <w:name w:val="ui-datepicker-prev3"/>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4">
    <w:name w:val="ui-datepicker-prev4"/>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5">
    <w:name w:val="ui-datepicker-next5"/>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6">
    <w:name w:val="ui-datepicker-next6"/>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2">
    <w:name w:val="ui-state-default2"/>
    <w:basedOn w:val="Normal"/>
    <w:pPr>
      <w:spacing w:after="150"/>
    </w:pPr>
  </w:style>
  <w:style w:type="paragraph" w:customStyle="1" w:styleId="fa-times3">
    <w:name w:val="fa-times3"/>
    <w:basedOn w:val="Normal"/>
    <w:pPr>
      <w:spacing w:after="150"/>
    </w:pPr>
    <w:rPr>
      <w:vanish/>
      <w:color w:val="019BCC"/>
      <w:sz w:val="30"/>
      <w:szCs w:val="30"/>
    </w:rPr>
  </w:style>
  <w:style w:type="paragraph" w:customStyle="1" w:styleId="slick-slide6">
    <w:name w:val="slick-slide6"/>
    <w:basedOn w:val="Normal"/>
    <w:pPr>
      <w:spacing w:after="150"/>
    </w:pPr>
  </w:style>
  <w:style w:type="paragraph" w:customStyle="1" w:styleId="slick-slide7">
    <w:name w:val="slick-slide7"/>
    <w:basedOn w:val="Normal"/>
    <w:pPr>
      <w:spacing w:after="150"/>
    </w:pPr>
  </w:style>
  <w:style w:type="paragraph" w:customStyle="1" w:styleId="dupwrappercontent2">
    <w:name w:val="d_up_wrapper_content2"/>
    <w:basedOn w:val="Normal"/>
    <w:pPr>
      <w:spacing w:after="150"/>
    </w:pPr>
    <w:rPr>
      <w:vanish/>
    </w:rPr>
  </w:style>
  <w:style w:type="paragraph" w:customStyle="1" w:styleId="ddownwrappercontent2">
    <w:name w:val="d_down_wrapper_content2"/>
    <w:basedOn w:val="Normal"/>
    <w:pPr>
      <w:spacing w:after="150"/>
    </w:pPr>
    <w:rPr>
      <w:vanish/>
    </w:rPr>
  </w:style>
  <w:style w:type="paragraph" w:customStyle="1" w:styleId="dhomesidebarcontent2">
    <w:name w:val="d_homesidebar_content2"/>
    <w:basedOn w:val="Normal"/>
    <w:pPr>
      <w:ind w:left="-150" w:right="-150"/>
    </w:pPr>
    <w:rPr>
      <w:vanish/>
    </w:rPr>
  </w:style>
  <w:style w:type="paragraph" w:customStyle="1" w:styleId="col-third2">
    <w:name w:val="col-third2"/>
    <w:basedOn w:val="Normal"/>
    <w:pPr>
      <w:spacing w:after="150"/>
    </w:pPr>
  </w:style>
  <w:style w:type="paragraph" w:customStyle="1" w:styleId="dcbox5">
    <w:name w:val="dc_box5"/>
    <w:basedOn w:val="Normal"/>
    <w:pPr>
      <w:spacing w:after="150"/>
    </w:pPr>
  </w:style>
  <w:style w:type="paragraph" w:customStyle="1" w:styleId="breakingtitle2">
    <w:name w:val="breaking_title2"/>
    <w:basedOn w:val="Normal"/>
    <w:pPr>
      <w:spacing w:after="150"/>
    </w:pPr>
  </w:style>
  <w:style w:type="paragraph" w:customStyle="1" w:styleId="fa58">
    <w:name w:val="fa58"/>
    <w:basedOn w:val="Normal"/>
    <w:pPr>
      <w:spacing w:after="150"/>
      <w:ind w:right="150"/>
    </w:pPr>
  </w:style>
  <w:style w:type="paragraph" w:customStyle="1" w:styleId="brnavigation2">
    <w:name w:val="br_navigation2"/>
    <w:basedOn w:val="Normal"/>
    <w:pPr>
      <w:pBdr>
        <w:right w:val="single" w:sz="6" w:space="0" w:color="FFFFFF"/>
      </w:pBdr>
      <w:spacing w:after="150"/>
    </w:pPr>
  </w:style>
  <w:style w:type="paragraph" w:customStyle="1" w:styleId="breakingnewsinner2">
    <w:name w:val="breaking_news_inner2"/>
    <w:basedOn w:val="Normal"/>
    <w:pPr>
      <w:spacing w:after="150"/>
    </w:pPr>
  </w:style>
  <w:style w:type="paragraph" w:customStyle="1" w:styleId="slick-slide8">
    <w:name w:val="slick-slide8"/>
    <w:basedOn w:val="Normal"/>
    <w:pPr>
      <w:spacing w:after="150"/>
    </w:pPr>
    <w:rPr>
      <w:vanish/>
    </w:rPr>
  </w:style>
  <w:style w:type="paragraph" w:customStyle="1" w:styleId="ad3">
    <w:name w:val="ad3"/>
    <w:basedOn w:val="Normal"/>
    <w:pPr>
      <w:spacing w:after="450"/>
    </w:pPr>
  </w:style>
  <w:style w:type="paragraph" w:customStyle="1" w:styleId="lnewspic2">
    <w:name w:val="lnews_pic2"/>
    <w:basedOn w:val="Normal"/>
    <w:pPr>
      <w:spacing w:line="315" w:lineRule="atLeast"/>
      <w:ind w:right="180"/>
    </w:pPr>
  </w:style>
  <w:style w:type="paragraph" w:customStyle="1" w:styleId="date18">
    <w:name w:val="date18"/>
    <w:basedOn w:val="Normal"/>
    <w:rPr>
      <w:rFonts w:ascii="Roboto" w:hAnsi="Roboto"/>
      <w:i/>
      <w:iCs/>
      <w:color w:val="B98709"/>
    </w:rPr>
  </w:style>
  <w:style w:type="paragraph" w:customStyle="1" w:styleId="comment8">
    <w:name w:val="comment8"/>
    <w:basedOn w:val="Normal"/>
    <w:rPr>
      <w:rFonts w:ascii="Roboto" w:hAnsi="Roboto"/>
      <w:i/>
      <w:iCs/>
      <w:color w:val="019BCC"/>
    </w:rPr>
  </w:style>
  <w:style w:type="paragraph" w:customStyle="1" w:styleId="fa59">
    <w:name w:val="fa59"/>
    <w:basedOn w:val="Normal"/>
    <w:pPr>
      <w:spacing w:line="315" w:lineRule="atLeast"/>
      <w:ind w:right="90"/>
    </w:pPr>
  </w:style>
  <w:style w:type="paragraph" w:customStyle="1" w:styleId="newscounterwrapper2">
    <w:name w:val="news_counter_wrapper2"/>
    <w:basedOn w:val="Normal"/>
    <w:pPr>
      <w:spacing w:after="150"/>
    </w:pPr>
  </w:style>
  <w:style w:type="paragraph" w:customStyle="1" w:styleId="newscounter2">
    <w:name w:val="news_counter2"/>
    <w:basedOn w:val="Normal"/>
    <w:pPr>
      <w:shd w:val="clear" w:color="auto" w:fill="019BCC"/>
      <w:spacing w:after="150"/>
    </w:pPr>
  </w:style>
  <w:style w:type="paragraph" w:customStyle="1" w:styleId="ncounter2">
    <w:name w:val="n_counter2"/>
    <w:basedOn w:val="Normal"/>
    <w:pPr>
      <w:pBdr>
        <w:left w:val="single" w:sz="6" w:space="0" w:color="FFFFFF"/>
      </w:pBdr>
      <w:spacing w:after="150" w:line="735" w:lineRule="atLeast"/>
      <w:jc w:val="center"/>
    </w:pPr>
    <w:rPr>
      <w:color w:val="FFFFFF"/>
      <w:sz w:val="45"/>
      <w:szCs w:val="45"/>
    </w:rPr>
  </w:style>
  <w:style w:type="paragraph" w:customStyle="1" w:styleId="fa60">
    <w:name w:val="fa60"/>
    <w:basedOn w:val="Normal"/>
    <w:pPr>
      <w:spacing w:after="150" w:line="675" w:lineRule="atLeast"/>
    </w:pPr>
  </w:style>
  <w:style w:type="character" w:customStyle="1" w:styleId="prev6">
    <w:name w:val="prev6"/>
    <w:basedOn w:val="DefaultParagraphFont"/>
    <w:rPr>
      <w:color w:val="FFFFFF"/>
      <w:sz w:val="51"/>
      <w:szCs w:val="51"/>
      <w:shd w:val="clear" w:color="auto" w:fill="005A77"/>
    </w:rPr>
  </w:style>
  <w:style w:type="paragraph" w:customStyle="1" w:styleId="date19">
    <w:name w:val="date19"/>
    <w:basedOn w:val="Normal"/>
    <w:pPr>
      <w:spacing w:after="150"/>
    </w:pPr>
    <w:rPr>
      <w:rFonts w:ascii="Roboto" w:hAnsi="Roboto"/>
      <w:i/>
      <w:iCs/>
      <w:color w:val="B98709"/>
    </w:rPr>
  </w:style>
  <w:style w:type="paragraph" w:customStyle="1" w:styleId="fa61">
    <w:name w:val="fa61"/>
    <w:basedOn w:val="Normal"/>
    <w:pPr>
      <w:spacing w:after="150"/>
      <w:ind w:right="60"/>
    </w:pPr>
    <w:rPr>
      <w:color w:val="FF0101"/>
    </w:rPr>
  </w:style>
  <w:style w:type="paragraph" w:customStyle="1" w:styleId="comment9">
    <w:name w:val="comment9"/>
    <w:basedOn w:val="Normal"/>
    <w:pPr>
      <w:spacing w:after="150"/>
    </w:pPr>
    <w:rPr>
      <w:rFonts w:ascii="Roboto" w:hAnsi="Roboto"/>
      <w:i/>
      <w:iCs/>
      <w:color w:val="019BCC"/>
    </w:rPr>
  </w:style>
  <w:style w:type="paragraph" w:customStyle="1" w:styleId="fa62">
    <w:name w:val="fa62"/>
    <w:basedOn w:val="Normal"/>
    <w:pPr>
      <w:spacing w:after="150"/>
      <w:ind w:right="90"/>
    </w:pPr>
  </w:style>
  <w:style w:type="paragraph" w:customStyle="1" w:styleId="neo4">
    <w:name w:val="neo4"/>
    <w:basedOn w:val="Normal"/>
    <w:pPr>
      <w:spacing w:after="150"/>
      <w:ind w:right="90"/>
    </w:pPr>
  </w:style>
  <w:style w:type="paragraph" w:customStyle="1" w:styleId="date20">
    <w:name w:val="date20"/>
    <w:basedOn w:val="Normal"/>
    <w:pPr>
      <w:spacing w:before="150" w:after="150"/>
      <w:jc w:val="both"/>
    </w:pPr>
    <w:rPr>
      <w:rFonts w:ascii="Open Sans" w:hAnsi="Open Sans"/>
      <w:b/>
      <w:bCs/>
      <w:i/>
      <w:iCs/>
      <w:color w:val="5B5B5B"/>
      <w:sz w:val="18"/>
      <w:szCs w:val="18"/>
    </w:rPr>
  </w:style>
  <w:style w:type="paragraph" w:customStyle="1" w:styleId="date22">
    <w:name w:val="date22"/>
    <w:basedOn w:val="Normal"/>
    <w:pPr>
      <w:spacing w:before="150" w:after="150"/>
      <w:jc w:val="both"/>
    </w:pPr>
    <w:rPr>
      <w:rFonts w:ascii="Roboto" w:hAnsi="Roboto"/>
      <w:i/>
      <w:iCs/>
      <w:color w:val="B98709"/>
      <w:sz w:val="21"/>
      <w:szCs w:val="21"/>
    </w:rPr>
  </w:style>
  <w:style w:type="paragraph" w:customStyle="1" w:styleId="brbox2">
    <w:name w:val="br_box2"/>
    <w:basedOn w:val="Normal"/>
    <w:pPr>
      <w:shd w:val="clear" w:color="auto" w:fill="A5A5A6"/>
      <w:spacing w:after="150"/>
    </w:pPr>
  </w:style>
  <w:style w:type="paragraph" w:customStyle="1" w:styleId="date23">
    <w:name w:val="date23"/>
    <w:basedOn w:val="Normal"/>
    <w:pPr>
      <w:spacing w:after="150"/>
    </w:pPr>
    <w:rPr>
      <w:color w:val="FFFFFF"/>
    </w:rPr>
  </w:style>
  <w:style w:type="paragraph" w:customStyle="1" w:styleId="comment10">
    <w:name w:val="comment10"/>
    <w:basedOn w:val="Normal"/>
    <w:pPr>
      <w:spacing w:after="150"/>
    </w:pPr>
    <w:rPr>
      <w:color w:val="FFFFFF"/>
      <w:sz w:val="18"/>
      <w:szCs w:val="18"/>
    </w:rPr>
  </w:style>
  <w:style w:type="paragraph" w:customStyle="1" w:styleId="playwrapper2">
    <w:name w:val="play_wrapper2"/>
    <w:basedOn w:val="Normal"/>
    <w:pPr>
      <w:shd w:val="clear" w:color="auto" w:fill="C0C0C2"/>
      <w:spacing w:after="150"/>
      <w:jc w:val="center"/>
    </w:pPr>
  </w:style>
  <w:style w:type="paragraph" w:customStyle="1" w:styleId="play2">
    <w:name w:val="play2"/>
    <w:basedOn w:val="Normal"/>
    <w:pPr>
      <w:shd w:val="clear" w:color="auto" w:fill="019BCC"/>
      <w:spacing w:after="150" w:line="330" w:lineRule="atLeast"/>
      <w:jc w:val="center"/>
    </w:pPr>
    <w:rPr>
      <w:color w:val="FFFFFF"/>
      <w:sz w:val="21"/>
      <w:szCs w:val="21"/>
    </w:rPr>
  </w:style>
  <w:style w:type="paragraph" w:customStyle="1" w:styleId="ecalendar2">
    <w:name w:val="e_calendar2"/>
    <w:basedOn w:val="Normal"/>
  </w:style>
  <w:style w:type="paragraph" w:customStyle="1" w:styleId="ui-datepicker4">
    <w:name w:val="ui-datepicker4"/>
    <w:basedOn w:val="Normal"/>
    <w:pPr>
      <w:shd w:val="clear" w:color="auto" w:fill="FFFFFF"/>
      <w:spacing w:after="150"/>
    </w:pPr>
    <w:rPr>
      <w:rFonts w:ascii="Open Sans" w:hAnsi="Open Sans"/>
    </w:rPr>
  </w:style>
  <w:style w:type="paragraph" w:customStyle="1" w:styleId="date24">
    <w:name w:val="date24"/>
    <w:basedOn w:val="Normal"/>
    <w:pPr>
      <w:ind w:left="120"/>
    </w:pPr>
    <w:rPr>
      <w:color w:val="606060"/>
      <w:sz w:val="20"/>
      <w:szCs w:val="20"/>
    </w:rPr>
  </w:style>
  <w:style w:type="paragraph" w:customStyle="1" w:styleId="form-group6">
    <w:name w:val="form-group6"/>
    <w:basedOn w:val="Normal"/>
  </w:style>
  <w:style w:type="paragraph" w:customStyle="1" w:styleId="form-control22">
    <w:name w:val="form-control22"/>
    <w:basedOn w:val="Normal"/>
    <w:pPr>
      <w:pBdr>
        <w:top w:val="single" w:sz="6" w:space="0" w:color="E7E7E7"/>
        <w:left w:val="single" w:sz="6" w:space="9" w:color="E7E7E7"/>
        <w:bottom w:val="single" w:sz="6" w:space="0" w:color="E7E7E7"/>
      </w:pBdr>
      <w:shd w:val="clear" w:color="auto" w:fill="FFFFFF"/>
      <w:spacing w:after="150" w:line="555" w:lineRule="atLeast"/>
    </w:pPr>
    <w:rPr>
      <w:rFonts w:ascii="Open Sans" w:hAnsi="Open Sans"/>
      <w:color w:val="606060"/>
      <w:sz w:val="21"/>
      <w:szCs w:val="21"/>
    </w:rPr>
  </w:style>
  <w:style w:type="paragraph" w:customStyle="1" w:styleId="nssubmit2">
    <w:name w:val="ns_submit2"/>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6">
    <w:name w:val="title_heading6"/>
    <w:basedOn w:val="Normal"/>
    <w:pPr>
      <w:spacing w:after="150"/>
    </w:pPr>
  </w:style>
  <w:style w:type="paragraph" w:customStyle="1" w:styleId="newspiclist2">
    <w:name w:val="news_piclist2"/>
    <w:basedOn w:val="Normal"/>
    <w:pPr>
      <w:spacing w:after="150"/>
    </w:pPr>
  </w:style>
  <w:style w:type="paragraph" w:customStyle="1" w:styleId="slick-prev2">
    <w:name w:val="slick-prev2"/>
    <w:basedOn w:val="Normal"/>
    <w:pPr>
      <w:shd w:val="clear" w:color="auto" w:fill="019BCC"/>
      <w:spacing w:after="150" w:line="540" w:lineRule="atLeast"/>
      <w:jc w:val="center"/>
    </w:pPr>
    <w:rPr>
      <w:color w:val="FFFFFF"/>
    </w:rPr>
  </w:style>
  <w:style w:type="paragraph" w:customStyle="1" w:styleId="slick-next2">
    <w:name w:val="slick-next2"/>
    <w:basedOn w:val="Normal"/>
    <w:pPr>
      <w:shd w:val="clear" w:color="auto" w:fill="005A77"/>
      <w:spacing w:after="150" w:line="540" w:lineRule="atLeast"/>
      <w:jc w:val="center"/>
    </w:pPr>
    <w:rPr>
      <w:color w:val="FFFFFF"/>
    </w:rPr>
  </w:style>
  <w:style w:type="paragraph" w:customStyle="1" w:styleId="slick-arrow2">
    <w:name w:val="slick-arrow2"/>
    <w:basedOn w:val="Normal"/>
    <w:pPr>
      <w:shd w:val="clear" w:color="auto" w:fill="F5BB2C"/>
      <w:spacing w:after="150"/>
    </w:pPr>
  </w:style>
  <w:style w:type="paragraph" w:customStyle="1" w:styleId="dcbox6">
    <w:name w:val="dc_box6"/>
    <w:basedOn w:val="Normal"/>
    <w:pPr>
      <w:shd w:val="clear" w:color="auto" w:fill="F9F9F9"/>
      <w:spacing w:line="300" w:lineRule="atLeast"/>
    </w:pPr>
  </w:style>
  <w:style w:type="paragraph" w:customStyle="1" w:styleId="date25">
    <w:name w:val="date25"/>
    <w:basedOn w:val="Normal"/>
    <w:rPr>
      <w:rFonts w:ascii="Roboto" w:hAnsi="Roboto"/>
      <w:i/>
      <w:iCs/>
      <w:color w:val="AAAAAA"/>
      <w:sz w:val="21"/>
      <w:szCs w:val="21"/>
    </w:rPr>
  </w:style>
  <w:style w:type="paragraph" w:customStyle="1" w:styleId="fa63">
    <w:name w:val="fa63"/>
    <w:basedOn w:val="Normal"/>
    <w:pPr>
      <w:spacing w:line="300" w:lineRule="atLeast"/>
      <w:ind w:right="90"/>
    </w:pPr>
  </w:style>
  <w:style w:type="paragraph" w:customStyle="1" w:styleId="comment11">
    <w:name w:val="comment11"/>
    <w:basedOn w:val="Normal"/>
    <w:rPr>
      <w:rFonts w:ascii="Roboto" w:hAnsi="Roboto"/>
      <w:i/>
      <w:iCs/>
      <w:color w:val="019BCC"/>
      <w:sz w:val="21"/>
      <w:szCs w:val="21"/>
    </w:rPr>
  </w:style>
  <w:style w:type="paragraph" w:customStyle="1" w:styleId="fa64">
    <w:name w:val="fa64"/>
    <w:basedOn w:val="Normal"/>
    <w:pPr>
      <w:spacing w:line="300" w:lineRule="atLeast"/>
      <w:ind w:right="90"/>
    </w:pPr>
  </w:style>
  <w:style w:type="paragraph" w:customStyle="1" w:styleId="taxationslider2">
    <w:name w:val="taxation_slider2"/>
    <w:basedOn w:val="Normal"/>
    <w:pPr>
      <w:spacing w:after="150"/>
    </w:pPr>
  </w:style>
  <w:style w:type="paragraph" w:customStyle="1" w:styleId="titleheading7">
    <w:name w:val="title_heading7"/>
    <w:basedOn w:val="Normal"/>
    <w:pPr>
      <w:spacing w:after="150"/>
    </w:pPr>
  </w:style>
  <w:style w:type="paragraph" w:customStyle="1" w:styleId="sectionright2">
    <w:name w:val="section_right2"/>
    <w:basedOn w:val="Normal"/>
    <w:pPr>
      <w:spacing w:after="150"/>
    </w:pPr>
  </w:style>
  <w:style w:type="paragraph" w:customStyle="1" w:styleId="dcbox7">
    <w:name w:val="dc_box7"/>
    <w:basedOn w:val="Normal"/>
    <w:pPr>
      <w:spacing w:line="360" w:lineRule="atLeast"/>
    </w:pPr>
  </w:style>
  <w:style w:type="paragraph" w:customStyle="1" w:styleId="date26">
    <w:name w:val="date26"/>
    <w:basedOn w:val="Normal"/>
    <w:rPr>
      <w:rFonts w:ascii="Roboto" w:hAnsi="Roboto"/>
      <w:i/>
      <w:iCs/>
      <w:color w:val="AAAAAA"/>
      <w:sz w:val="21"/>
      <w:szCs w:val="21"/>
    </w:rPr>
  </w:style>
  <w:style w:type="paragraph" w:customStyle="1" w:styleId="fa65">
    <w:name w:val="fa65"/>
    <w:basedOn w:val="Normal"/>
    <w:pPr>
      <w:spacing w:line="360" w:lineRule="atLeast"/>
      <w:ind w:right="90"/>
    </w:pPr>
  </w:style>
  <w:style w:type="paragraph" w:customStyle="1" w:styleId="comment12">
    <w:name w:val="comment12"/>
    <w:basedOn w:val="Normal"/>
    <w:rPr>
      <w:rFonts w:ascii="Roboto" w:hAnsi="Roboto"/>
      <w:i/>
      <w:iCs/>
      <w:color w:val="AAAAAA"/>
      <w:sz w:val="21"/>
      <w:szCs w:val="21"/>
    </w:rPr>
  </w:style>
  <w:style w:type="paragraph" w:customStyle="1" w:styleId="fa66">
    <w:name w:val="fa66"/>
    <w:basedOn w:val="Normal"/>
    <w:pPr>
      <w:spacing w:line="360" w:lineRule="atLeast"/>
      <w:ind w:right="90"/>
    </w:pPr>
  </w:style>
  <w:style w:type="paragraph" w:customStyle="1" w:styleId="titleheading8">
    <w:name w:val="title_heading8"/>
    <w:basedOn w:val="Normal"/>
    <w:pPr>
      <w:spacing w:after="150"/>
    </w:pPr>
  </w:style>
  <w:style w:type="paragraph" w:customStyle="1" w:styleId="container-fluid2">
    <w:name w:val="container-fluid2"/>
    <w:basedOn w:val="Normal"/>
    <w:pPr>
      <w:spacing w:after="150"/>
    </w:pPr>
  </w:style>
  <w:style w:type="paragraph" w:customStyle="1" w:styleId="titleheading9">
    <w:name w:val="title_heading9"/>
    <w:basedOn w:val="Normal"/>
    <w:pPr>
      <w:spacing w:after="150"/>
    </w:pPr>
  </w:style>
  <w:style w:type="paragraph" w:customStyle="1" w:styleId="prev7">
    <w:name w:val="prev7"/>
    <w:basedOn w:val="Normal"/>
    <w:pPr>
      <w:shd w:val="clear" w:color="auto" w:fill="019BCC"/>
      <w:spacing w:after="150" w:line="540" w:lineRule="atLeast"/>
      <w:jc w:val="center"/>
    </w:pPr>
    <w:rPr>
      <w:color w:val="FFFFFF"/>
    </w:rPr>
  </w:style>
  <w:style w:type="paragraph" w:customStyle="1" w:styleId="prev8">
    <w:name w:val="prev8"/>
    <w:basedOn w:val="Normal"/>
    <w:pPr>
      <w:shd w:val="clear" w:color="auto" w:fill="5B5B5B"/>
      <w:spacing w:after="150" w:line="540" w:lineRule="atLeast"/>
      <w:jc w:val="center"/>
    </w:pPr>
    <w:rPr>
      <w:color w:val="FFFFFF"/>
    </w:rPr>
  </w:style>
  <w:style w:type="paragraph" w:customStyle="1" w:styleId="next3">
    <w:name w:val="next3"/>
    <w:basedOn w:val="Normal"/>
    <w:pPr>
      <w:shd w:val="clear" w:color="auto" w:fill="005A77"/>
      <w:spacing w:after="150" w:line="540" w:lineRule="atLeast"/>
      <w:jc w:val="center"/>
    </w:pPr>
    <w:rPr>
      <w:color w:val="FFFFFF"/>
    </w:rPr>
  </w:style>
  <w:style w:type="paragraph" w:customStyle="1" w:styleId="next4">
    <w:name w:val="next4"/>
    <w:basedOn w:val="Normal"/>
    <w:pPr>
      <w:shd w:val="clear" w:color="auto" w:fill="5B5B5B"/>
      <w:spacing w:after="150" w:line="540" w:lineRule="atLeast"/>
      <w:jc w:val="center"/>
    </w:pPr>
    <w:rPr>
      <w:color w:val="FFFFFF"/>
    </w:rPr>
  </w:style>
  <w:style w:type="paragraph" w:customStyle="1" w:styleId="slick-slide9">
    <w:name w:val="slick-slide9"/>
    <w:basedOn w:val="Normal"/>
    <w:pPr>
      <w:spacing w:after="150"/>
      <w:ind w:right="300"/>
    </w:pPr>
    <w:rPr>
      <w:vanish/>
    </w:rPr>
  </w:style>
  <w:style w:type="paragraph" w:customStyle="1" w:styleId="playbtn3">
    <w:name w:val="play_btn3"/>
    <w:basedOn w:val="Normal"/>
    <w:pPr>
      <w:spacing w:after="150"/>
    </w:pPr>
    <w:rPr>
      <w:color w:val="FFF200"/>
      <w:sz w:val="45"/>
      <w:szCs w:val="45"/>
    </w:rPr>
  </w:style>
  <w:style w:type="paragraph" w:customStyle="1" w:styleId="playbtn4">
    <w:name w:val="play_btn4"/>
    <w:basedOn w:val="Normal"/>
    <w:pPr>
      <w:spacing w:after="150"/>
    </w:pPr>
    <w:rPr>
      <w:color w:val="FFFFFF"/>
      <w:sz w:val="45"/>
      <w:szCs w:val="45"/>
    </w:rPr>
  </w:style>
  <w:style w:type="paragraph" w:customStyle="1" w:styleId="vidinfo2">
    <w:name w:val="vid_info2"/>
    <w:basedOn w:val="Normal"/>
    <w:pPr>
      <w:spacing w:after="150"/>
    </w:pPr>
  </w:style>
  <w:style w:type="paragraph" w:customStyle="1" w:styleId="date27">
    <w:name w:val="date27"/>
    <w:basedOn w:val="Normal"/>
    <w:rPr>
      <w:rFonts w:ascii="Open Sans" w:hAnsi="Open Sans"/>
      <w:i/>
      <w:iCs/>
      <w:color w:val="EEEEEE"/>
      <w:sz w:val="18"/>
      <w:szCs w:val="18"/>
    </w:rPr>
  </w:style>
  <w:style w:type="paragraph" w:customStyle="1" w:styleId="fa67">
    <w:name w:val="fa67"/>
    <w:basedOn w:val="Normal"/>
    <w:pPr>
      <w:spacing w:line="300" w:lineRule="atLeast"/>
      <w:ind w:right="120"/>
    </w:pPr>
    <w:rPr>
      <w:rFonts w:ascii="Roboto" w:hAnsi="Roboto"/>
      <w:color w:val="FFFFFF"/>
      <w:sz w:val="20"/>
      <w:szCs w:val="20"/>
    </w:rPr>
  </w:style>
  <w:style w:type="paragraph" w:customStyle="1" w:styleId="tttime2">
    <w:name w:val="tt_time2"/>
    <w:basedOn w:val="Normal"/>
    <w:rPr>
      <w:rFonts w:ascii="Roboto" w:hAnsi="Roboto"/>
      <w:color w:val="FFFFFF"/>
      <w:sz w:val="17"/>
      <w:szCs w:val="17"/>
    </w:rPr>
  </w:style>
  <w:style w:type="paragraph" w:customStyle="1" w:styleId="titleheading10">
    <w:name w:val="title_heading10"/>
    <w:basedOn w:val="Normal"/>
    <w:pPr>
      <w:spacing w:after="150"/>
    </w:pPr>
  </w:style>
  <w:style w:type="paragraph" w:customStyle="1" w:styleId="newssliderbox2">
    <w:name w:val="news_slider_box2"/>
    <w:basedOn w:val="Normal"/>
    <w:pPr>
      <w:spacing w:after="600"/>
    </w:pPr>
  </w:style>
  <w:style w:type="paragraph" w:customStyle="1" w:styleId="hbanner2">
    <w:name w:val="h_banner2"/>
    <w:basedOn w:val="Normal"/>
    <w:pPr>
      <w:spacing w:after="150"/>
    </w:pPr>
  </w:style>
  <w:style w:type="paragraph" w:customStyle="1" w:styleId="articleslider2">
    <w:name w:val="article_slider2"/>
    <w:basedOn w:val="Normal"/>
    <w:pPr>
      <w:ind w:left="-210" w:right="-210"/>
    </w:pPr>
  </w:style>
  <w:style w:type="paragraph" w:customStyle="1" w:styleId="slick-slide10">
    <w:name w:val="slick-slide10"/>
    <w:basedOn w:val="Normal"/>
    <w:pPr>
      <w:pBdr>
        <w:bottom w:val="single" w:sz="6" w:space="8" w:color="E7E7E7"/>
      </w:pBdr>
      <w:ind w:left="210" w:right="210"/>
    </w:pPr>
    <w:rPr>
      <w:rFonts w:ascii="Open Sans" w:hAnsi="Open Sans"/>
      <w:vanish/>
      <w:color w:val="000000"/>
      <w:sz w:val="18"/>
      <w:szCs w:val="18"/>
    </w:rPr>
  </w:style>
  <w:style w:type="paragraph" w:customStyle="1" w:styleId="yearscroll2">
    <w:name w:val="year_scroll2"/>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2">
    <w:name w:val="year2"/>
    <w:basedOn w:val="Normal"/>
    <w:pPr>
      <w:spacing w:after="150" w:line="555" w:lineRule="atLeast"/>
    </w:pPr>
    <w:rPr>
      <w:rFonts w:ascii="Roboto" w:hAnsi="Roboto"/>
      <w:b/>
      <w:bCs/>
      <w:color w:val="019BCC"/>
    </w:rPr>
  </w:style>
  <w:style w:type="paragraph" w:customStyle="1" w:styleId="prevarrow2">
    <w:name w:val="prev_arrow2"/>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2">
    <w:name w:val="next_arrow2"/>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2">
    <w:name w:val="year_list2"/>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28">
    <w:name w:val="date28"/>
    <w:basedOn w:val="Normal"/>
    <w:pPr>
      <w:spacing w:after="150" w:line="375" w:lineRule="atLeast"/>
    </w:pPr>
    <w:rPr>
      <w:rFonts w:ascii="Roboto" w:hAnsi="Roboto"/>
      <w:color w:val="606060"/>
    </w:rPr>
  </w:style>
  <w:style w:type="paragraph" w:customStyle="1" w:styleId="tab-content11">
    <w:name w:val="tab-content11"/>
    <w:basedOn w:val="Normal"/>
    <w:pPr>
      <w:spacing w:after="150"/>
    </w:pPr>
  </w:style>
  <w:style w:type="paragraph" w:customStyle="1" w:styleId="tab-pane2">
    <w:name w:val="tab-pane2"/>
    <w:basedOn w:val="Normal"/>
    <w:pPr>
      <w:spacing w:after="150"/>
    </w:pPr>
  </w:style>
  <w:style w:type="paragraph" w:customStyle="1" w:styleId="maintitle3">
    <w:name w:val="main_title3"/>
    <w:basedOn w:val="Normal"/>
    <w:pPr>
      <w:spacing w:after="150"/>
    </w:pPr>
  </w:style>
  <w:style w:type="paragraph" w:customStyle="1" w:styleId="hassublinksa2">
    <w:name w:val="has_sublinks&gt;a2"/>
    <w:basedOn w:val="Normal"/>
    <w:pPr>
      <w:pBdr>
        <w:bottom w:val="single" w:sz="6" w:space="0" w:color="E1E1E1"/>
      </w:pBdr>
      <w:spacing w:before="100" w:beforeAutospacing="1" w:after="100" w:afterAutospacing="1"/>
    </w:pPr>
  </w:style>
  <w:style w:type="paragraph" w:customStyle="1" w:styleId="date29">
    <w:name w:val="date29"/>
    <w:basedOn w:val="Normal"/>
    <w:pPr>
      <w:spacing w:after="150"/>
      <w:ind w:right="75"/>
    </w:pPr>
    <w:rPr>
      <w:rFonts w:ascii="Roboto" w:hAnsi="Roboto"/>
      <w:i/>
      <w:iCs/>
      <w:color w:val="5B5B5B"/>
    </w:rPr>
  </w:style>
  <w:style w:type="paragraph" w:customStyle="1" w:styleId="comment13">
    <w:name w:val="comment13"/>
    <w:basedOn w:val="Normal"/>
    <w:pPr>
      <w:spacing w:after="150"/>
      <w:ind w:right="75"/>
    </w:pPr>
    <w:rPr>
      <w:rFonts w:ascii="Roboto" w:hAnsi="Roboto"/>
      <w:i/>
      <w:iCs/>
      <w:color w:val="5B5B5B"/>
    </w:rPr>
  </w:style>
  <w:style w:type="paragraph" w:customStyle="1" w:styleId="fa68">
    <w:name w:val="fa68"/>
    <w:basedOn w:val="Normal"/>
    <w:pPr>
      <w:spacing w:after="150"/>
      <w:ind w:right="90"/>
    </w:pPr>
  </w:style>
  <w:style w:type="paragraph" w:customStyle="1" w:styleId="newslettersubscribe2">
    <w:name w:val="newsletter_subscribe2"/>
    <w:basedOn w:val="Normal"/>
    <w:pPr>
      <w:spacing w:after="750"/>
    </w:pPr>
  </w:style>
  <w:style w:type="paragraph" w:customStyle="1" w:styleId="fa69">
    <w:name w:val="fa69"/>
    <w:basedOn w:val="Normal"/>
    <w:pPr>
      <w:shd w:val="clear" w:color="auto" w:fill="8CD4EB"/>
      <w:spacing w:after="150" w:line="570" w:lineRule="atLeast"/>
      <w:jc w:val="center"/>
    </w:pPr>
    <w:rPr>
      <w:color w:val="019BCC"/>
      <w:sz w:val="36"/>
      <w:szCs w:val="36"/>
    </w:rPr>
  </w:style>
  <w:style w:type="paragraph" w:customStyle="1" w:styleId="fa70">
    <w:name w:val="fa70"/>
    <w:basedOn w:val="Normal"/>
    <w:pPr>
      <w:shd w:val="clear" w:color="auto" w:fill="A6E1F4"/>
      <w:spacing w:after="150" w:line="570" w:lineRule="atLeast"/>
      <w:jc w:val="center"/>
    </w:pPr>
    <w:rPr>
      <w:color w:val="019BCC"/>
      <w:sz w:val="36"/>
      <w:szCs w:val="36"/>
    </w:rPr>
  </w:style>
  <w:style w:type="paragraph" w:customStyle="1" w:styleId="fa71">
    <w:name w:val="fa71"/>
    <w:basedOn w:val="Normal"/>
    <w:pPr>
      <w:shd w:val="clear" w:color="auto" w:fill="D99D4B"/>
      <w:spacing w:after="150" w:line="570" w:lineRule="atLeast"/>
      <w:jc w:val="center"/>
    </w:pPr>
    <w:rPr>
      <w:color w:val="FFFFFF"/>
      <w:sz w:val="36"/>
      <w:szCs w:val="36"/>
    </w:rPr>
  </w:style>
  <w:style w:type="paragraph" w:customStyle="1" w:styleId="fa72">
    <w:name w:val="fa72"/>
    <w:basedOn w:val="Normal"/>
    <w:pPr>
      <w:shd w:val="clear" w:color="auto" w:fill="C38836"/>
      <w:spacing w:after="150" w:line="570" w:lineRule="atLeast"/>
      <w:jc w:val="center"/>
    </w:pPr>
    <w:rPr>
      <w:color w:val="FFFFFF"/>
      <w:sz w:val="36"/>
      <w:szCs w:val="36"/>
    </w:rPr>
  </w:style>
  <w:style w:type="paragraph" w:customStyle="1" w:styleId="fa73">
    <w:name w:val="fa73"/>
    <w:basedOn w:val="Normal"/>
    <w:pPr>
      <w:shd w:val="clear" w:color="auto" w:fill="47EB91"/>
      <w:spacing w:after="150" w:line="570" w:lineRule="atLeast"/>
      <w:jc w:val="center"/>
    </w:pPr>
    <w:rPr>
      <w:color w:val="FFFFFF"/>
      <w:sz w:val="36"/>
      <w:szCs w:val="36"/>
    </w:rPr>
  </w:style>
  <w:style w:type="paragraph" w:customStyle="1" w:styleId="fa74">
    <w:name w:val="fa74"/>
    <w:basedOn w:val="Normal"/>
    <w:pPr>
      <w:shd w:val="clear" w:color="auto" w:fill="1BC24D"/>
      <w:spacing w:after="150" w:line="570" w:lineRule="atLeast"/>
      <w:jc w:val="center"/>
    </w:pPr>
    <w:rPr>
      <w:color w:val="FFFFFF"/>
      <w:sz w:val="36"/>
      <w:szCs w:val="36"/>
    </w:rPr>
  </w:style>
  <w:style w:type="paragraph" w:customStyle="1" w:styleId="nav-tabs4">
    <w:name w:val="nav-tabs4"/>
    <w:basedOn w:val="Normal"/>
    <w:pPr>
      <w:spacing w:after="150"/>
      <w:ind w:right="-15"/>
    </w:pPr>
  </w:style>
  <w:style w:type="paragraph" w:customStyle="1" w:styleId="tab-content12">
    <w:name w:val="tab-content12"/>
    <w:basedOn w:val="Normal"/>
    <w:pPr>
      <w:spacing w:after="150"/>
    </w:pPr>
  </w:style>
  <w:style w:type="paragraph" w:customStyle="1" w:styleId="listtitle2">
    <w:name w:val="list_title2"/>
    <w:basedOn w:val="Normal"/>
    <w:pPr>
      <w:spacing w:line="375" w:lineRule="atLeast"/>
      <w:ind w:right="90"/>
    </w:pPr>
    <w:rPr>
      <w:rFonts w:ascii="Open Sans" w:hAnsi="Open Sans"/>
      <w:color w:val="606060"/>
    </w:rPr>
  </w:style>
  <w:style w:type="paragraph" w:customStyle="1" w:styleId="highlightcooment2">
    <w:name w:val="highlight_cooment2"/>
    <w:basedOn w:val="Normal"/>
    <w:pPr>
      <w:shd w:val="clear" w:color="auto" w:fill="FBFBFB"/>
      <w:spacing w:before="600" w:line="375" w:lineRule="atLeast"/>
    </w:pPr>
    <w:rPr>
      <w:rFonts w:ascii="Open Sans" w:hAnsi="Open Sans"/>
      <w:color w:val="606060"/>
    </w:rPr>
  </w:style>
  <w:style w:type="paragraph" w:customStyle="1" w:styleId="tabsubtitle2">
    <w:name w:val="tab_subtitle2"/>
    <w:basedOn w:val="Normal"/>
    <w:pPr>
      <w:shd w:val="clear" w:color="auto" w:fill="E1E1E1"/>
      <w:spacing w:after="150"/>
    </w:pPr>
  </w:style>
  <w:style w:type="paragraph" w:customStyle="1" w:styleId="maintitle4">
    <w:name w:val="main_title4"/>
    <w:basedOn w:val="Normal"/>
    <w:pPr>
      <w:spacing w:after="150"/>
    </w:pPr>
  </w:style>
  <w:style w:type="paragraph" w:customStyle="1" w:styleId="categorywidgetlinks2">
    <w:name w:val="category_widget_links2"/>
    <w:basedOn w:val="Normal"/>
    <w:pPr>
      <w:spacing w:after="510"/>
    </w:pPr>
  </w:style>
  <w:style w:type="paragraph" w:customStyle="1" w:styleId="nav-tabs5">
    <w:name w:val="nav-tabs5"/>
    <w:basedOn w:val="Normal"/>
    <w:pPr>
      <w:spacing w:after="150"/>
    </w:pPr>
  </w:style>
  <w:style w:type="paragraph" w:customStyle="1" w:styleId="active4">
    <w:name w:val="active4"/>
    <w:basedOn w:val="Normal"/>
    <w:pPr>
      <w:pBdr>
        <w:bottom w:val="single" w:sz="6" w:space="0" w:color="FFFFFF"/>
        <w:right w:val="single" w:sz="6" w:space="0" w:color="ECECEC"/>
      </w:pBdr>
      <w:jc w:val="center"/>
    </w:pPr>
  </w:style>
  <w:style w:type="paragraph" w:customStyle="1" w:styleId="tab-content13">
    <w:name w:val="tab-content13"/>
    <w:basedOn w:val="Normal"/>
    <w:pPr>
      <w:spacing w:after="150"/>
    </w:pPr>
  </w:style>
  <w:style w:type="paragraph" w:customStyle="1" w:styleId="time5">
    <w:name w:val="time5"/>
    <w:basedOn w:val="Normal"/>
    <w:pPr>
      <w:spacing w:after="150"/>
    </w:pPr>
    <w:rPr>
      <w:i/>
      <w:iCs/>
      <w:color w:val="5B5B5B"/>
    </w:rPr>
  </w:style>
  <w:style w:type="paragraph" w:customStyle="1" w:styleId="tab-content14">
    <w:name w:val="tab-content14"/>
    <w:basedOn w:val="Normal"/>
    <w:pPr>
      <w:spacing w:after="150"/>
    </w:pPr>
  </w:style>
  <w:style w:type="paragraph" w:customStyle="1" w:styleId="ad4">
    <w:name w:val="ad4"/>
    <w:basedOn w:val="Normal"/>
    <w:pPr>
      <w:spacing w:after="450"/>
    </w:pPr>
    <w:rPr>
      <w:vanish/>
    </w:rPr>
  </w:style>
  <w:style w:type="paragraph" w:customStyle="1" w:styleId="letterslist2">
    <w:name w:val="letters_list2"/>
    <w:basedOn w:val="Normal"/>
    <w:pPr>
      <w:spacing w:after="450"/>
    </w:pPr>
  </w:style>
  <w:style w:type="paragraph" w:customStyle="1" w:styleId="author2">
    <w:name w:val="author2"/>
    <w:basedOn w:val="Normal"/>
    <w:rPr>
      <w:color w:val="606060"/>
    </w:rPr>
  </w:style>
  <w:style w:type="paragraph" w:customStyle="1" w:styleId="fa75">
    <w:name w:val="fa75"/>
    <w:basedOn w:val="Normal"/>
    <w:pPr>
      <w:ind w:right="210"/>
    </w:pPr>
    <w:rPr>
      <w:rFonts w:ascii="Open Sans" w:hAnsi="Open Sans"/>
      <w:b/>
      <w:bCs/>
      <w:color w:val="868686"/>
      <w:sz w:val="68"/>
      <w:szCs w:val="68"/>
    </w:rPr>
  </w:style>
  <w:style w:type="paragraph" w:customStyle="1" w:styleId="paneltitle2">
    <w:name w:val="panel_title2"/>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4">
    <w:name w:val="p_icon4"/>
    <w:basedOn w:val="Normal"/>
    <w:pPr>
      <w:shd w:val="clear" w:color="auto" w:fill="019BCC"/>
      <w:spacing w:after="150" w:line="630" w:lineRule="atLeast"/>
      <w:jc w:val="center"/>
    </w:pPr>
  </w:style>
  <w:style w:type="character" w:customStyle="1" w:styleId="minus4">
    <w:name w:val="minus4"/>
    <w:basedOn w:val="DefaultParagraphFont"/>
    <w:rPr>
      <w:color w:val="FFFFFF"/>
      <w:sz w:val="39"/>
      <w:szCs w:val="39"/>
      <w:shd w:val="clear" w:color="auto" w:fill="FFFFFF"/>
    </w:rPr>
  </w:style>
  <w:style w:type="character" w:customStyle="1" w:styleId="plus4">
    <w:name w:val="plus4"/>
    <w:basedOn w:val="DefaultParagraphFont"/>
    <w:rPr>
      <w:vanish/>
      <w:webHidden w:val="0"/>
      <w:color w:val="FFFFFF"/>
      <w:sz w:val="39"/>
      <w:szCs w:val="39"/>
      <w:specVanish w:val="0"/>
    </w:rPr>
  </w:style>
  <w:style w:type="paragraph" w:customStyle="1" w:styleId="paneltable3">
    <w:name w:val="panel_table3"/>
    <w:basedOn w:val="Normal"/>
    <w:pPr>
      <w:pBdr>
        <w:left w:val="single" w:sz="6" w:space="0" w:color="E1E1E1"/>
        <w:bottom w:val="single" w:sz="6" w:space="0" w:color="E1E1E1"/>
        <w:right w:val="single" w:sz="6" w:space="0" w:color="E1E1E1"/>
      </w:pBdr>
      <w:spacing w:after="150"/>
    </w:pPr>
  </w:style>
  <w:style w:type="paragraph" w:customStyle="1" w:styleId="table4">
    <w:name w:val="table4"/>
    <w:basedOn w:val="Normal"/>
    <w:pPr>
      <w:jc w:val="center"/>
    </w:pPr>
  </w:style>
  <w:style w:type="paragraph" w:customStyle="1" w:styleId="btn11">
    <w:name w:val="btn11"/>
    <w:basedOn w:val="Normal"/>
    <w:pPr>
      <w:shd w:val="clear" w:color="auto" w:fill="E1E1E1"/>
      <w:spacing w:line="570" w:lineRule="atLeast"/>
      <w:jc w:val="center"/>
      <w:textAlignment w:val="center"/>
    </w:pPr>
    <w:rPr>
      <w:rFonts w:ascii="Open Sans" w:hAnsi="Open Sans"/>
      <w:b/>
      <w:bCs/>
      <w:color w:val="868686"/>
      <w:sz w:val="21"/>
      <w:szCs w:val="21"/>
    </w:rPr>
  </w:style>
  <w:style w:type="paragraph" w:customStyle="1" w:styleId="btn12">
    <w:name w:val="btn12"/>
    <w:basedOn w:val="Normal"/>
    <w:pPr>
      <w:shd w:val="clear" w:color="auto" w:fill="019BCC"/>
      <w:spacing w:line="570" w:lineRule="atLeast"/>
      <w:jc w:val="center"/>
      <w:textAlignment w:val="center"/>
    </w:pPr>
    <w:rPr>
      <w:rFonts w:ascii="Open Sans" w:hAnsi="Open Sans"/>
      <w:b/>
      <w:bCs/>
      <w:color w:val="FFFFFF"/>
      <w:sz w:val="21"/>
      <w:szCs w:val="21"/>
    </w:rPr>
  </w:style>
  <w:style w:type="paragraph" w:customStyle="1" w:styleId="btn-info4">
    <w:name w:val="btn-info4"/>
    <w:basedOn w:val="Normal"/>
    <w:pPr>
      <w:shd w:val="clear" w:color="auto" w:fill="019BCC"/>
      <w:spacing w:after="150"/>
    </w:pPr>
    <w:rPr>
      <w:color w:val="FFFFFF"/>
    </w:rPr>
  </w:style>
  <w:style w:type="paragraph" w:customStyle="1" w:styleId="btn-info5">
    <w:name w:val="btn-info5"/>
    <w:basedOn w:val="Normal"/>
    <w:pPr>
      <w:shd w:val="clear" w:color="auto" w:fill="005A77"/>
      <w:spacing w:after="150"/>
    </w:pPr>
    <w:rPr>
      <w:color w:val="FFFFFF"/>
    </w:rPr>
  </w:style>
  <w:style w:type="paragraph" w:customStyle="1" w:styleId="fa76">
    <w:name w:val="fa76"/>
    <w:basedOn w:val="Normal"/>
    <w:pPr>
      <w:spacing w:after="150"/>
    </w:pPr>
    <w:rPr>
      <w:color w:val="21C2F8"/>
      <w:sz w:val="39"/>
      <w:szCs w:val="39"/>
    </w:rPr>
  </w:style>
  <w:style w:type="paragraph" w:customStyle="1" w:styleId="time6">
    <w:name w:val="time6"/>
    <w:basedOn w:val="Normal"/>
    <w:pPr>
      <w:spacing w:after="150"/>
    </w:pPr>
    <w:rPr>
      <w:i/>
      <w:iCs/>
      <w:color w:val="5B5B5B"/>
    </w:rPr>
  </w:style>
  <w:style w:type="paragraph" w:customStyle="1" w:styleId="time7">
    <w:name w:val="time7"/>
    <w:basedOn w:val="Normal"/>
    <w:pPr>
      <w:spacing w:after="150"/>
    </w:pPr>
    <w:rPr>
      <w:i/>
      <w:iCs/>
      <w:color w:val="019BCC"/>
    </w:rPr>
  </w:style>
  <w:style w:type="paragraph" w:customStyle="1" w:styleId="tablepanel2">
    <w:name w:val="table_panel2"/>
    <w:basedOn w:val="Normal"/>
  </w:style>
  <w:style w:type="paragraph" w:customStyle="1" w:styleId="picon5">
    <w:name w:val="p_icon5"/>
    <w:basedOn w:val="Normal"/>
    <w:pPr>
      <w:pBdr>
        <w:left w:val="single" w:sz="6" w:space="0" w:color="DBDADA"/>
      </w:pBdr>
      <w:shd w:val="clear" w:color="auto" w:fill="FFFFFF"/>
      <w:spacing w:after="150" w:line="690" w:lineRule="atLeast"/>
      <w:jc w:val="center"/>
    </w:pPr>
  </w:style>
  <w:style w:type="character" w:customStyle="1" w:styleId="plus5">
    <w:name w:val="plus5"/>
    <w:basedOn w:val="DefaultParagraphFont"/>
    <w:rPr>
      <w:vanish w:val="0"/>
      <w:webHidden w:val="0"/>
      <w:color w:val="B6B6B6"/>
      <w:sz w:val="39"/>
      <w:szCs w:val="39"/>
      <w:specVanish w:val="0"/>
    </w:rPr>
  </w:style>
  <w:style w:type="character" w:customStyle="1" w:styleId="minus5">
    <w:name w:val="minus5"/>
    <w:basedOn w:val="DefaultParagraphFont"/>
    <w:rPr>
      <w:vanish/>
      <w:webHidden w:val="0"/>
      <w:color w:val="FFFFFF"/>
      <w:sz w:val="39"/>
      <w:szCs w:val="39"/>
      <w:shd w:val="clear" w:color="auto" w:fill="B6B6B6"/>
      <w:specVanish w:val="0"/>
    </w:rPr>
  </w:style>
  <w:style w:type="paragraph" w:customStyle="1" w:styleId="picon6">
    <w:name w:val="p_icon6"/>
    <w:basedOn w:val="Normal"/>
    <w:pPr>
      <w:pBdr>
        <w:left w:val="single" w:sz="6" w:space="0" w:color="DBDADA"/>
      </w:pBdr>
      <w:shd w:val="clear" w:color="auto" w:fill="019BCC"/>
      <w:spacing w:after="150" w:line="690" w:lineRule="atLeast"/>
      <w:jc w:val="center"/>
    </w:pPr>
  </w:style>
  <w:style w:type="character" w:customStyle="1" w:styleId="plus6">
    <w:name w:val="plus6"/>
    <w:basedOn w:val="DefaultParagraphFont"/>
    <w:rPr>
      <w:vanish w:val="0"/>
      <w:webHidden w:val="0"/>
      <w:color w:val="FFFFFF"/>
      <w:sz w:val="39"/>
      <w:szCs w:val="39"/>
      <w:specVanish w:val="0"/>
    </w:rPr>
  </w:style>
  <w:style w:type="character" w:customStyle="1" w:styleId="minus6">
    <w:name w:val="minus6"/>
    <w:basedOn w:val="DefaultParagraphFont"/>
    <w:rPr>
      <w:vanish/>
      <w:webHidden w:val="0"/>
      <w:color w:val="FFFFFF"/>
      <w:sz w:val="39"/>
      <w:szCs w:val="39"/>
      <w:shd w:val="clear" w:color="auto" w:fill="FFFFFF"/>
      <w:specVanish w:val="0"/>
    </w:rPr>
  </w:style>
  <w:style w:type="paragraph" w:customStyle="1" w:styleId="paneltable4">
    <w:name w:val="panel_table4"/>
    <w:basedOn w:val="Normal"/>
    <w:pPr>
      <w:pBdr>
        <w:left w:val="single" w:sz="6" w:space="0" w:color="E1E1E1"/>
        <w:bottom w:val="single" w:sz="6" w:space="0" w:color="E1E1E1"/>
        <w:right w:val="single" w:sz="6" w:space="0" w:color="E1E1E1"/>
      </w:pBdr>
      <w:spacing w:after="150"/>
    </w:pPr>
    <w:rPr>
      <w:vanish/>
    </w:rPr>
  </w:style>
  <w:style w:type="paragraph" w:customStyle="1" w:styleId="tab-content15">
    <w:name w:val="tab-content15"/>
    <w:basedOn w:val="Normal"/>
    <w:pPr>
      <w:spacing w:after="150"/>
    </w:pPr>
  </w:style>
  <w:style w:type="paragraph" w:customStyle="1" w:styleId="listview3">
    <w:name w:val="list_view3"/>
    <w:basedOn w:val="Normal"/>
    <w:pPr>
      <w:spacing w:after="150"/>
      <w:ind w:right="180"/>
    </w:pPr>
    <w:rPr>
      <w:color w:val="D99D4B"/>
      <w:sz w:val="38"/>
      <w:szCs w:val="38"/>
    </w:rPr>
  </w:style>
  <w:style w:type="paragraph" w:customStyle="1" w:styleId="listview4">
    <w:name w:val="list_view4"/>
    <w:basedOn w:val="Normal"/>
    <w:pPr>
      <w:spacing w:after="150"/>
      <w:ind w:right="180"/>
    </w:pPr>
    <w:rPr>
      <w:color w:val="B26500"/>
      <w:sz w:val="38"/>
      <w:szCs w:val="38"/>
    </w:rPr>
  </w:style>
  <w:style w:type="paragraph" w:customStyle="1" w:styleId="gridview3">
    <w:name w:val="grid_view3"/>
    <w:basedOn w:val="Normal"/>
    <w:pPr>
      <w:spacing w:after="150"/>
    </w:pPr>
    <w:rPr>
      <w:color w:val="D99D4B"/>
      <w:sz w:val="38"/>
      <w:szCs w:val="38"/>
    </w:rPr>
  </w:style>
  <w:style w:type="paragraph" w:customStyle="1" w:styleId="gridview4">
    <w:name w:val="grid_view4"/>
    <w:basedOn w:val="Normal"/>
    <w:pPr>
      <w:spacing w:after="150"/>
    </w:pPr>
    <w:rPr>
      <w:color w:val="B26500"/>
      <w:sz w:val="38"/>
      <w:szCs w:val="38"/>
    </w:rPr>
  </w:style>
  <w:style w:type="paragraph" w:customStyle="1" w:styleId="ctlboxwrapper2">
    <w:name w:val="ctl_box_wrapper2"/>
    <w:basedOn w:val="Normal"/>
    <w:pPr>
      <w:spacing w:after="150"/>
    </w:pPr>
    <w:rPr>
      <w:vanish/>
    </w:rPr>
  </w:style>
  <w:style w:type="paragraph" w:customStyle="1" w:styleId="fa77">
    <w:name w:val="fa77"/>
    <w:basedOn w:val="Normal"/>
    <w:pPr>
      <w:spacing w:after="150"/>
    </w:pPr>
    <w:rPr>
      <w:color w:val="717171"/>
      <w:sz w:val="27"/>
      <w:szCs w:val="27"/>
    </w:rPr>
  </w:style>
  <w:style w:type="paragraph" w:customStyle="1" w:styleId="organisercontent2">
    <w:name w:val="organiser_content2"/>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2">
    <w:name w:val="org_pic2"/>
    <w:basedOn w:val="Normal"/>
    <w:pPr>
      <w:spacing w:after="150"/>
    </w:pPr>
  </w:style>
  <w:style w:type="paragraph" w:customStyle="1" w:styleId="upic2">
    <w:name w:val="upic2"/>
    <w:basedOn w:val="Normal"/>
    <w:pPr>
      <w:spacing w:after="120" w:line="270" w:lineRule="atLeast"/>
    </w:pPr>
    <w:rPr>
      <w:color w:val="606060"/>
      <w:sz w:val="20"/>
      <w:szCs w:val="20"/>
    </w:rPr>
  </w:style>
  <w:style w:type="paragraph" w:customStyle="1" w:styleId="rtcontrol2">
    <w:name w:val="rt_control2"/>
    <w:basedOn w:val="Normal"/>
    <w:pPr>
      <w:shd w:val="clear" w:color="auto" w:fill="019BCC"/>
      <w:spacing w:after="150"/>
    </w:pPr>
  </w:style>
  <w:style w:type="paragraph" w:customStyle="1" w:styleId="fa78">
    <w:name w:val="fa78"/>
    <w:basedOn w:val="Normal"/>
    <w:pPr>
      <w:spacing w:after="150" w:line="495" w:lineRule="atLeast"/>
    </w:pPr>
    <w:rPr>
      <w:color w:val="50D4FF"/>
      <w:sz w:val="38"/>
      <w:szCs w:val="38"/>
    </w:rPr>
  </w:style>
  <w:style w:type="paragraph" w:customStyle="1" w:styleId="fa79">
    <w:name w:val="fa79"/>
    <w:basedOn w:val="Normal"/>
    <w:pPr>
      <w:spacing w:after="150" w:line="495" w:lineRule="atLeast"/>
    </w:pPr>
    <w:rPr>
      <w:color w:val="005A77"/>
      <w:sz w:val="38"/>
      <w:szCs w:val="38"/>
    </w:rPr>
  </w:style>
  <w:style w:type="paragraph" w:customStyle="1" w:styleId="rcount2">
    <w:name w:val="rcount2"/>
    <w:basedOn w:val="Normal"/>
    <w:pPr>
      <w:shd w:val="clear" w:color="auto" w:fill="005A77"/>
      <w:spacing w:after="150" w:line="375" w:lineRule="atLeast"/>
      <w:jc w:val="center"/>
    </w:pPr>
    <w:rPr>
      <w:color w:val="FFFFFF"/>
      <w:sz w:val="20"/>
      <w:szCs w:val="20"/>
    </w:rPr>
  </w:style>
  <w:style w:type="paragraph" w:customStyle="1" w:styleId="taplink2">
    <w:name w:val="tap_link2"/>
    <w:basedOn w:val="Normal"/>
    <w:pPr>
      <w:shd w:val="clear" w:color="auto" w:fill="019BCC"/>
      <w:spacing w:after="150"/>
    </w:pPr>
  </w:style>
  <w:style w:type="paragraph" w:customStyle="1" w:styleId="fa80">
    <w:name w:val="fa80"/>
    <w:basedOn w:val="Normal"/>
    <w:pPr>
      <w:spacing w:after="150"/>
    </w:pPr>
    <w:rPr>
      <w:color w:val="FFFFFF"/>
      <w:sz w:val="27"/>
      <w:szCs w:val="27"/>
    </w:rPr>
  </w:style>
  <w:style w:type="paragraph" w:customStyle="1" w:styleId="sideaccrodionlink2">
    <w:name w:val="side_accrodion_link2"/>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2">
    <w:name w:val="year_box2"/>
    <w:basedOn w:val="Normal"/>
    <w:pPr>
      <w:shd w:val="clear" w:color="auto" w:fill="E1E1E1"/>
      <w:spacing w:after="150"/>
      <w:jc w:val="right"/>
    </w:pPr>
  </w:style>
  <w:style w:type="paragraph" w:customStyle="1" w:styleId="pagecontrol2">
    <w:name w:val="page_control2"/>
    <w:basedOn w:val="Normal"/>
    <w:pPr>
      <w:spacing w:after="150"/>
      <w:ind w:left="150"/>
    </w:pPr>
  </w:style>
  <w:style w:type="paragraph" w:customStyle="1" w:styleId="paginationwrapper2">
    <w:name w:val="pagination_wrapper2"/>
    <w:basedOn w:val="Normal"/>
    <w:pPr>
      <w:spacing w:after="150"/>
      <w:ind w:right="450"/>
    </w:pPr>
  </w:style>
  <w:style w:type="paragraph" w:customStyle="1" w:styleId="pagination2">
    <w:name w:val="pagination2"/>
    <w:basedOn w:val="Normal"/>
  </w:style>
  <w:style w:type="paragraph" w:customStyle="1" w:styleId="phide2">
    <w:name w:val="phide2"/>
    <w:basedOn w:val="Normal"/>
    <w:pPr>
      <w:spacing w:before="100" w:beforeAutospacing="1" w:after="100" w:afterAutospacing="1"/>
      <w:ind w:right="30"/>
    </w:pPr>
    <w:rPr>
      <w:vanish/>
    </w:rPr>
  </w:style>
  <w:style w:type="paragraph" w:customStyle="1" w:styleId="nparrow2">
    <w:name w:val="np_arrow2"/>
    <w:basedOn w:val="Normal"/>
    <w:pPr>
      <w:spacing w:after="150"/>
      <w:ind w:right="450"/>
    </w:pPr>
  </w:style>
  <w:style w:type="paragraph" w:customStyle="1" w:styleId="fa81">
    <w:name w:val="fa81"/>
    <w:basedOn w:val="Normal"/>
    <w:pPr>
      <w:spacing w:after="150"/>
    </w:pPr>
    <w:rPr>
      <w:color w:val="FFFFFF"/>
      <w:sz w:val="23"/>
      <w:szCs w:val="23"/>
    </w:rPr>
  </w:style>
  <w:style w:type="paragraph" w:customStyle="1" w:styleId="download2">
    <w:name w:val="download2"/>
    <w:basedOn w:val="Normal"/>
    <w:pPr>
      <w:shd w:val="clear" w:color="auto" w:fill="005A77"/>
      <w:spacing w:after="150" w:line="660" w:lineRule="atLeast"/>
      <w:jc w:val="center"/>
    </w:pPr>
    <w:rPr>
      <w:color w:val="D99D4B"/>
      <w:sz w:val="65"/>
      <w:szCs w:val="65"/>
    </w:rPr>
  </w:style>
  <w:style w:type="paragraph" w:customStyle="1" w:styleId="fa82">
    <w:name w:val="fa82"/>
    <w:basedOn w:val="Normal"/>
    <w:pPr>
      <w:spacing w:after="150" w:line="660" w:lineRule="atLeast"/>
    </w:pPr>
  </w:style>
  <w:style w:type="paragraph" w:customStyle="1" w:styleId="fa83">
    <w:name w:val="fa83"/>
    <w:basedOn w:val="Normal"/>
    <w:pPr>
      <w:spacing w:after="150" w:line="660" w:lineRule="atLeast"/>
    </w:pPr>
    <w:rPr>
      <w:color w:val="B26500"/>
    </w:rPr>
  </w:style>
  <w:style w:type="paragraph" w:customStyle="1" w:styleId="searchresulttitle2">
    <w:name w:val="search_result_title2"/>
    <w:basedOn w:val="Normal"/>
    <w:pPr>
      <w:shd w:val="clear" w:color="auto" w:fill="E1E1E1"/>
      <w:spacing w:after="150"/>
    </w:pPr>
  </w:style>
  <w:style w:type="paragraph" w:customStyle="1" w:styleId="fa84">
    <w:name w:val="fa84"/>
    <w:basedOn w:val="Normal"/>
    <w:pPr>
      <w:spacing w:after="150" w:line="450" w:lineRule="atLeast"/>
    </w:pPr>
    <w:rPr>
      <w:color w:val="50D4FF"/>
      <w:sz w:val="38"/>
      <w:szCs w:val="38"/>
    </w:rPr>
  </w:style>
  <w:style w:type="paragraph" w:customStyle="1" w:styleId="fa85">
    <w:name w:val="fa85"/>
    <w:basedOn w:val="Normal"/>
    <w:pPr>
      <w:spacing w:after="150" w:line="450" w:lineRule="atLeast"/>
    </w:pPr>
    <w:rPr>
      <w:color w:val="F5BB2C"/>
      <w:sz w:val="38"/>
      <w:szCs w:val="38"/>
    </w:rPr>
  </w:style>
  <w:style w:type="paragraph" w:customStyle="1" w:styleId="fa86">
    <w:name w:val="fa86"/>
    <w:basedOn w:val="Normal"/>
    <w:pPr>
      <w:shd w:val="clear" w:color="auto" w:fill="EAEAEA"/>
      <w:spacing w:after="150" w:line="480" w:lineRule="atLeast"/>
      <w:ind w:right="45"/>
      <w:jc w:val="center"/>
    </w:pPr>
  </w:style>
  <w:style w:type="paragraph" w:customStyle="1" w:styleId="fa87">
    <w:name w:val="fa87"/>
    <w:basedOn w:val="Normal"/>
    <w:pPr>
      <w:spacing w:after="150"/>
    </w:pPr>
    <w:rPr>
      <w:color w:val="3765A3"/>
      <w:sz w:val="21"/>
      <w:szCs w:val="21"/>
    </w:rPr>
  </w:style>
  <w:style w:type="paragraph" w:customStyle="1" w:styleId="fa88">
    <w:name w:val="fa88"/>
    <w:basedOn w:val="Normal"/>
    <w:pPr>
      <w:spacing w:after="150"/>
    </w:pPr>
    <w:rPr>
      <w:color w:val="33CCFF"/>
    </w:rPr>
  </w:style>
  <w:style w:type="paragraph" w:customStyle="1" w:styleId="fa89">
    <w:name w:val="fa89"/>
    <w:basedOn w:val="Normal"/>
    <w:pPr>
      <w:spacing w:after="150"/>
    </w:pPr>
    <w:rPr>
      <w:color w:val="DC4638"/>
    </w:rPr>
  </w:style>
  <w:style w:type="paragraph" w:customStyle="1" w:styleId="fa90">
    <w:name w:val="fa90"/>
    <w:basedOn w:val="Normal"/>
    <w:pPr>
      <w:spacing w:after="150"/>
    </w:pPr>
    <w:rPr>
      <w:color w:val="B3B3B3"/>
    </w:rPr>
  </w:style>
  <w:style w:type="paragraph" w:customStyle="1" w:styleId="dcwrapper2">
    <w:name w:val="dc_wrapper2"/>
    <w:basedOn w:val="Normal"/>
    <w:pPr>
      <w:spacing w:line="375" w:lineRule="atLeast"/>
    </w:pPr>
    <w:rPr>
      <w:color w:val="606060"/>
    </w:rPr>
  </w:style>
  <w:style w:type="paragraph" w:customStyle="1" w:styleId="dcbox8">
    <w:name w:val="dc_box8"/>
    <w:basedOn w:val="Normal"/>
    <w:pPr>
      <w:spacing w:line="375" w:lineRule="atLeast"/>
    </w:pPr>
    <w:rPr>
      <w:color w:val="606060"/>
    </w:rPr>
  </w:style>
  <w:style w:type="paragraph" w:customStyle="1" w:styleId="date30">
    <w:name w:val="date30"/>
    <w:basedOn w:val="Normal"/>
    <w:pPr>
      <w:ind w:right="225"/>
    </w:pPr>
    <w:rPr>
      <w:rFonts w:ascii="Roboto" w:hAnsi="Roboto"/>
      <w:color w:val="868686"/>
      <w:sz w:val="21"/>
      <w:szCs w:val="21"/>
    </w:rPr>
  </w:style>
  <w:style w:type="paragraph" w:customStyle="1" w:styleId="comment14">
    <w:name w:val="comment14"/>
    <w:basedOn w:val="Normal"/>
    <w:rPr>
      <w:rFonts w:ascii="Roboto" w:hAnsi="Roboto"/>
      <w:b/>
      <w:bCs/>
      <w:color w:val="868686"/>
      <w:sz w:val="21"/>
      <w:szCs w:val="21"/>
    </w:rPr>
  </w:style>
  <w:style w:type="paragraph" w:customStyle="1" w:styleId="fa91">
    <w:name w:val="fa91"/>
    <w:basedOn w:val="Normal"/>
    <w:pPr>
      <w:spacing w:line="375" w:lineRule="atLeast"/>
      <w:ind w:right="30"/>
    </w:pPr>
    <w:rPr>
      <w:color w:val="66C1F5"/>
      <w:sz w:val="30"/>
      <w:szCs w:val="30"/>
    </w:rPr>
  </w:style>
  <w:style w:type="paragraph" w:customStyle="1" w:styleId="articlevideomain2">
    <w:name w:val="article_video_main2"/>
    <w:basedOn w:val="Normal"/>
    <w:pPr>
      <w:spacing w:before="420" w:after="1050" w:line="375" w:lineRule="atLeast"/>
    </w:pPr>
    <w:rPr>
      <w:color w:val="606060"/>
    </w:rPr>
  </w:style>
  <w:style w:type="paragraph" w:customStyle="1" w:styleId="articleshare3">
    <w:name w:val="article_share3"/>
    <w:basedOn w:val="Normal"/>
    <w:pPr>
      <w:spacing w:line="375" w:lineRule="atLeast"/>
    </w:pPr>
    <w:rPr>
      <w:color w:val="606060"/>
    </w:rPr>
  </w:style>
  <w:style w:type="paragraph" w:customStyle="1" w:styleId="fa92">
    <w:name w:val="fa92"/>
    <w:basedOn w:val="Normal"/>
    <w:pPr>
      <w:spacing w:after="150"/>
    </w:pPr>
    <w:rPr>
      <w:color w:val="868686"/>
      <w:sz w:val="53"/>
      <w:szCs w:val="53"/>
    </w:rPr>
  </w:style>
  <w:style w:type="paragraph" w:customStyle="1" w:styleId="date31">
    <w:name w:val="date31"/>
    <w:basedOn w:val="Normal"/>
    <w:pPr>
      <w:spacing w:line="270" w:lineRule="atLeast"/>
    </w:pPr>
    <w:rPr>
      <w:i/>
      <w:iCs/>
      <w:color w:val="019BCC"/>
      <w:sz w:val="21"/>
      <w:szCs w:val="21"/>
    </w:rPr>
  </w:style>
  <w:style w:type="paragraph" w:customStyle="1" w:styleId="articletags2">
    <w:name w:val="article_tags2"/>
    <w:basedOn w:val="Normal"/>
    <w:pPr>
      <w:spacing w:after="1950"/>
    </w:pPr>
  </w:style>
  <w:style w:type="paragraph" w:customStyle="1" w:styleId="newsroom3">
    <w:name w:val="newsroom3"/>
    <w:basedOn w:val="Normal"/>
    <w:pPr>
      <w:shd w:val="clear" w:color="auto" w:fill="EEEEEE"/>
      <w:spacing w:after="150"/>
    </w:pPr>
  </w:style>
  <w:style w:type="paragraph" w:customStyle="1" w:styleId="newsroom4">
    <w:name w:val="newsroom4"/>
    <w:basedOn w:val="Normal"/>
    <w:pPr>
      <w:shd w:val="clear" w:color="auto" w:fill="EEEEEE"/>
      <w:spacing w:after="150"/>
    </w:pPr>
  </w:style>
  <w:style w:type="paragraph" w:customStyle="1" w:styleId="newsroomwrap3">
    <w:name w:val="newsroom_wrap3"/>
    <w:basedOn w:val="Normal"/>
    <w:pPr>
      <w:shd w:val="clear" w:color="auto" w:fill="EEEEEE"/>
      <w:spacing w:after="150"/>
    </w:pPr>
  </w:style>
  <w:style w:type="paragraph" w:customStyle="1" w:styleId="newsroomwrap4">
    <w:name w:val="newsroom_wrap4"/>
    <w:basedOn w:val="Normal"/>
    <w:pPr>
      <w:shd w:val="clear" w:color="auto" w:fill="EEEEEE"/>
      <w:spacing w:after="150"/>
    </w:pPr>
  </w:style>
  <w:style w:type="paragraph" w:customStyle="1" w:styleId="time8">
    <w:name w:val="time8"/>
    <w:basedOn w:val="Normal"/>
    <w:pPr>
      <w:pBdr>
        <w:bottom w:val="single" w:sz="6" w:space="0" w:color="FE0000"/>
      </w:pBdr>
      <w:spacing w:after="150"/>
    </w:pPr>
    <w:rPr>
      <w:color w:val="FE0000"/>
    </w:rPr>
  </w:style>
  <w:style w:type="paragraph" w:customStyle="1" w:styleId="newsroomcontent2">
    <w:name w:val="news_room_content2"/>
    <w:basedOn w:val="Normal"/>
    <w:pPr>
      <w:spacing w:after="150"/>
    </w:pPr>
  </w:style>
  <w:style w:type="paragraph" w:customStyle="1" w:styleId="todaysnews2">
    <w:name w:val="todays_news2"/>
    <w:basedOn w:val="Normal"/>
    <w:pPr>
      <w:spacing w:after="150"/>
    </w:pPr>
    <w:rPr>
      <w:vanish/>
    </w:rPr>
  </w:style>
  <w:style w:type="paragraph" w:customStyle="1" w:styleId="tab-content16">
    <w:name w:val="tab-content16"/>
    <w:basedOn w:val="Normal"/>
    <w:pPr>
      <w:spacing w:after="150"/>
    </w:pPr>
  </w:style>
  <w:style w:type="paragraph" w:customStyle="1" w:styleId="nav-tabs6">
    <w:name w:val="nav-tabs6"/>
    <w:basedOn w:val="Normal"/>
    <w:pPr>
      <w:spacing w:after="150"/>
      <w:ind w:right="-15"/>
    </w:pPr>
  </w:style>
  <w:style w:type="paragraph" w:customStyle="1" w:styleId="articleshare4">
    <w:name w:val="article_share4"/>
    <w:basedOn w:val="Normal"/>
    <w:pPr>
      <w:spacing w:after="150"/>
    </w:pPr>
  </w:style>
  <w:style w:type="paragraph" w:customStyle="1" w:styleId="tab-content17">
    <w:name w:val="tab-content17"/>
    <w:basedOn w:val="Normal"/>
    <w:pPr>
      <w:spacing w:after="150"/>
    </w:pPr>
  </w:style>
  <w:style w:type="paragraph" w:customStyle="1" w:styleId="treetitle2">
    <w:name w:val="tree_title2"/>
    <w:basedOn w:val="Normal"/>
    <w:pPr>
      <w:spacing w:after="1080"/>
    </w:pPr>
  </w:style>
  <w:style w:type="paragraph" w:customStyle="1" w:styleId="modal-lg2">
    <w:name w:val="modal-lg2"/>
    <w:basedOn w:val="Normal"/>
    <w:pPr>
      <w:spacing w:after="150"/>
    </w:pPr>
  </w:style>
  <w:style w:type="paragraph" w:customStyle="1" w:styleId="modal-content2">
    <w:name w:val="modal-content2"/>
    <w:basedOn w:val="Normal"/>
    <w:pPr>
      <w:shd w:val="clear" w:color="auto" w:fill="FFFFFF"/>
      <w:spacing w:after="150"/>
    </w:pPr>
  </w:style>
  <w:style w:type="paragraph" w:customStyle="1" w:styleId="modal-dialog2">
    <w:name w:val="modal-dialog2"/>
    <w:basedOn w:val="Normal"/>
    <w:pPr>
      <w:spacing w:before="750" w:after="150"/>
      <w:ind w:left="150" w:right="150"/>
    </w:pPr>
  </w:style>
  <w:style w:type="paragraph" w:customStyle="1" w:styleId="modal-header2">
    <w:name w:val="modal-header2"/>
    <w:basedOn w:val="Normal"/>
    <w:pPr>
      <w:shd w:val="clear" w:color="auto" w:fill="019BCC"/>
      <w:spacing w:after="150"/>
    </w:pPr>
  </w:style>
  <w:style w:type="paragraph" w:customStyle="1" w:styleId="close6">
    <w:name w:val="close6"/>
    <w:basedOn w:val="Normal"/>
    <w:pPr>
      <w:spacing w:after="150"/>
    </w:pPr>
    <w:rPr>
      <w:b/>
      <w:bCs/>
      <w:vanish/>
      <w:color w:val="019BCC"/>
      <w:sz w:val="38"/>
      <w:szCs w:val="38"/>
    </w:rPr>
  </w:style>
  <w:style w:type="paragraph" w:customStyle="1" w:styleId="modal-body4">
    <w:name w:val="modal-body4"/>
    <w:basedOn w:val="Normal"/>
    <w:pPr>
      <w:spacing w:after="150"/>
    </w:pPr>
  </w:style>
  <w:style w:type="paragraph" w:customStyle="1" w:styleId="revisoncontent2">
    <w:name w:val="revison_content2"/>
    <w:basedOn w:val="Normal"/>
    <w:pPr>
      <w:spacing w:after="150"/>
    </w:pPr>
  </w:style>
  <w:style w:type="paragraph" w:customStyle="1" w:styleId="btn13">
    <w:name w:val="btn13"/>
    <w:basedOn w:val="Normal"/>
    <w:pPr>
      <w:shd w:val="clear" w:color="auto" w:fill="E1E1E1"/>
      <w:spacing w:line="570" w:lineRule="atLeast"/>
      <w:jc w:val="center"/>
      <w:textAlignment w:val="center"/>
    </w:pPr>
    <w:rPr>
      <w:rFonts w:ascii="Open Sans" w:hAnsi="Open Sans"/>
      <w:b/>
      <w:bCs/>
      <w:color w:val="FFFFFF"/>
      <w:sz w:val="21"/>
      <w:szCs w:val="21"/>
    </w:rPr>
  </w:style>
  <w:style w:type="paragraph" w:customStyle="1" w:styleId="caret8">
    <w:name w:val="caret8"/>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9">
    <w:name w:val="dropdown-menu9"/>
    <w:basedOn w:val="Normal"/>
    <w:pPr>
      <w:shd w:val="clear" w:color="auto" w:fill="FFFFFF"/>
    </w:pPr>
    <w:rPr>
      <w:rFonts w:ascii="Open Sans" w:hAnsi="Open Sans"/>
      <w:vanish/>
      <w:color w:val="868686"/>
      <w:sz w:val="21"/>
      <w:szCs w:val="21"/>
    </w:rPr>
  </w:style>
  <w:style w:type="paragraph" w:customStyle="1" w:styleId="timelinetreelisth32">
    <w:name w:val="timeline_treelist&gt;h32"/>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4">
    <w:name w:val="fa-times4"/>
    <w:basedOn w:val="Normal"/>
    <w:pPr>
      <w:spacing w:after="150" w:line="300" w:lineRule="atLeast"/>
      <w:jc w:val="center"/>
    </w:pPr>
    <w:rPr>
      <w:vanish/>
      <w:color w:val="019BCC"/>
      <w:sz w:val="30"/>
      <w:szCs w:val="30"/>
    </w:rPr>
  </w:style>
  <w:style w:type="paragraph" w:customStyle="1" w:styleId="fa93">
    <w:name w:val="fa93"/>
    <w:basedOn w:val="Normal"/>
    <w:pPr>
      <w:spacing w:after="150" w:line="540" w:lineRule="atLeast"/>
    </w:pPr>
    <w:rPr>
      <w:color w:val="E6F4FA"/>
      <w:sz w:val="36"/>
      <w:szCs w:val="36"/>
    </w:rPr>
  </w:style>
  <w:style w:type="paragraph" w:customStyle="1" w:styleId="fa94">
    <w:name w:val="fa94"/>
    <w:basedOn w:val="Normal"/>
    <w:pPr>
      <w:spacing w:after="150" w:line="540" w:lineRule="atLeast"/>
    </w:pPr>
    <w:rPr>
      <w:color w:val="019BCC"/>
      <w:sz w:val="36"/>
      <w:szCs w:val="36"/>
    </w:rPr>
  </w:style>
  <w:style w:type="paragraph" w:customStyle="1" w:styleId="badge14">
    <w:name w:val="badge14"/>
    <w:basedOn w:val="Normal"/>
    <w:pPr>
      <w:shd w:val="clear" w:color="auto" w:fill="E1E1E1"/>
      <w:spacing w:after="150" w:line="390" w:lineRule="atLeast"/>
      <w:jc w:val="right"/>
      <w:textAlignment w:val="center"/>
    </w:pPr>
    <w:rPr>
      <w:rFonts w:ascii="Open Sans" w:hAnsi="Open Sans"/>
      <w:color w:val="606060"/>
      <w:sz w:val="20"/>
      <w:szCs w:val="20"/>
    </w:rPr>
  </w:style>
  <w:style w:type="paragraph" w:customStyle="1" w:styleId="form-group7">
    <w:name w:val="form-group7"/>
    <w:basedOn w:val="Normal"/>
    <w:pPr>
      <w:spacing w:after="180"/>
    </w:pPr>
  </w:style>
  <w:style w:type="paragraph" w:customStyle="1" w:styleId="btn14">
    <w:name w:val="btn14"/>
    <w:basedOn w:val="Normal"/>
    <w:pPr>
      <w:shd w:val="clear" w:color="auto" w:fill="E1E1E1"/>
      <w:spacing w:before="120" w:line="570" w:lineRule="atLeast"/>
      <w:jc w:val="center"/>
      <w:textAlignment w:val="center"/>
    </w:pPr>
    <w:rPr>
      <w:rFonts w:ascii="Open Sans" w:hAnsi="Open Sans"/>
      <w:color w:val="FFFFFF"/>
    </w:rPr>
  </w:style>
  <w:style w:type="paragraph" w:customStyle="1" w:styleId="tab-content18">
    <w:name w:val="tab-content18"/>
    <w:basedOn w:val="Normal"/>
    <w:pPr>
      <w:spacing w:after="150"/>
    </w:pPr>
  </w:style>
  <w:style w:type="paragraph" w:customStyle="1" w:styleId="form-control-alt3">
    <w:name w:val="form-control-alt3"/>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15">
    <w:name w:val="btn15"/>
    <w:basedOn w:val="Normal"/>
    <w:pPr>
      <w:shd w:val="clear" w:color="auto" w:fill="E1E1E1"/>
      <w:spacing w:line="570" w:lineRule="atLeast"/>
      <w:ind w:right="30"/>
      <w:jc w:val="center"/>
      <w:textAlignment w:val="center"/>
    </w:pPr>
    <w:rPr>
      <w:rFonts w:ascii="Open Sans" w:hAnsi="Open Sans"/>
      <w:color w:val="FFFFFF"/>
    </w:rPr>
  </w:style>
  <w:style w:type="paragraph" w:customStyle="1" w:styleId="account2">
    <w:name w:val="account2"/>
    <w:basedOn w:val="Normal"/>
    <w:pPr>
      <w:spacing w:after="150"/>
    </w:pPr>
  </w:style>
  <w:style w:type="paragraph" w:customStyle="1" w:styleId="jviews2">
    <w:name w:val="j_views2"/>
    <w:basedOn w:val="Normal"/>
    <w:pPr>
      <w:spacing w:after="150"/>
    </w:pPr>
    <w:rPr>
      <w:rFonts w:ascii="Open Sans" w:hAnsi="Open Sans"/>
      <w:color w:val="606060"/>
      <w:sz w:val="20"/>
      <w:szCs w:val="20"/>
    </w:rPr>
  </w:style>
  <w:style w:type="paragraph" w:customStyle="1" w:styleId="fa95">
    <w:name w:val="fa95"/>
    <w:basedOn w:val="Normal"/>
    <w:pPr>
      <w:spacing w:after="150"/>
      <w:ind w:right="120"/>
    </w:pPr>
    <w:rPr>
      <w:sz w:val="27"/>
      <w:szCs w:val="27"/>
    </w:rPr>
  </w:style>
  <w:style w:type="paragraph" w:customStyle="1" w:styleId="form-control-alt4">
    <w:name w:val="form-control-alt4"/>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8">
    <w:name w:val="form-group8"/>
    <w:basedOn w:val="Normal"/>
    <w:pPr>
      <w:spacing w:after="375"/>
    </w:pPr>
  </w:style>
  <w:style w:type="paragraph" w:customStyle="1" w:styleId="fa96">
    <w:name w:val="fa96"/>
    <w:basedOn w:val="Normal"/>
    <w:pPr>
      <w:spacing w:after="150" w:line="570" w:lineRule="atLeast"/>
    </w:pPr>
    <w:rPr>
      <w:color w:val="019BCC"/>
      <w:sz w:val="38"/>
      <w:szCs w:val="38"/>
    </w:rPr>
  </w:style>
  <w:style w:type="paragraph" w:customStyle="1" w:styleId="btn-info6">
    <w:name w:val="btn-info6"/>
    <w:basedOn w:val="Normal"/>
    <w:pPr>
      <w:shd w:val="clear" w:color="auto" w:fill="019BCC"/>
      <w:spacing w:after="150"/>
    </w:pPr>
    <w:rPr>
      <w:b/>
      <w:bCs/>
      <w:color w:val="FFFFFF"/>
      <w:sz w:val="21"/>
      <w:szCs w:val="21"/>
    </w:rPr>
  </w:style>
  <w:style w:type="paragraph" w:customStyle="1" w:styleId="btn16">
    <w:name w:val="btn16"/>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Open Sans" w:hAnsi="Open Sans"/>
      <w:b/>
      <w:bCs/>
      <w:color w:val="606060"/>
      <w:sz w:val="21"/>
      <w:szCs w:val="21"/>
    </w:rPr>
  </w:style>
  <w:style w:type="paragraph" w:customStyle="1" w:styleId="dropdown-menu10">
    <w:name w:val="dropdown-menu10"/>
    <w:basedOn w:val="Normal"/>
    <w:pPr>
      <w:pBdr>
        <w:left w:val="single" w:sz="6" w:space="0" w:color="606060"/>
        <w:bottom w:val="single" w:sz="6" w:space="0" w:color="606060"/>
        <w:right w:val="single" w:sz="6" w:space="0" w:color="606060"/>
      </w:pBdr>
      <w:shd w:val="clear" w:color="auto" w:fill="FFFFFF"/>
    </w:pPr>
    <w:rPr>
      <w:rFonts w:ascii="Open Sans" w:hAnsi="Open Sans"/>
      <w:vanish/>
      <w:color w:val="868686"/>
      <w:sz w:val="21"/>
      <w:szCs w:val="21"/>
    </w:rPr>
  </w:style>
  <w:style w:type="paragraph" w:customStyle="1" w:styleId="megamenuleft2">
    <w:name w:val="mega_menu_left2"/>
    <w:basedOn w:val="Normal"/>
    <w:pPr>
      <w:spacing w:after="150"/>
    </w:pPr>
  </w:style>
  <w:style w:type="paragraph" w:customStyle="1" w:styleId="megamenuright2">
    <w:name w:val="mega_menu_right2"/>
    <w:basedOn w:val="Normal"/>
    <w:pPr>
      <w:spacing w:after="150"/>
    </w:pPr>
  </w:style>
  <w:style w:type="paragraph" w:customStyle="1" w:styleId="maccordionall2">
    <w:name w:val="m_accordion_all2"/>
    <w:basedOn w:val="Normal"/>
    <w:pPr>
      <w:spacing w:after="150"/>
    </w:pPr>
  </w:style>
  <w:style w:type="paragraph" w:customStyle="1" w:styleId="atitle9">
    <w:name w:val="a_title9"/>
    <w:basedOn w:val="Normal"/>
    <w:pPr>
      <w:shd w:val="clear" w:color="auto" w:fill="019BCC"/>
      <w:spacing w:after="150"/>
    </w:pPr>
  </w:style>
  <w:style w:type="paragraph" w:customStyle="1" w:styleId="atitle10">
    <w:name w:val="a_title10"/>
    <w:basedOn w:val="Normal"/>
    <w:pPr>
      <w:shd w:val="clear" w:color="auto" w:fill="0184AE"/>
      <w:spacing w:after="150"/>
    </w:pPr>
    <w:rPr>
      <w:color w:val="0184A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72317">
      <w:bodyDiv w:val="1"/>
      <w:marLeft w:val="0"/>
      <w:marRight w:val="0"/>
      <w:marTop w:val="0"/>
      <w:marBottom w:val="0"/>
      <w:divBdr>
        <w:top w:val="none" w:sz="0" w:space="0" w:color="auto"/>
        <w:left w:val="none" w:sz="0" w:space="0" w:color="auto"/>
        <w:bottom w:val="none" w:sz="0" w:space="0" w:color="auto"/>
        <w:right w:val="none" w:sz="0" w:space="0" w:color="auto"/>
      </w:divBdr>
      <w:divsChild>
        <w:div w:id="624121948">
          <w:marLeft w:val="0"/>
          <w:marRight w:val="0"/>
          <w:marTop w:val="0"/>
          <w:marBottom w:val="0"/>
          <w:divBdr>
            <w:top w:val="none" w:sz="0" w:space="0" w:color="auto"/>
            <w:left w:val="none" w:sz="0" w:space="0" w:color="auto"/>
            <w:bottom w:val="none" w:sz="0" w:space="0" w:color="auto"/>
            <w:right w:val="none" w:sz="0" w:space="0" w:color="auto"/>
          </w:divBdr>
        </w:div>
        <w:div w:id="1101796428">
          <w:marLeft w:val="0"/>
          <w:marRight w:val="0"/>
          <w:marTop w:val="0"/>
          <w:marBottom w:val="0"/>
          <w:divBdr>
            <w:top w:val="none" w:sz="0" w:space="0" w:color="auto"/>
            <w:left w:val="none" w:sz="0" w:space="0" w:color="auto"/>
            <w:bottom w:val="none" w:sz="0" w:space="0" w:color="auto"/>
            <w:right w:val="none" w:sz="0" w:space="0" w:color="auto"/>
          </w:divBdr>
        </w:div>
        <w:div w:id="752511858">
          <w:marLeft w:val="0"/>
          <w:marRight w:val="0"/>
          <w:marTop w:val="0"/>
          <w:marBottom w:val="0"/>
          <w:divBdr>
            <w:top w:val="none" w:sz="0" w:space="0" w:color="auto"/>
            <w:left w:val="none" w:sz="0" w:space="0" w:color="auto"/>
            <w:bottom w:val="none" w:sz="0" w:space="0" w:color="auto"/>
            <w:right w:val="none" w:sz="0" w:space="0" w:color="auto"/>
          </w:divBdr>
        </w:div>
        <w:div w:id="655887832">
          <w:marLeft w:val="0"/>
          <w:marRight w:val="0"/>
          <w:marTop w:val="0"/>
          <w:marBottom w:val="0"/>
          <w:divBdr>
            <w:top w:val="none" w:sz="0" w:space="0" w:color="auto"/>
            <w:left w:val="none" w:sz="0" w:space="0" w:color="auto"/>
            <w:bottom w:val="none" w:sz="0" w:space="0" w:color="auto"/>
            <w:right w:val="none" w:sz="0" w:space="0" w:color="auto"/>
          </w:divBdr>
        </w:div>
        <w:div w:id="412775133">
          <w:marLeft w:val="0"/>
          <w:marRight w:val="0"/>
          <w:marTop w:val="0"/>
          <w:marBottom w:val="0"/>
          <w:divBdr>
            <w:top w:val="none" w:sz="0" w:space="0" w:color="auto"/>
            <w:left w:val="none" w:sz="0" w:space="0" w:color="auto"/>
            <w:bottom w:val="none" w:sz="0" w:space="0" w:color="auto"/>
            <w:right w:val="none" w:sz="0" w:space="0" w:color="auto"/>
          </w:divBdr>
        </w:div>
        <w:div w:id="710498490">
          <w:marLeft w:val="0"/>
          <w:marRight w:val="0"/>
          <w:marTop w:val="0"/>
          <w:marBottom w:val="0"/>
          <w:divBdr>
            <w:top w:val="none" w:sz="0" w:space="0" w:color="auto"/>
            <w:left w:val="none" w:sz="0" w:space="0" w:color="auto"/>
            <w:bottom w:val="none" w:sz="0" w:space="0" w:color="auto"/>
            <w:right w:val="none" w:sz="0" w:space="0" w:color="auto"/>
          </w:divBdr>
        </w:div>
        <w:div w:id="191311658">
          <w:marLeft w:val="0"/>
          <w:marRight w:val="0"/>
          <w:marTop w:val="0"/>
          <w:marBottom w:val="0"/>
          <w:divBdr>
            <w:top w:val="none" w:sz="0" w:space="0" w:color="auto"/>
            <w:left w:val="none" w:sz="0" w:space="0" w:color="auto"/>
            <w:bottom w:val="none" w:sz="0" w:space="0" w:color="auto"/>
            <w:right w:val="none" w:sz="0" w:space="0" w:color="auto"/>
          </w:divBdr>
        </w:div>
        <w:div w:id="1924223134">
          <w:marLeft w:val="0"/>
          <w:marRight w:val="0"/>
          <w:marTop w:val="0"/>
          <w:marBottom w:val="0"/>
          <w:divBdr>
            <w:top w:val="none" w:sz="0" w:space="0" w:color="auto"/>
            <w:left w:val="none" w:sz="0" w:space="0" w:color="auto"/>
            <w:bottom w:val="none" w:sz="0" w:space="0" w:color="auto"/>
            <w:right w:val="none" w:sz="0" w:space="0" w:color="auto"/>
          </w:divBdr>
        </w:div>
        <w:div w:id="1295719465">
          <w:marLeft w:val="0"/>
          <w:marRight w:val="0"/>
          <w:marTop w:val="0"/>
          <w:marBottom w:val="0"/>
          <w:divBdr>
            <w:top w:val="none" w:sz="0" w:space="0" w:color="auto"/>
            <w:left w:val="none" w:sz="0" w:space="0" w:color="auto"/>
            <w:bottom w:val="none" w:sz="0" w:space="0" w:color="auto"/>
            <w:right w:val="none" w:sz="0" w:space="0" w:color="auto"/>
          </w:divBdr>
        </w:div>
        <w:div w:id="1477263235">
          <w:marLeft w:val="0"/>
          <w:marRight w:val="0"/>
          <w:marTop w:val="0"/>
          <w:marBottom w:val="0"/>
          <w:divBdr>
            <w:top w:val="none" w:sz="0" w:space="0" w:color="auto"/>
            <w:left w:val="none" w:sz="0" w:space="0" w:color="auto"/>
            <w:bottom w:val="none" w:sz="0" w:space="0" w:color="auto"/>
            <w:right w:val="none" w:sz="0" w:space="0" w:color="auto"/>
          </w:divBdr>
        </w:div>
        <w:div w:id="697700787">
          <w:marLeft w:val="0"/>
          <w:marRight w:val="0"/>
          <w:marTop w:val="0"/>
          <w:marBottom w:val="0"/>
          <w:divBdr>
            <w:top w:val="none" w:sz="0" w:space="0" w:color="auto"/>
            <w:left w:val="none" w:sz="0" w:space="0" w:color="auto"/>
            <w:bottom w:val="none" w:sz="0" w:space="0" w:color="auto"/>
            <w:right w:val="none" w:sz="0" w:space="0" w:color="auto"/>
          </w:divBdr>
        </w:div>
        <w:div w:id="252860097">
          <w:marLeft w:val="0"/>
          <w:marRight w:val="0"/>
          <w:marTop w:val="0"/>
          <w:marBottom w:val="0"/>
          <w:divBdr>
            <w:top w:val="none" w:sz="0" w:space="0" w:color="auto"/>
            <w:left w:val="none" w:sz="0" w:space="0" w:color="auto"/>
            <w:bottom w:val="none" w:sz="0" w:space="0" w:color="auto"/>
            <w:right w:val="none" w:sz="0" w:space="0" w:color="auto"/>
          </w:divBdr>
        </w:div>
        <w:div w:id="1530530066">
          <w:marLeft w:val="0"/>
          <w:marRight w:val="0"/>
          <w:marTop w:val="0"/>
          <w:marBottom w:val="0"/>
          <w:divBdr>
            <w:top w:val="none" w:sz="0" w:space="0" w:color="auto"/>
            <w:left w:val="none" w:sz="0" w:space="0" w:color="auto"/>
            <w:bottom w:val="none" w:sz="0" w:space="0" w:color="auto"/>
            <w:right w:val="none" w:sz="0" w:space="0" w:color="auto"/>
          </w:divBdr>
        </w:div>
        <w:div w:id="1895585333">
          <w:marLeft w:val="0"/>
          <w:marRight w:val="0"/>
          <w:marTop w:val="0"/>
          <w:marBottom w:val="0"/>
          <w:divBdr>
            <w:top w:val="none" w:sz="0" w:space="0" w:color="auto"/>
            <w:left w:val="none" w:sz="0" w:space="0" w:color="auto"/>
            <w:bottom w:val="none" w:sz="0" w:space="0" w:color="auto"/>
            <w:right w:val="none" w:sz="0" w:space="0" w:color="auto"/>
          </w:divBdr>
        </w:div>
        <w:div w:id="1168597684">
          <w:marLeft w:val="0"/>
          <w:marRight w:val="0"/>
          <w:marTop w:val="0"/>
          <w:marBottom w:val="0"/>
          <w:divBdr>
            <w:top w:val="none" w:sz="0" w:space="0" w:color="auto"/>
            <w:left w:val="none" w:sz="0" w:space="0" w:color="auto"/>
            <w:bottom w:val="none" w:sz="0" w:space="0" w:color="auto"/>
            <w:right w:val="none" w:sz="0" w:space="0" w:color="auto"/>
          </w:divBdr>
        </w:div>
        <w:div w:id="1174563563">
          <w:marLeft w:val="0"/>
          <w:marRight w:val="0"/>
          <w:marTop w:val="0"/>
          <w:marBottom w:val="0"/>
          <w:divBdr>
            <w:top w:val="none" w:sz="0" w:space="0" w:color="auto"/>
            <w:left w:val="none" w:sz="0" w:space="0" w:color="auto"/>
            <w:bottom w:val="none" w:sz="0" w:space="0" w:color="auto"/>
            <w:right w:val="none" w:sz="0" w:space="0" w:color="auto"/>
          </w:divBdr>
        </w:div>
        <w:div w:id="1404721297">
          <w:marLeft w:val="0"/>
          <w:marRight w:val="0"/>
          <w:marTop w:val="0"/>
          <w:marBottom w:val="0"/>
          <w:divBdr>
            <w:top w:val="none" w:sz="0" w:space="0" w:color="auto"/>
            <w:left w:val="none" w:sz="0" w:space="0" w:color="auto"/>
            <w:bottom w:val="none" w:sz="0" w:space="0" w:color="auto"/>
            <w:right w:val="none" w:sz="0" w:space="0" w:color="auto"/>
          </w:divBdr>
        </w:div>
        <w:div w:id="1540975950">
          <w:marLeft w:val="0"/>
          <w:marRight w:val="0"/>
          <w:marTop w:val="0"/>
          <w:marBottom w:val="0"/>
          <w:divBdr>
            <w:top w:val="none" w:sz="0" w:space="0" w:color="auto"/>
            <w:left w:val="none" w:sz="0" w:space="0" w:color="auto"/>
            <w:bottom w:val="none" w:sz="0" w:space="0" w:color="auto"/>
            <w:right w:val="none" w:sz="0" w:space="0" w:color="auto"/>
          </w:divBdr>
        </w:div>
        <w:div w:id="1977835670">
          <w:marLeft w:val="0"/>
          <w:marRight w:val="0"/>
          <w:marTop w:val="0"/>
          <w:marBottom w:val="0"/>
          <w:divBdr>
            <w:top w:val="none" w:sz="0" w:space="0" w:color="auto"/>
            <w:left w:val="none" w:sz="0" w:space="0" w:color="auto"/>
            <w:bottom w:val="none" w:sz="0" w:space="0" w:color="auto"/>
            <w:right w:val="none" w:sz="0" w:space="0" w:color="auto"/>
          </w:divBdr>
        </w:div>
        <w:div w:id="2066102447">
          <w:marLeft w:val="0"/>
          <w:marRight w:val="0"/>
          <w:marTop w:val="0"/>
          <w:marBottom w:val="0"/>
          <w:divBdr>
            <w:top w:val="none" w:sz="0" w:space="0" w:color="auto"/>
            <w:left w:val="none" w:sz="0" w:space="0" w:color="auto"/>
            <w:bottom w:val="none" w:sz="0" w:space="0" w:color="auto"/>
            <w:right w:val="none" w:sz="0" w:space="0" w:color="auto"/>
          </w:divBdr>
        </w:div>
        <w:div w:id="473832494">
          <w:marLeft w:val="0"/>
          <w:marRight w:val="0"/>
          <w:marTop w:val="0"/>
          <w:marBottom w:val="0"/>
          <w:divBdr>
            <w:top w:val="none" w:sz="0" w:space="0" w:color="auto"/>
            <w:left w:val="none" w:sz="0" w:space="0" w:color="auto"/>
            <w:bottom w:val="none" w:sz="0" w:space="0" w:color="auto"/>
            <w:right w:val="none" w:sz="0" w:space="0" w:color="auto"/>
          </w:divBdr>
        </w:div>
        <w:div w:id="708459850">
          <w:marLeft w:val="0"/>
          <w:marRight w:val="0"/>
          <w:marTop w:val="0"/>
          <w:marBottom w:val="0"/>
          <w:divBdr>
            <w:top w:val="none" w:sz="0" w:space="0" w:color="auto"/>
            <w:left w:val="none" w:sz="0" w:space="0" w:color="auto"/>
            <w:bottom w:val="none" w:sz="0" w:space="0" w:color="auto"/>
            <w:right w:val="none" w:sz="0" w:space="0" w:color="auto"/>
          </w:divBdr>
        </w:div>
        <w:div w:id="1240409348">
          <w:marLeft w:val="0"/>
          <w:marRight w:val="0"/>
          <w:marTop w:val="0"/>
          <w:marBottom w:val="0"/>
          <w:divBdr>
            <w:top w:val="none" w:sz="0" w:space="0" w:color="auto"/>
            <w:left w:val="none" w:sz="0" w:space="0" w:color="auto"/>
            <w:bottom w:val="none" w:sz="0" w:space="0" w:color="auto"/>
            <w:right w:val="none" w:sz="0" w:space="0" w:color="auto"/>
          </w:divBdr>
        </w:div>
        <w:div w:id="177889001">
          <w:marLeft w:val="0"/>
          <w:marRight w:val="0"/>
          <w:marTop w:val="0"/>
          <w:marBottom w:val="0"/>
          <w:divBdr>
            <w:top w:val="none" w:sz="0" w:space="0" w:color="auto"/>
            <w:left w:val="none" w:sz="0" w:space="0" w:color="auto"/>
            <w:bottom w:val="none" w:sz="0" w:space="0" w:color="auto"/>
            <w:right w:val="none" w:sz="0" w:space="0" w:color="auto"/>
          </w:divBdr>
        </w:div>
        <w:div w:id="840243433">
          <w:marLeft w:val="0"/>
          <w:marRight w:val="0"/>
          <w:marTop w:val="0"/>
          <w:marBottom w:val="0"/>
          <w:divBdr>
            <w:top w:val="none" w:sz="0" w:space="0" w:color="auto"/>
            <w:left w:val="none" w:sz="0" w:space="0" w:color="auto"/>
            <w:bottom w:val="none" w:sz="0" w:space="0" w:color="auto"/>
            <w:right w:val="none" w:sz="0" w:space="0" w:color="auto"/>
          </w:divBdr>
        </w:div>
        <w:div w:id="108284812">
          <w:marLeft w:val="0"/>
          <w:marRight w:val="0"/>
          <w:marTop w:val="0"/>
          <w:marBottom w:val="0"/>
          <w:divBdr>
            <w:top w:val="none" w:sz="0" w:space="0" w:color="auto"/>
            <w:left w:val="none" w:sz="0" w:space="0" w:color="auto"/>
            <w:bottom w:val="none" w:sz="0" w:space="0" w:color="auto"/>
            <w:right w:val="none" w:sz="0" w:space="0" w:color="auto"/>
          </w:divBdr>
        </w:div>
        <w:div w:id="1444810046">
          <w:marLeft w:val="0"/>
          <w:marRight w:val="0"/>
          <w:marTop w:val="0"/>
          <w:marBottom w:val="0"/>
          <w:divBdr>
            <w:top w:val="none" w:sz="0" w:space="0" w:color="auto"/>
            <w:left w:val="none" w:sz="0" w:space="0" w:color="auto"/>
            <w:bottom w:val="none" w:sz="0" w:space="0" w:color="auto"/>
            <w:right w:val="none" w:sz="0" w:space="0" w:color="auto"/>
          </w:divBdr>
        </w:div>
        <w:div w:id="357001848">
          <w:marLeft w:val="0"/>
          <w:marRight w:val="0"/>
          <w:marTop w:val="0"/>
          <w:marBottom w:val="0"/>
          <w:divBdr>
            <w:top w:val="none" w:sz="0" w:space="0" w:color="auto"/>
            <w:left w:val="none" w:sz="0" w:space="0" w:color="auto"/>
            <w:bottom w:val="none" w:sz="0" w:space="0" w:color="auto"/>
            <w:right w:val="none" w:sz="0" w:space="0" w:color="auto"/>
          </w:divBdr>
        </w:div>
        <w:div w:id="2316273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5" TargetMode="External"/><Relationship Id="rId13" Type="http://schemas.openxmlformats.org/officeDocument/2006/relationships/hyperlink" Target="https://www.taxheaven.gr/laws/law/index/law/642" TargetMode="External"/><Relationship Id="rId18" Type="http://schemas.openxmlformats.org/officeDocument/2006/relationships/hyperlink" Target="https://www.taxheaven.gr/laws/law/index/law/945" TargetMode="External"/><Relationship Id="rId26" Type="http://schemas.openxmlformats.org/officeDocument/2006/relationships/hyperlink" Target="https://www.taxheaven.gr/laws/law/index/law/529" TargetMode="External"/><Relationship Id="rId39" Type="http://schemas.openxmlformats.org/officeDocument/2006/relationships/hyperlink" Target="https://www.taxheaven.gr/laws/law/index/law/120" TargetMode="External"/><Relationship Id="rId3" Type="http://schemas.openxmlformats.org/officeDocument/2006/relationships/webSettings" Target="webSettings.xml"/><Relationship Id="rId21" Type="http://schemas.openxmlformats.org/officeDocument/2006/relationships/hyperlink" Target="https://www.taxheaven.gr/laws/law/index/law/39" TargetMode="External"/><Relationship Id="rId34" Type="http://schemas.openxmlformats.org/officeDocument/2006/relationships/hyperlink" Target="https://www.taxheaven.gr/laws/law/index/law/517" TargetMode="External"/><Relationship Id="rId42" Type="http://schemas.openxmlformats.org/officeDocument/2006/relationships/theme" Target="theme/theme1.xml"/><Relationship Id="rId7" Type="http://schemas.openxmlformats.org/officeDocument/2006/relationships/hyperlink" Target="https://www.taxheaven.gr/laws/law/index/law/5" TargetMode="External"/><Relationship Id="rId12" Type="http://schemas.openxmlformats.org/officeDocument/2006/relationships/hyperlink" Target="https://www.taxheaven.gr/laws/law/index/law/321" TargetMode="External"/><Relationship Id="rId17" Type="http://schemas.openxmlformats.org/officeDocument/2006/relationships/hyperlink" Target="https://www.taxheaven.gr/laws/law/index/law/1022" TargetMode="External"/><Relationship Id="rId25" Type="http://schemas.openxmlformats.org/officeDocument/2006/relationships/hyperlink" Target="https://www.taxheaven.gr/laws/law/index/law/945" TargetMode="External"/><Relationship Id="rId33" Type="http://schemas.openxmlformats.org/officeDocument/2006/relationships/hyperlink" Target="https://www.taxheaven.gr/laws/law/index/law/120" TargetMode="External"/><Relationship Id="rId38" Type="http://schemas.openxmlformats.org/officeDocument/2006/relationships/hyperlink" Target="https://www.taxheaven.gr/laws/law/index/law/150" TargetMode="External"/><Relationship Id="rId2" Type="http://schemas.openxmlformats.org/officeDocument/2006/relationships/settings" Target="settings.xml"/><Relationship Id="rId16" Type="http://schemas.openxmlformats.org/officeDocument/2006/relationships/hyperlink" Target="https://www.taxheaven.gr/laws/law/index/law/660" TargetMode="External"/><Relationship Id="rId20" Type="http://schemas.openxmlformats.org/officeDocument/2006/relationships/hyperlink" Target="https://www.taxheaven.gr/laws/law/index/law/5" TargetMode="External"/><Relationship Id="rId29" Type="http://schemas.openxmlformats.org/officeDocument/2006/relationships/hyperlink" Target="https://www.taxheaven.gr/laws/law/index/law/94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xheaven.gr/laws/law/index/law/78" TargetMode="External"/><Relationship Id="rId11" Type="http://schemas.openxmlformats.org/officeDocument/2006/relationships/hyperlink" Target="https://www.taxheaven.gr/laws/law/index/law/321" TargetMode="External"/><Relationship Id="rId24" Type="http://schemas.openxmlformats.org/officeDocument/2006/relationships/hyperlink" Target="https://www.taxheaven.gr/laws/law/index/law/1020" TargetMode="External"/><Relationship Id="rId32" Type="http://schemas.openxmlformats.org/officeDocument/2006/relationships/hyperlink" Target="https://www.taxheaven.gr/laws/law/index/law/517" TargetMode="External"/><Relationship Id="rId37" Type="http://schemas.openxmlformats.org/officeDocument/2006/relationships/hyperlink" Target="https://www.taxheaven.gr/laws/law/index/law/529" TargetMode="External"/><Relationship Id="rId40" Type="http://schemas.openxmlformats.org/officeDocument/2006/relationships/hyperlink" Target="https://www.taxheaven.gr" TargetMode="External"/><Relationship Id="rId5" Type="http://schemas.openxmlformats.org/officeDocument/2006/relationships/hyperlink" Target="http://www.taxheaven.gr/laws/law/index/law/663" TargetMode="External"/><Relationship Id="rId15" Type="http://schemas.openxmlformats.org/officeDocument/2006/relationships/hyperlink" Target="https://www.taxheaven.gr/laws/law/index/law/370" TargetMode="External"/><Relationship Id="rId23" Type="http://schemas.openxmlformats.org/officeDocument/2006/relationships/hyperlink" Target="https://www.taxheaven.gr/laws/law/index/law/1020" TargetMode="External"/><Relationship Id="rId28" Type="http://schemas.openxmlformats.org/officeDocument/2006/relationships/hyperlink" Target="https://www.taxheaven.gr/laws/law/index/law/764" TargetMode="External"/><Relationship Id="rId36" Type="http://schemas.openxmlformats.org/officeDocument/2006/relationships/hyperlink" Target="https://www.taxheaven.gr/laws/law/index/law/8" TargetMode="External"/><Relationship Id="rId10" Type="http://schemas.openxmlformats.org/officeDocument/2006/relationships/hyperlink" Target="https://www.taxheaven.gr/laws/law/index/law/922" TargetMode="External"/><Relationship Id="rId19" Type="http://schemas.openxmlformats.org/officeDocument/2006/relationships/hyperlink" Target="https://www.taxheaven.gr/laws/law/index/law/764" TargetMode="External"/><Relationship Id="rId31" Type="http://schemas.openxmlformats.org/officeDocument/2006/relationships/hyperlink" Target="https://www.taxheaven.gr/laws/law/index/law/517" TargetMode="External"/><Relationship Id="rId4" Type="http://schemas.openxmlformats.org/officeDocument/2006/relationships/image" Target="https://certify.alexametrics.com/atrk.gif?account=S9/5i1aoZM00gP" TargetMode="External"/><Relationship Id="rId9" Type="http://schemas.openxmlformats.org/officeDocument/2006/relationships/hyperlink" Target="https://www.taxheaven.gr/laws/circular/view/id/11744" TargetMode="External"/><Relationship Id="rId14" Type="http://schemas.openxmlformats.org/officeDocument/2006/relationships/hyperlink" Target="https://www.taxheaven.gr/laws/law/index/law/790" TargetMode="External"/><Relationship Id="rId22" Type="http://schemas.openxmlformats.org/officeDocument/2006/relationships/hyperlink" Target="https://www.taxheaven.gr/laws/law/index/law/926" TargetMode="External"/><Relationship Id="rId27" Type="http://schemas.openxmlformats.org/officeDocument/2006/relationships/hyperlink" Target="https://www.taxheaven.gr/laws/law/index/law/105" TargetMode="External"/><Relationship Id="rId30" Type="http://schemas.openxmlformats.org/officeDocument/2006/relationships/hyperlink" Target="https://www.taxheaven.gr/laws/law/index/law/18" TargetMode="External"/><Relationship Id="rId35" Type="http://schemas.openxmlformats.org/officeDocument/2006/relationships/hyperlink" Target="https://www.taxheaven.gr/laws/law/index/law/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223</Pages>
  <Words>80444</Words>
  <Characters>434398</Characters>
  <Application>Microsoft Office Word</Application>
  <DocSecurity>0</DocSecurity>
  <Lines>3619</Lines>
  <Paragraphs>1027</Paragraphs>
  <ScaleCrop>false</ScaleCrop>
  <Company/>
  <LinksUpToDate>false</LinksUpToDate>
  <CharactersWithSpaces>513815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2960/2001 | Taxheaven</dc:title>
  <dc:subject/>
  <dc:creator>Fredy Benda</dc:creator>
  <cp:keywords/>
  <dc:description/>
  <cp:lastModifiedBy>Fredy Benda</cp:lastModifiedBy>
  <cp:revision>3</cp:revision>
  <dcterms:created xsi:type="dcterms:W3CDTF">2021-01-18T08:29:00Z</dcterms:created>
  <dcterms:modified xsi:type="dcterms:W3CDTF">2021-01-18T08:31:00Z</dcterms:modified>
</cp:coreProperties>
</file>