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9CD0CC" w14:textId="77777777" w:rsidR="00000000" w:rsidRPr="00E5448A" w:rsidRDefault="00B62BE2" w:rsidP="00195172">
      <w:pPr>
        <w:rPr>
          <w:rFonts w:ascii="Verdana Pro" w:eastAsia="Times New Roman" w:hAnsi="Verdana Pro"/>
          <w:sz w:val="22"/>
          <w:szCs w:val="22"/>
        </w:rPr>
      </w:pPr>
      <w:r w:rsidRPr="00E5448A">
        <w:rPr>
          <w:rFonts w:ascii="Verdana Pro" w:hAnsi="Verdana Pro"/>
          <w:noProof/>
          <w:sz w:val="22"/>
          <w:szCs w:val="22"/>
        </w:rPr>
        <w:drawing>
          <wp:inline distT="0" distB="0" distL="0" distR="0" wp14:anchorId="6F47861F" wp14:editId="25F14BD3">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602E28E" w14:textId="77777777" w:rsidR="00000000" w:rsidRPr="00E5448A" w:rsidRDefault="00B62BE2" w:rsidP="00195172">
      <w:pPr>
        <w:spacing w:after="240"/>
        <w:divId w:val="1017729863"/>
        <w:rPr>
          <w:rFonts w:ascii="Verdana Pro" w:eastAsia="Times New Roman" w:hAnsi="Verdana Pro" w:cs="Arial"/>
          <w:sz w:val="22"/>
          <w:szCs w:val="22"/>
        </w:rPr>
      </w:pPr>
    </w:p>
    <w:p w14:paraId="07BA0DCC" w14:textId="77777777" w:rsidR="00000000" w:rsidRPr="00E5448A" w:rsidRDefault="00B62BE2" w:rsidP="00E5448A">
      <w:pPr>
        <w:pStyle w:val="Heading2"/>
        <w:divId w:val="1017729863"/>
        <w:rPr>
          <w:rFonts w:eastAsia="Times New Roman"/>
          <w:b w:val="0"/>
          <w:bCs w:val="0"/>
        </w:rPr>
      </w:pPr>
      <w:r w:rsidRPr="00E5448A">
        <w:rPr>
          <w:rFonts w:eastAsia="Times New Roman"/>
          <w:b w:val="0"/>
          <w:bCs w:val="0"/>
        </w:rPr>
        <w:t>NOMOΣ ΥΠ' ΑΡΙΘ. 2859 Κύρωση Κώδικα Φόρου Προστιθέμενης Αξίας</w:t>
      </w:r>
    </w:p>
    <w:p w14:paraId="07B00508"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34F69B2B">
          <v:rect id="_x0000_i1026" style="width:0;height:0" o:hrstd="t" o:hr="t" fillcolor="#a0a0a0" stroked="f"/>
        </w:pict>
      </w:r>
    </w:p>
    <w:p w14:paraId="06BDC70C" w14:textId="77777777" w:rsidR="00000000" w:rsidRPr="00E5448A" w:rsidRDefault="00B62BE2" w:rsidP="00195172">
      <w:pPr>
        <w:spacing w:before="300" w:after="240"/>
        <w:divId w:val="1017729863"/>
        <w:rPr>
          <w:rFonts w:ascii="Verdana Pro" w:eastAsia="Times New Roman" w:hAnsi="Verdana Pro" w:cs="Arial"/>
          <w:sz w:val="22"/>
          <w:szCs w:val="22"/>
        </w:rPr>
      </w:pPr>
    </w:p>
    <w:p w14:paraId="3989C13F" w14:textId="77777777" w:rsidR="00000000" w:rsidRPr="00E5448A" w:rsidRDefault="00B62BE2" w:rsidP="00195172">
      <w:pPr>
        <w:pStyle w:val="NormalWeb"/>
        <w:spacing w:after="240"/>
        <w:divId w:val="1017729863"/>
        <w:rPr>
          <w:rFonts w:ascii="Verdana Pro" w:hAnsi="Verdana Pro" w:cs="Arial"/>
          <w:sz w:val="22"/>
          <w:szCs w:val="22"/>
        </w:rPr>
      </w:pPr>
      <w:r w:rsidRPr="00E5448A">
        <w:rPr>
          <w:rFonts w:ascii="Verdana Pro" w:hAnsi="Verdana Pro" w:cs="Arial"/>
          <w:sz w:val="22"/>
          <w:szCs w:val="22"/>
        </w:rPr>
        <w:t xml:space="preserve">NOMOΣ ΥΠ' ΑΡΙΘ. 2859 </w:t>
      </w:r>
      <w:r w:rsidRPr="00E5448A">
        <w:rPr>
          <w:rFonts w:ascii="Verdana Pro" w:hAnsi="Verdana Pro" w:cs="Arial"/>
          <w:sz w:val="22"/>
          <w:szCs w:val="22"/>
        </w:rPr>
        <w:br/>
        <w:t>Κύρωση Κώδικα Φόρου Προστιθέμενης Αξίας</w:t>
      </w:r>
      <w:r w:rsidRPr="00E5448A">
        <w:rPr>
          <w:rFonts w:ascii="Verdana Pro" w:hAnsi="Verdana Pro" w:cs="Arial"/>
          <w:sz w:val="22"/>
          <w:szCs w:val="22"/>
        </w:rPr>
        <w:br/>
      </w:r>
      <w:r w:rsidRPr="00E5448A">
        <w:rPr>
          <w:rFonts w:ascii="Verdana Pro" w:hAnsi="Verdana Pro" w:cs="Arial"/>
          <w:sz w:val="22"/>
          <w:szCs w:val="22"/>
        </w:rPr>
        <w:br/>
        <w:t>(ΦΕΚ Α' 248/07-11-2000)</w:t>
      </w:r>
      <w:r w:rsidRPr="00E5448A">
        <w:rPr>
          <w:rFonts w:ascii="Verdana Pro" w:hAnsi="Verdana Pro" w:cs="Arial"/>
          <w:sz w:val="22"/>
          <w:szCs w:val="22"/>
        </w:rPr>
        <w:br/>
      </w:r>
      <w:r w:rsidRPr="00E5448A">
        <w:rPr>
          <w:rFonts w:ascii="Verdana Pro" w:hAnsi="Verdana Pro" w:cs="Arial"/>
          <w:sz w:val="22"/>
          <w:szCs w:val="22"/>
        </w:rPr>
        <w:br/>
        <w:t>Ο ΠΡΟΕΔΡΟΣ ΤΗΣ ΕΛΛΗΝΙΚΗΣ ΔΗΜΟΚΡΑΤΙΑΣ</w:t>
      </w:r>
      <w:r w:rsidRPr="00E5448A">
        <w:rPr>
          <w:rFonts w:ascii="Verdana Pro" w:hAnsi="Verdana Pro" w:cs="Arial"/>
          <w:sz w:val="22"/>
          <w:szCs w:val="22"/>
        </w:rPr>
        <w:br/>
      </w:r>
      <w:r w:rsidRPr="00E5448A">
        <w:rPr>
          <w:rFonts w:ascii="Verdana Pro" w:hAnsi="Verdana Pro" w:cs="Arial"/>
          <w:sz w:val="22"/>
          <w:szCs w:val="22"/>
        </w:rPr>
        <w:br/>
        <w:t>Εκδίδομε τον ακόλουθο νόμο που ψήφισε η Βουλή:</w:t>
      </w:r>
    </w:p>
    <w:p w14:paraId="74C755F7" w14:textId="77777777" w:rsidR="00000000" w:rsidRPr="00E5448A" w:rsidRDefault="00B62BE2" w:rsidP="00195172">
      <w:pPr>
        <w:divId w:val="1017729863"/>
        <w:rPr>
          <w:rFonts w:ascii="Verdana Pro" w:eastAsia="Times New Roman" w:hAnsi="Verdana Pro" w:cs="Arial"/>
          <w:sz w:val="22"/>
          <w:szCs w:val="22"/>
        </w:rPr>
      </w:pPr>
      <w:r w:rsidRPr="00E5448A">
        <w:rPr>
          <w:rFonts w:ascii="Verdana Pro" w:eastAsia="Times New Roman" w:hAnsi="Verdana Pro" w:cs="Arial"/>
          <w:sz w:val="22"/>
          <w:szCs w:val="22"/>
        </w:rPr>
        <w:t>Άρθρο πρώτο</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Κυρώνεται ο Κώδικας Φόρου Προ</w:t>
      </w:r>
      <w:r w:rsidRPr="00E5448A">
        <w:rPr>
          <w:rFonts w:ascii="Verdana Pro" w:eastAsia="Times New Roman" w:hAnsi="Verdana Pro" w:cs="Arial"/>
          <w:sz w:val="22"/>
          <w:szCs w:val="22"/>
        </w:rPr>
        <w:t xml:space="preserve">στιθέμενης Αξίας, ο οποίος έχει συνταχθεί από την Ειδική Επιτροπή, που συγκροτήθηκε κατ' εξουσιοδότηση του άρθρου 105 του Ν. 1892/1990 (ΦΕΚ 101 Α'), με την 1025344/166/0006Α/ 23.2.1995 απόφαση του Υπουργού Οικονομικών και η οποία </w:t>
      </w:r>
      <w:proofErr w:type="spellStart"/>
      <w:r w:rsidRPr="00E5448A">
        <w:rPr>
          <w:rFonts w:ascii="Verdana Pro" w:eastAsia="Times New Roman" w:hAnsi="Verdana Pro" w:cs="Arial"/>
          <w:sz w:val="22"/>
          <w:szCs w:val="22"/>
        </w:rPr>
        <w:t>επανασυγκροτήθηκε</w:t>
      </w:r>
      <w:proofErr w:type="spellEnd"/>
      <w:r w:rsidRPr="00E5448A">
        <w:rPr>
          <w:rFonts w:ascii="Verdana Pro" w:eastAsia="Times New Roman" w:hAnsi="Verdana Pro" w:cs="Arial"/>
          <w:sz w:val="22"/>
          <w:szCs w:val="22"/>
        </w:rPr>
        <w:t xml:space="preserve"> με την α</w:t>
      </w:r>
      <w:r w:rsidRPr="00E5448A">
        <w:rPr>
          <w:rFonts w:ascii="Verdana Pro" w:eastAsia="Times New Roman" w:hAnsi="Verdana Pro" w:cs="Arial"/>
          <w:sz w:val="22"/>
          <w:szCs w:val="22"/>
        </w:rPr>
        <w:t xml:space="preserve">πόφαση του Υπουργού Οικονομικών 1138444/1553/0006Α/12.12.1995 (ΦΕΚ 1061 Β'), σύμφωνα με τις διατάξεις του άρθρου 13 του Ν. 2346/ 1995 (ΦΕΚ 220 Α') της οποίας η λειτουργία παρατάθηκε μέχρι την 31.12.1996 με την απόφαση του Υπουργού Οικονομικών 1051234/560/ </w:t>
      </w:r>
      <w:r w:rsidRPr="00E5448A">
        <w:rPr>
          <w:rFonts w:ascii="Verdana Pro" w:eastAsia="Times New Roman" w:hAnsi="Verdana Pro" w:cs="Arial"/>
          <w:sz w:val="22"/>
          <w:szCs w:val="22"/>
        </w:rPr>
        <w:t>Α0006/3.5.1996.</w:t>
      </w:r>
      <w:r w:rsidRPr="00E5448A">
        <w:rPr>
          <w:rFonts w:ascii="Verdana Pro" w:eastAsia="Times New Roman" w:hAnsi="Verdana Pro" w:cs="Arial"/>
          <w:sz w:val="22"/>
          <w:szCs w:val="22"/>
        </w:rPr>
        <w:br/>
        <w:t>Στη συνέχεια και για την ολοκλήρωση του έργου της Κωδικοποίησης αυτής, συστήθηκε εκ νέου η Ειδική Επιτροπή με την 1053658/605/Α0006/12.6.2000 απόφαση του Υπουργού Οικονομικών, της οποίας η λειτουργία παρατάθηκε μέχρι 30.9.2000 με την απόφασ</w:t>
      </w:r>
      <w:r w:rsidRPr="00E5448A">
        <w:rPr>
          <w:rFonts w:ascii="Verdana Pro" w:eastAsia="Times New Roman" w:hAnsi="Verdana Pro" w:cs="Arial"/>
          <w:sz w:val="22"/>
          <w:szCs w:val="22"/>
        </w:rPr>
        <w:t>η 1062486/821/ Α0006/14.7.2000 του Υπουργού Οικονομικών.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Ο Κώδικας Φόρου Προστιθέμενης Αξίας έχει ως ακολούθως:</w:t>
      </w:r>
    </w:p>
    <w:p w14:paraId="1E39DAE5" w14:textId="77777777" w:rsidR="00000000" w:rsidRPr="00E5448A" w:rsidRDefault="00B62BE2" w:rsidP="00195172">
      <w:pPr>
        <w:spacing w:after="240"/>
        <w:divId w:val="1017729863"/>
        <w:rPr>
          <w:rFonts w:ascii="Verdana Pro" w:eastAsia="Times New Roman" w:hAnsi="Verdana Pro" w:cs="Arial"/>
          <w:sz w:val="22"/>
          <w:szCs w:val="22"/>
        </w:rPr>
      </w:pPr>
    </w:p>
    <w:p w14:paraId="2C8F47E7"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3AB9F54">
          <v:rect id="_x0000_i1027" style="width:0;height:0" o:hrstd="t" o:hr="t" fillcolor="#a0a0a0" stroked="f"/>
        </w:pict>
      </w:r>
    </w:p>
    <w:p w14:paraId="0FC6320D" w14:textId="77777777" w:rsidR="00000000" w:rsidRPr="00E5448A" w:rsidRDefault="00B62BE2" w:rsidP="00195172">
      <w:pPr>
        <w:spacing w:before="300" w:after="300"/>
        <w:divId w:val="1017729863"/>
        <w:rPr>
          <w:rFonts w:ascii="Verdana Pro" w:eastAsia="Times New Roman" w:hAnsi="Verdana Pro" w:cs="Arial"/>
          <w:sz w:val="22"/>
          <w:szCs w:val="22"/>
        </w:rPr>
      </w:pPr>
    </w:p>
    <w:p w14:paraId="417ADAF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 Επιβολή του φόρου - Κείμενο νόμου</w:t>
      </w:r>
    </w:p>
    <w:p w14:paraId="212FF39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Επιβάλλεται φόρος κύκλου εργασιών με την ονομασία "φόρος προστιθέμενης αξίας" σύμφωνα με τις διατάξεις του παρόντος νόμου.</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xml:space="preserve">Ο φόρος αυτός επιρρίπτεται </w:t>
      </w:r>
      <w:r w:rsidRPr="00E5448A">
        <w:rPr>
          <w:rFonts w:ascii="Verdana Pro" w:eastAsia="Times New Roman" w:hAnsi="Verdana Pro" w:cs="Arial"/>
          <w:sz w:val="22"/>
          <w:szCs w:val="22"/>
        </w:rPr>
        <w:t xml:space="preserve">από τον κατά νόμο υπόχρεος σε βάρος του αντισυμβαλλομένου.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7A03C2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A0C4A23">
          <v:rect id="_x0000_i1028" style="width:0;height:0" o:hrstd="t" o:hr="t" fillcolor="#a0a0a0" stroked="f"/>
        </w:pict>
      </w:r>
    </w:p>
    <w:p w14:paraId="693141CB" w14:textId="77777777" w:rsidR="00000000" w:rsidRPr="00E5448A" w:rsidRDefault="00B62BE2" w:rsidP="00195172">
      <w:pPr>
        <w:spacing w:before="300" w:after="300"/>
        <w:divId w:val="1017729863"/>
        <w:rPr>
          <w:rFonts w:ascii="Verdana Pro" w:eastAsia="Times New Roman" w:hAnsi="Verdana Pro" w:cs="Arial"/>
          <w:sz w:val="22"/>
          <w:szCs w:val="22"/>
        </w:rPr>
      </w:pPr>
    </w:p>
    <w:p w14:paraId="21B5F279"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 Α</w:t>
      </w:r>
      <w:r w:rsidRPr="00E5448A">
        <w:rPr>
          <w:b w:val="0"/>
          <w:bCs w:val="0"/>
        </w:rPr>
        <w:t>ντικείμενο του φόρου - Κείμενο νόμου</w:t>
      </w:r>
    </w:p>
    <w:p w14:paraId="5C23CABF"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Αντικείμενο του φόρου είναι:</w:t>
      </w:r>
      <w:r w:rsidRPr="00E5448A">
        <w:rPr>
          <w:rFonts w:ascii="Verdana Pro" w:eastAsia="Times New Roman" w:hAnsi="Verdana Pro" w:cs="Arial"/>
          <w:sz w:val="22"/>
          <w:szCs w:val="22"/>
        </w:rPr>
        <w:br/>
        <w:t xml:space="preserve">α) η παράδοση αγαθών και η παροχή υπηρεσιών, εφόσον πραγματοποιούνται από επαχθή αιτία στο εσωτερικό της χώρας από υποκείμενο στο φόρο που ενεργεί με αυτή την ιδιότητα, </w:t>
      </w:r>
      <w:r w:rsidRPr="00E5448A">
        <w:rPr>
          <w:rFonts w:ascii="Verdana Pro" w:eastAsia="Times New Roman" w:hAnsi="Verdana Pro" w:cs="Arial"/>
          <w:sz w:val="22"/>
          <w:szCs w:val="22"/>
        </w:rPr>
        <w:br/>
        <w:t>β) η εισαγωγή αγ</w:t>
      </w:r>
      <w:r w:rsidRPr="00E5448A">
        <w:rPr>
          <w:rFonts w:ascii="Verdana Pro" w:eastAsia="Times New Roman" w:hAnsi="Verdana Pro" w:cs="Arial"/>
          <w:sz w:val="22"/>
          <w:szCs w:val="22"/>
        </w:rPr>
        <w:t xml:space="preserve">αθών στο εσωτερικό της χώρας, </w:t>
      </w:r>
      <w:r w:rsidRPr="00E5448A">
        <w:rPr>
          <w:rFonts w:ascii="Verdana Pro" w:eastAsia="Times New Roman" w:hAnsi="Verdana Pro" w:cs="Arial"/>
          <w:sz w:val="22"/>
          <w:szCs w:val="22"/>
        </w:rPr>
        <w:br/>
        <w:t>γ) η ενδοκοινοτική απόκτηση αγαθών που πραγματοποιείται από επαχθή αιτία στο εσωτερικό της χώρας από υποκείμενο στο φόρο, ο οποίος ενεργεί με αυτή την ιδιότητα ή από μη υποκείμενο στο φόρο νομικό πρόσωπο, όταν ο πωλητής είναι</w:t>
      </w:r>
      <w:r w:rsidRPr="00E5448A">
        <w:rPr>
          <w:rFonts w:ascii="Verdana Pro" w:eastAsia="Times New Roman" w:hAnsi="Verdana Pro" w:cs="Arial"/>
          <w:sz w:val="22"/>
          <w:szCs w:val="22"/>
        </w:rPr>
        <w:t xml:space="preserve"> υποκείμενος στο φόρο εγκαταστημένος σε άλλο κράτος - μέλος, ενεργεί με αυτή την ιδιότητα και δεν απαλλάσσεται από το φόρο λόγω ύψους </w:t>
      </w:r>
      <w:proofErr w:type="spellStart"/>
      <w:r w:rsidRPr="00E5448A">
        <w:rPr>
          <w:rFonts w:ascii="Verdana Pro" w:eastAsia="Times New Roman" w:hAnsi="Verdana Pro" w:cs="Arial"/>
          <w:sz w:val="22"/>
          <w:szCs w:val="22"/>
        </w:rPr>
        <w:t>πραγματοποιηθέντος</w:t>
      </w:r>
      <w:proofErr w:type="spellEnd"/>
      <w:r w:rsidRPr="00E5448A">
        <w:rPr>
          <w:rFonts w:ascii="Verdana Pro" w:eastAsia="Times New Roman" w:hAnsi="Verdana Pro" w:cs="Arial"/>
          <w:sz w:val="22"/>
          <w:szCs w:val="22"/>
        </w:rPr>
        <w:t xml:space="preserve"> ετήσιου κύκλου εργασιών, σύμφωνα με τη νομοθεσία της χώρας του, ούτε υπάγεται στις διατάξεις των παραγρ</w:t>
      </w:r>
      <w:r w:rsidRPr="00E5448A">
        <w:rPr>
          <w:rFonts w:ascii="Verdana Pro" w:eastAsia="Times New Roman" w:hAnsi="Verdana Pro" w:cs="Arial"/>
          <w:sz w:val="22"/>
          <w:szCs w:val="22"/>
        </w:rPr>
        <w:t>άφων 2, 3 και 5 του άρθρου 13.</w:t>
      </w:r>
      <w:r w:rsidRPr="00E5448A">
        <w:rPr>
          <w:rFonts w:ascii="Verdana Pro" w:eastAsia="Times New Roman" w:hAnsi="Verdana Pro" w:cs="Arial"/>
          <w:sz w:val="22"/>
          <w:szCs w:val="22"/>
        </w:rPr>
        <w:br/>
        <w:t>Ειδικά, η ενδοκοινοτική απόκτηση καινούργιων μεταφορικών μέσων υπάγεται στο φόρο, ανεξάρτητα από την ιδιότητα του εγκατεστημένου στο εσωτερικό της χώρας προσώπου,</w:t>
      </w:r>
      <w:r w:rsidRPr="00E5448A">
        <w:rPr>
          <w:rFonts w:ascii="Verdana Pro" w:eastAsia="Times New Roman" w:hAnsi="Verdana Pro" w:cs="Arial"/>
          <w:sz w:val="22"/>
          <w:szCs w:val="22"/>
        </w:rPr>
        <w:br/>
        <w:t>δ) η ενδοκοινοτική απόκτηση αγαθών, τα οποία υπάγονται σε ειδι</w:t>
      </w:r>
      <w:r w:rsidRPr="00E5448A">
        <w:rPr>
          <w:rFonts w:ascii="Verdana Pro" w:eastAsia="Times New Roman" w:hAnsi="Verdana Pro" w:cs="Arial"/>
          <w:sz w:val="22"/>
          <w:szCs w:val="22"/>
        </w:rPr>
        <w:t xml:space="preserve">κό φόρο κατανάλωσης, που πραγματοποιείται από υποκείμενο στο φόρο ή από μη υποκείμενο στο φόρο νομικό πρόσωπο, εφόσον τα πρόσωπα αυτά εμπίπτουν στις διατάξεις της παραγράφου 2 του άρθρου 11.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Για την εφαρμογή του παρόντος νόμου θεωρούνται:</w:t>
      </w:r>
      <w:r w:rsidRPr="00E5448A">
        <w:rPr>
          <w:rFonts w:ascii="Verdana Pro" w:eastAsia="Times New Roman" w:hAnsi="Verdana Pro" w:cs="Arial"/>
          <w:sz w:val="22"/>
          <w:szCs w:val="22"/>
        </w:rPr>
        <w:br/>
        <w:t>α) ως "εσωτ</w:t>
      </w:r>
      <w:r w:rsidRPr="00E5448A">
        <w:rPr>
          <w:rFonts w:ascii="Verdana Pro" w:eastAsia="Times New Roman" w:hAnsi="Verdana Pro" w:cs="Arial"/>
          <w:sz w:val="22"/>
          <w:szCs w:val="22"/>
        </w:rPr>
        <w:t>ερικό της χώρας" η ελληνική επικράτεια, εκτός της περιοχής του Αγίου Όρους,</w:t>
      </w:r>
      <w:r w:rsidRPr="00E5448A">
        <w:rPr>
          <w:rFonts w:ascii="Verdana Pro" w:eastAsia="Times New Roman" w:hAnsi="Verdana Pro" w:cs="Arial"/>
          <w:sz w:val="22"/>
          <w:szCs w:val="22"/>
        </w:rPr>
        <w:br/>
        <w:t xml:space="preserve">β) ως "έδαφος της Κοινότητας" και ως "τρίτο έδαφος", όπως αυτά καθορίζονται στο Παράρτημα II του παρόντος.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425E377"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484D47D">
          <v:rect id="_x0000_i1029" style="width:0;height:0" o:hrstd="t" o:hr="t" fillcolor="#a0a0a0" stroked="f"/>
        </w:pict>
      </w:r>
    </w:p>
    <w:p w14:paraId="1C944385" w14:textId="77777777" w:rsidR="00000000" w:rsidRPr="00E5448A" w:rsidRDefault="00B62BE2" w:rsidP="00195172">
      <w:pPr>
        <w:spacing w:before="300" w:after="300"/>
        <w:divId w:val="1017729863"/>
        <w:rPr>
          <w:rFonts w:ascii="Verdana Pro" w:eastAsia="Times New Roman" w:hAnsi="Verdana Pro" w:cs="Arial"/>
          <w:sz w:val="22"/>
          <w:szCs w:val="22"/>
        </w:rPr>
      </w:pPr>
    </w:p>
    <w:p w14:paraId="7EEEFF6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 Υποκείμενοι στο φόρο - Κείμενο νόμου</w:t>
      </w:r>
    </w:p>
    <w:p w14:paraId="31C84A0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Στο φόρο υπόκειται:</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α) κάθε φυσικό ή νομικό πρόσωπο, ημεδαπό ή αλλοδαπό ή ένωση προσώπων, εφόσον ασκεί κατά τρόπο ανεξάρτητο οικονομική δραστηριότητα, ανεξάρτητα από το</w:t>
      </w:r>
      <w:r w:rsidRPr="00E5448A">
        <w:rPr>
          <w:rFonts w:ascii="Verdana Pro" w:eastAsia="Times New Roman" w:hAnsi="Verdana Pro" w:cs="Arial"/>
          <w:sz w:val="22"/>
          <w:szCs w:val="22"/>
        </w:rPr>
        <w:t>ν τόπο εγκατάστασης, τον επιδιωκόμενο σκοπό ή το αποτέλεσμα της δραστηριότητας αυτής,</w:t>
      </w:r>
      <w:r w:rsidRPr="00E5448A">
        <w:rPr>
          <w:rFonts w:ascii="Verdana Pro" w:eastAsia="Times New Roman" w:hAnsi="Verdana Pro" w:cs="Arial"/>
          <w:sz w:val="22"/>
          <w:szCs w:val="22"/>
        </w:rPr>
        <w:br/>
        <w:t>β) κάθε πρόσωπο, το οποίο πραγματοποιεί περιστασιακά παράδοση ενός καινούργιου μεταφορικού μέσου, το οποίο αποστέλλεται ή μεταφέρεται προς άλλο κράτος - μέλος.</w:t>
      </w:r>
      <w:r w:rsidRPr="00E5448A">
        <w:rPr>
          <w:rFonts w:ascii="Verdana Pro" w:eastAsia="Times New Roman" w:hAnsi="Verdana Pro" w:cs="Arial"/>
          <w:sz w:val="22"/>
          <w:szCs w:val="22"/>
        </w:rPr>
        <w:br/>
        <w:t>Δε θεωρείτ</w:t>
      </w:r>
      <w:r w:rsidRPr="00E5448A">
        <w:rPr>
          <w:rFonts w:ascii="Verdana Pro" w:eastAsia="Times New Roman" w:hAnsi="Verdana Pro" w:cs="Arial"/>
          <w:sz w:val="22"/>
          <w:szCs w:val="22"/>
        </w:rPr>
        <w:t>αι ότι ασκούν οικονομική δραστηριότητα κατά τρόπο ανεξάρτητο οι μισθωτοί και λοιπά φυσικά πρόσωπα, τα οποία συνδέονται με τον εργοδότη τους με σύμβαση εργασίας ή με οποιαδήποτε άλλη νομική σχέση που δημιουργεί δεσμούς εξάρτησης, όσον αφορά τους όρους εργασ</w:t>
      </w:r>
      <w:r w:rsidRPr="00E5448A">
        <w:rPr>
          <w:rFonts w:ascii="Verdana Pro" w:eastAsia="Times New Roman" w:hAnsi="Verdana Pro" w:cs="Arial"/>
          <w:sz w:val="22"/>
          <w:szCs w:val="22"/>
        </w:rPr>
        <w:t>ίας ή την αμοιβή και συνεπάγεται την ευθύνη του εργοδότη.</w:t>
      </w:r>
      <w:r w:rsidRPr="00E5448A">
        <w:rPr>
          <w:rFonts w:ascii="Verdana Pro" w:eastAsia="Times New Roman" w:hAnsi="Verdana Pro" w:cs="Arial"/>
          <w:sz w:val="22"/>
          <w:szCs w:val="22"/>
        </w:rPr>
        <w:br/>
        <w:t>γ) κάθε πρόσωπο, το οποίο πραγματοποιεί ευκαιριακά πράξεις του άρθρου 6, εφόσον με δήλωσή του ενταχθεί στο κανονικό καθεστώς Φ.Π.Α.</w:t>
      </w:r>
      <w:r w:rsidRPr="00E5448A">
        <w:rPr>
          <w:rFonts w:ascii="Verdana Pro" w:eastAsia="Times New Roman" w:hAnsi="Verdana Pro" w:cs="Arial"/>
          <w:sz w:val="22"/>
          <w:szCs w:val="22"/>
        </w:rPr>
        <w:br/>
        <w:t>δ) η κοινοπραξία που κατασκευάζει ακίνητο με το σύστημα της αντιπα</w:t>
      </w:r>
      <w:r w:rsidRPr="00E5448A">
        <w:rPr>
          <w:rFonts w:ascii="Verdana Pro" w:eastAsia="Times New Roman" w:hAnsi="Verdana Pro" w:cs="Arial"/>
          <w:sz w:val="22"/>
          <w:szCs w:val="22"/>
        </w:rPr>
        <w:t xml:space="preserve">ροχής, καθώς και η κοινωνία που κατασκευάζει ακίνητο σε οικόπεδο ή αγροτεμάχιο που ανήκει στα μέλη της, για τις παραδόσεις και </w:t>
      </w:r>
      <w:proofErr w:type="spellStart"/>
      <w:r w:rsidRPr="00E5448A">
        <w:rPr>
          <w:rFonts w:ascii="Verdana Pro" w:eastAsia="Times New Roman" w:hAnsi="Verdana Pro" w:cs="Arial"/>
          <w:sz w:val="22"/>
          <w:szCs w:val="22"/>
        </w:rPr>
        <w:t>αυτοπαραδόσεις</w:t>
      </w:r>
      <w:proofErr w:type="spellEnd"/>
      <w:r w:rsidRPr="00E5448A">
        <w:rPr>
          <w:rFonts w:ascii="Verdana Pro" w:eastAsia="Times New Roman" w:hAnsi="Verdana Pro" w:cs="Arial"/>
          <w:sz w:val="22"/>
          <w:szCs w:val="22"/>
        </w:rPr>
        <w:t xml:space="preserve"> που διενεργούνται από τα μέλη τους, σύμφωνα με τα άρθρα 6 και 7.</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2.Το ελληνικό Δημόσιο, οι δήμοι, οι κοινότητες</w:t>
      </w:r>
      <w:r w:rsidRPr="00E5448A">
        <w:rPr>
          <w:rFonts w:ascii="Verdana Pro" w:eastAsia="Times New Roman" w:hAnsi="Verdana Pro" w:cs="Arial"/>
          <w:sz w:val="22"/>
          <w:szCs w:val="22"/>
        </w:rPr>
        <w:t xml:space="preserve"> και τα άλλα νομικά πρόσωπα δημοσίου δικαίου δε θεωρούνται υποκείμενοι στο φόρο για τις πράξεις παράδοσης αγαθών και παροχής υπηρεσιών που ενεργούν κατά την εκπλήρωση της αποστολής τους, ακόμη και αν εισπράττουν τέλη, δικαιώματα ή εισφορές. Εν τούτοις τα π</w:t>
      </w:r>
      <w:r w:rsidRPr="00E5448A">
        <w:rPr>
          <w:rFonts w:ascii="Verdana Pro" w:eastAsia="Times New Roman" w:hAnsi="Verdana Pro" w:cs="Arial"/>
          <w:sz w:val="22"/>
          <w:szCs w:val="22"/>
        </w:rPr>
        <w:t>ρόσωπα αυτά θεωρούνται ως υποκείμενοι στο φόρο κατά το μέτρο που η μη υπαγωγή στο φόρο των δραστηριοτήτων τους οδηγεί σε στρέβλωση των όρων του ανταγωνισμού. Τα πρόσωπα αυτά έχουν οπωσδήποτε την ιδιότητα του υποκειμένου στο φόρο, εφόσον ασκούν τις δραστηρι</w:t>
      </w:r>
      <w:r w:rsidRPr="00E5448A">
        <w:rPr>
          <w:rFonts w:ascii="Verdana Pro" w:eastAsia="Times New Roman" w:hAnsi="Verdana Pro" w:cs="Arial"/>
          <w:sz w:val="22"/>
          <w:szCs w:val="22"/>
        </w:rPr>
        <w:t xml:space="preserve">ότητες που απαριθμούνται στο παράρτημα Ι του παρόντος νόμου, εκτός αν αυτές είναι ασήμαντες.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3.Η αληθής έννοια της παραγράφου 2 είναι ότι, τα πρόσωπα που αναφέρονται στις διατάξεις της παραγράφου αυτής, εξαιρούνται μόνο για τις πράξεις που ενεργούν ως δ</w:t>
      </w:r>
      <w:r w:rsidRPr="00E5448A">
        <w:rPr>
          <w:rFonts w:ascii="Verdana Pro" w:eastAsia="Times New Roman" w:hAnsi="Verdana Pro" w:cs="Arial"/>
          <w:sz w:val="22"/>
          <w:szCs w:val="22"/>
        </w:rPr>
        <w:t xml:space="preserve">ημόσια εξουσία.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BCD29C9"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6D8ACF4">
          <v:rect id="_x0000_i1030" style="width:0;height:0" o:hrstd="t" o:hr="t" fillcolor="#a0a0a0" stroked="f"/>
        </w:pict>
      </w:r>
    </w:p>
    <w:p w14:paraId="38C90127" w14:textId="77777777" w:rsidR="00000000" w:rsidRPr="00E5448A" w:rsidRDefault="00B62BE2" w:rsidP="00195172">
      <w:pPr>
        <w:spacing w:before="300" w:after="300"/>
        <w:divId w:val="1017729863"/>
        <w:rPr>
          <w:rFonts w:ascii="Verdana Pro" w:eastAsia="Times New Roman" w:hAnsi="Verdana Pro" w:cs="Arial"/>
          <w:sz w:val="22"/>
          <w:szCs w:val="22"/>
        </w:rPr>
      </w:pPr>
    </w:p>
    <w:p w14:paraId="123DF5D6"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 Οικονομική δραστηριότητα - Κείμενο νόμου</w:t>
      </w:r>
    </w:p>
    <w:p w14:paraId="6E0CBCD9"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w:t>
      </w:r>
      <w:r w:rsidRPr="00E5448A">
        <w:rPr>
          <w:rFonts w:ascii="Verdana Pro" w:eastAsia="Times New Roman" w:hAnsi="Verdana Pro" w:cs="Arial"/>
          <w:sz w:val="22"/>
          <w:szCs w:val="22"/>
        </w:rPr>
        <w:t xml:space="preserve">.Οικονομική δραστηριότητα, κατά την έννοια της διάταξης της παραγράφου 1 του άρθρου 3, θεωρείται οποιαδήποτε από τις </w:t>
      </w:r>
      <w:r w:rsidRPr="00E5448A">
        <w:rPr>
          <w:rFonts w:ascii="Verdana Pro" w:eastAsia="Times New Roman" w:hAnsi="Verdana Pro" w:cs="Arial"/>
          <w:sz w:val="22"/>
          <w:szCs w:val="22"/>
        </w:rPr>
        <w:lastRenderedPageBreak/>
        <w:t>δραστηριότητες του παραγωγού, του εμπόρου ή αυτού που παρέχει υπηρεσίες.</w:t>
      </w:r>
      <w:r w:rsidRPr="00E5448A">
        <w:rPr>
          <w:rFonts w:ascii="Verdana Pro" w:eastAsia="Times New Roman" w:hAnsi="Verdana Pro" w:cs="Arial"/>
          <w:sz w:val="22"/>
          <w:szCs w:val="22"/>
        </w:rPr>
        <w:br/>
        <w:t>Στις δραστηριότητες αυτές περιλαμβάνονται και η εξόρυξη, οι δραστη</w:t>
      </w:r>
      <w:r w:rsidRPr="00E5448A">
        <w:rPr>
          <w:rFonts w:ascii="Verdana Pro" w:eastAsia="Times New Roman" w:hAnsi="Verdana Pro" w:cs="Arial"/>
          <w:sz w:val="22"/>
          <w:szCs w:val="22"/>
        </w:rPr>
        <w:t xml:space="preserve">ριότητες των αγροτών και των ελεύθερων επαγγελματιών, καθώς και η εκμετάλλευση ενός ενσώματου ή άυλου αγαθού με σκοπό την απόκτηση από αυτό εσόδων.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 Οικονομική δραστηριότητα ασκεί η κοινωνία επί ακινήτου που κατασκευάζει οικοδομή προς πώληση στο </w:t>
      </w:r>
      <w:proofErr w:type="spellStart"/>
      <w:r w:rsidRPr="00E5448A">
        <w:rPr>
          <w:rFonts w:ascii="Verdana Pro" w:eastAsia="Times New Roman" w:hAnsi="Verdana Pro" w:cs="Arial"/>
          <w:sz w:val="22"/>
          <w:szCs w:val="22"/>
        </w:rPr>
        <w:t>κοινό</w:t>
      </w:r>
      <w:r w:rsidRPr="00E5448A">
        <w:rPr>
          <w:rFonts w:ascii="Verdana Pro" w:eastAsia="Times New Roman" w:hAnsi="Verdana Pro" w:cs="Arial"/>
          <w:sz w:val="22"/>
          <w:szCs w:val="22"/>
        </w:rPr>
        <w:t>κτητο</w:t>
      </w:r>
      <w:proofErr w:type="spellEnd"/>
      <w:r w:rsidRPr="00E5448A">
        <w:rPr>
          <w:rFonts w:ascii="Verdana Pro" w:eastAsia="Times New Roman" w:hAnsi="Verdana Pro" w:cs="Arial"/>
          <w:sz w:val="22"/>
          <w:szCs w:val="22"/>
        </w:rPr>
        <w:t xml:space="preserve"> οικόπεδο ή αγροτεμάχιο εφόσον:</w:t>
      </w:r>
      <w:r w:rsidRPr="00E5448A">
        <w:rPr>
          <w:rFonts w:ascii="Verdana Pro" w:eastAsia="Times New Roman" w:hAnsi="Verdana Pro" w:cs="Arial"/>
          <w:sz w:val="22"/>
          <w:szCs w:val="22"/>
        </w:rPr>
        <w:br/>
        <w:t> α) οι κοινωνοί διενεργούν κατ’ επάγγελμα κατασκευή οικοδομών προς πώληση,</w:t>
      </w:r>
      <w:r w:rsidRPr="00E5448A">
        <w:rPr>
          <w:rFonts w:ascii="Verdana Pro" w:eastAsia="Times New Roman" w:hAnsi="Verdana Pro" w:cs="Arial"/>
          <w:sz w:val="22"/>
          <w:szCs w:val="22"/>
        </w:rPr>
        <w:br/>
        <w:t> β) κάποιος ή κάποιοι εκ των κοινωνών διενεργούν κατ’ επάγγελμα κατασκευή οικοδομών προς πώληση ενώ κάποιος ή κάποιοι δεν διενεργούν τέτοιες πρά</w:t>
      </w:r>
      <w:r w:rsidRPr="00E5448A">
        <w:rPr>
          <w:rFonts w:ascii="Verdana Pro" w:eastAsia="Times New Roman" w:hAnsi="Verdana Pro" w:cs="Arial"/>
          <w:sz w:val="22"/>
          <w:szCs w:val="22"/>
        </w:rPr>
        <w:t>ξεις κατά συνήθη δραστηριότητα,</w:t>
      </w:r>
      <w:r w:rsidRPr="00E5448A">
        <w:rPr>
          <w:rFonts w:ascii="Verdana Pro" w:eastAsia="Times New Roman" w:hAnsi="Verdana Pro" w:cs="Arial"/>
          <w:sz w:val="22"/>
          <w:szCs w:val="22"/>
        </w:rPr>
        <w:br/>
        <w:t> γ) όλοι ή κάποιοι εκ των κοινωνών διενεργούν κατά συνήθη δραστηριότητα κατασκευή οικοδομών προς πώληση έστω και εάν δεν έχουν υποβάλει δήλωση έναρξης ή μεταβολών σύμφωνα με το άρθρο 36 για τη δραστηριότητά τους αυτή.</w:t>
      </w:r>
      <w:r w:rsidRPr="00E5448A">
        <w:rPr>
          <w:rFonts w:ascii="Verdana Pro" w:eastAsia="Times New Roman" w:hAnsi="Verdana Pro" w:cs="Arial"/>
          <w:sz w:val="22"/>
          <w:szCs w:val="22"/>
        </w:rPr>
        <w:br/>
        <w:t> Τα αν</w:t>
      </w:r>
      <w:r w:rsidRPr="00E5448A">
        <w:rPr>
          <w:rFonts w:ascii="Verdana Pro" w:eastAsia="Times New Roman" w:hAnsi="Verdana Pro" w:cs="Arial"/>
          <w:sz w:val="22"/>
          <w:szCs w:val="22"/>
        </w:rPr>
        <w:t>αφερόμενα στις παραπάνω περιπτώσεις β΄ και γ΄ δεν έχουν εφαρμογή εφόσον οι κοινωνοί, οι οποίοι δεν διενεργούν κατ’ επάγγελμα ή κατά συνήθη δραστηριότητα κατασκευή οικοδομών προς πώληση, απέκτησαν με οποιονδήποτε τρόπο το εμπράγματο δικαίωμά τους πριν την 1</w:t>
      </w:r>
      <w:r w:rsidRPr="00E5448A">
        <w:rPr>
          <w:rFonts w:ascii="Verdana Pro" w:eastAsia="Times New Roman" w:hAnsi="Verdana Pro" w:cs="Arial"/>
          <w:sz w:val="22"/>
          <w:szCs w:val="22"/>
        </w:rPr>
        <w:t xml:space="preserve">.1.2006, ή στις περιπτώσεις που αυτό αποκτάται 1.1.2006 και μετά εφόσον προέρχεται από κληρονομιά ή γονική παροχή.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9B5D42E"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16FFBE9">
          <v:rect id="_x0000_i1031" style="width:0;height:0" o:hrstd="t" o:hr="t" fillcolor="#a0a0a0" stroked="f"/>
        </w:pict>
      </w:r>
    </w:p>
    <w:p w14:paraId="4F99D296" w14:textId="77777777" w:rsidR="00000000" w:rsidRPr="00E5448A" w:rsidRDefault="00B62BE2" w:rsidP="00195172">
      <w:pPr>
        <w:spacing w:before="300" w:after="300"/>
        <w:divId w:val="1017729863"/>
        <w:rPr>
          <w:rFonts w:ascii="Verdana Pro" w:eastAsia="Times New Roman" w:hAnsi="Verdana Pro" w:cs="Arial"/>
          <w:sz w:val="22"/>
          <w:szCs w:val="22"/>
        </w:rPr>
      </w:pPr>
    </w:p>
    <w:p w14:paraId="5B30914B"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 Παράδοση αγαθών - Κείμενο νόμου</w:t>
      </w:r>
    </w:p>
    <w:p w14:paraId="7142CB0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Παράδοση αγαθών, κατά την έννοια των διατάξεων του άρθρου 2, θεωρείται κάθε πράξη με την οποία μεταβι</w:t>
      </w:r>
      <w:r w:rsidRPr="00E5448A">
        <w:rPr>
          <w:rFonts w:ascii="Verdana Pro" w:eastAsia="Times New Roman" w:hAnsi="Verdana Pro" w:cs="Arial"/>
          <w:sz w:val="22"/>
          <w:szCs w:val="22"/>
        </w:rPr>
        <w:t xml:space="preserve">βάζεται το δικαίωμα να διαθέτει κάποιος ως κύριος ενσώματα κινητά αγαθά, καθώς και τα ακίνητα του άρθρου 6. Εξομοιώνονται με ενσώματα αγαθά η ηλεκτρική ενέργεια, το αέριο, η θερμότητα ή το ψύχος και παρόμοια αγαθά.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2.Κατά την πώληση ή αγορά αγαθών από π</w:t>
      </w:r>
      <w:r w:rsidRPr="00E5448A">
        <w:rPr>
          <w:rFonts w:ascii="Verdana Pro" w:eastAsia="Times New Roman" w:hAnsi="Verdana Pro" w:cs="Arial"/>
          <w:sz w:val="22"/>
          <w:szCs w:val="22"/>
        </w:rPr>
        <w:t xml:space="preserve">αραγγελιοδόχο που ενεργεί στο όνομα του, θεωρείται ότι συντελείται παράδοση αγαθών μεταξύ αυτού και του </w:t>
      </w:r>
      <w:proofErr w:type="spellStart"/>
      <w:r w:rsidRPr="00E5448A">
        <w:rPr>
          <w:rFonts w:ascii="Verdana Pro" w:eastAsia="Times New Roman" w:hAnsi="Verdana Pro" w:cs="Arial"/>
          <w:sz w:val="22"/>
          <w:szCs w:val="22"/>
        </w:rPr>
        <w:t>παραγγελέα</w:t>
      </w:r>
      <w:proofErr w:type="spellEnd"/>
      <w:r w:rsidRPr="00E5448A">
        <w:rPr>
          <w:rFonts w:ascii="Verdana Pro" w:eastAsia="Times New Roman" w:hAnsi="Verdana Pro" w:cs="Arial"/>
          <w:sz w:val="22"/>
          <w:szCs w:val="22"/>
        </w:rPr>
        <w:t xml:space="preserve">. Στην περίπτωση αυτή ο παραγγελιοδόχος θεωρείται, κατά περίπτωση, αγοραστής ή πωλητής ως προς τον </w:t>
      </w:r>
      <w:proofErr w:type="spellStart"/>
      <w:r w:rsidRPr="00E5448A">
        <w:rPr>
          <w:rFonts w:ascii="Verdana Pro" w:eastAsia="Times New Roman" w:hAnsi="Verdana Pro" w:cs="Arial"/>
          <w:sz w:val="22"/>
          <w:szCs w:val="22"/>
        </w:rPr>
        <w:t>παραγγελέα</w:t>
      </w:r>
      <w:proofErr w:type="spellEnd"/>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3.Ως παράδοση λογίζεται επίσ</w:t>
      </w:r>
      <w:r w:rsidRPr="00E5448A">
        <w:rPr>
          <w:rFonts w:ascii="Verdana Pro" w:eastAsia="Times New Roman" w:hAnsi="Verdana Pro" w:cs="Arial"/>
          <w:sz w:val="22"/>
          <w:szCs w:val="22"/>
        </w:rPr>
        <w:t>ης:</w:t>
      </w:r>
      <w:r w:rsidRPr="00E5448A">
        <w:rPr>
          <w:rFonts w:ascii="Verdana Pro" w:eastAsia="Times New Roman" w:hAnsi="Verdana Pro" w:cs="Arial"/>
          <w:sz w:val="22"/>
          <w:szCs w:val="22"/>
        </w:rPr>
        <w:br/>
        <w:t>α) η πώληση αγαθών με τον όρο της παρακράτησης της κυριότητας μέχρι την αποπληρωμή του τιμήματος,</w:t>
      </w:r>
      <w:r w:rsidRPr="00E5448A">
        <w:rPr>
          <w:rFonts w:ascii="Verdana Pro" w:eastAsia="Times New Roman" w:hAnsi="Verdana Pro" w:cs="Arial"/>
          <w:sz w:val="22"/>
          <w:szCs w:val="22"/>
        </w:rPr>
        <w:br/>
        <w:t xml:space="preserve">β) η μεταβίβαση, με καταβολή αποζημίωσης, της κυριότητας αγαθού, που ενεργείται κατόπιν επιταγής δημόσιας αρχής ή στο όνομα της ή σε εκτέλεση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w:t>
      </w:r>
      <w:r w:rsidRPr="00E5448A">
        <w:rPr>
          <w:rFonts w:ascii="Verdana Pro" w:eastAsia="Times New Roman" w:hAnsi="Verdana Pro" w:cs="Arial"/>
          <w:sz w:val="22"/>
          <w:szCs w:val="22"/>
        </w:rPr>
        <w:t xml:space="preserve">Δε θεωρείται ως παράδοση αγαθών η μεταβίβαση αγαθών επιχείρησης ως συνόλου, κλάδου ή μέρους της από επαχθή ή χαριστική αιτία ή με τη μορφή εισφοράς σε υφιστάμενο ή </w:t>
      </w:r>
      <w:proofErr w:type="spellStart"/>
      <w:r w:rsidRPr="00E5448A">
        <w:rPr>
          <w:rFonts w:ascii="Verdana Pro" w:eastAsia="Times New Roman" w:hAnsi="Verdana Pro" w:cs="Arial"/>
          <w:sz w:val="22"/>
          <w:szCs w:val="22"/>
        </w:rPr>
        <w:t>συνιστώμενο</w:t>
      </w:r>
      <w:proofErr w:type="spellEnd"/>
      <w:r w:rsidRPr="00E5448A">
        <w:rPr>
          <w:rFonts w:ascii="Verdana Pro" w:eastAsia="Times New Roman" w:hAnsi="Verdana Pro" w:cs="Arial"/>
          <w:sz w:val="22"/>
          <w:szCs w:val="22"/>
        </w:rPr>
        <w:t xml:space="preserve"> νομικό πρόσωπο. Στην περίπτωση αυτή το πρόσωπο που αποκτά τα αγαθά θεωρείται, γι</w:t>
      </w:r>
      <w:r w:rsidRPr="00E5448A">
        <w:rPr>
          <w:rFonts w:ascii="Verdana Pro" w:eastAsia="Times New Roman" w:hAnsi="Verdana Pro" w:cs="Arial"/>
          <w:sz w:val="22"/>
          <w:szCs w:val="22"/>
        </w:rPr>
        <w:t>α την εφαρμογή του νόμου αυτού, ότι υπεισέρχεται ως διάδοχος στα δικαιώματα και τις υποχρεώσεις του προσώπου που μεταβιβάζει. Η διάταξη αυτή δεν έχει εφαρμογή, αν το πρόσωπο που μεταβιβάζει ή το πρόσωπο που αποκτά τα αγαθά ενεργεί πράξεις για τις οποίες δε</w:t>
      </w:r>
      <w:r w:rsidRPr="00E5448A">
        <w:rPr>
          <w:rFonts w:ascii="Verdana Pro" w:eastAsia="Times New Roman" w:hAnsi="Verdana Pro" w:cs="Arial"/>
          <w:sz w:val="22"/>
          <w:szCs w:val="22"/>
        </w:rPr>
        <w:t xml:space="preserve">ν παρέχεται δικαίωμα έκπτωσης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A74A5A3"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01FE95E">
          <v:rect id="_x0000_i1032" style="width:0;height:0" o:hrstd="t" o:hr="t" fillcolor="#a0a0a0" stroked="f"/>
        </w:pict>
      </w:r>
    </w:p>
    <w:p w14:paraId="5803380D" w14:textId="77777777" w:rsidR="00000000" w:rsidRPr="00E5448A" w:rsidRDefault="00B62BE2" w:rsidP="00195172">
      <w:pPr>
        <w:spacing w:before="300" w:after="300"/>
        <w:divId w:val="1017729863"/>
        <w:rPr>
          <w:rFonts w:ascii="Verdana Pro" w:eastAsia="Times New Roman" w:hAnsi="Verdana Pro" w:cs="Arial"/>
          <w:sz w:val="22"/>
          <w:szCs w:val="22"/>
        </w:rPr>
      </w:pPr>
    </w:p>
    <w:p w14:paraId="0E8A42C3"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 Παράδοση ακινήτων - Κείμενο νόμου</w:t>
      </w:r>
    </w:p>
    <w:p w14:paraId="692FE5D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1.Παράδοση ακινήτων είναι η μεταβίβαση </w:t>
      </w:r>
      <w:proofErr w:type="spellStart"/>
      <w:r w:rsidRPr="00E5448A">
        <w:rPr>
          <w:rFonts w:ascii="Verdana Pro" w:eastAsia="Times New Roman" w:hAnsi="Verdana Pro" w:cs="Arial"/>
          <w:sz w:val="22"/>
          <w:szCs w:val="22"/>
        </w:rPr>
        <w:t>αποπερατωμένων</w:t>
      </w:r>
      <w:proofErr w:type="spellEnd"/>
      <w:r w:rsidRPr="00E5448A">
        <w:rPr>
          <w:rFonts w:ascii="Verdana Pro" w:eastAsia="Times New Roman" w:hAnsi="Verdana Pro" w:cs="Arial"/>
          <w:sz w:val="22"/>
          <w:szCs w:val="22"/>
        </w:rPr>
        <w:t xml:space="preserve"> ή ημιτελών κτιρίων ή τμημάτων τους και του οικοπέδου που μεταβιβάζεται μαζί με αυτά ως ενιαία ιδιοκτησία ή ιδανικών μεριδίων οικοπέδου επί των οποίων εφαρμόζε</w:t>
      </w:r>
      <w:r w:rsidRPr="00E5448A">
        <w:rPr>
          <w:rFonts w:ascii="Verdana Pro" w:eastAsia="Times New Roman" w:hAnsi="Verdana Pro" w:cs="Arial"/>
          <w:sz w:val="22"/>
          <w:szCs w:val="22"/>
        </w:rPr>
        <w:t xml:space="preserve">ται το αμάχητο τεκμήριο της παραγράφου 1 του άρθρου 2 του </w:t>
      </w:r>
      <w:proofErr w:type="spellStart"/>
      <w:r w:rsidRPr="00E5448A">
        <w:rPr>
          <w:rFonts w:ascii="Verdana Pro" w:eastAsia="Times New Roman" w:hAnsi="Verdana Pro" w:cs="Arial"/>
          <w:sz w:val="22"/>
          <w:szCs w:val="22"/>
        </w:rPr>
        <w:t>α.ν</w:t>
      </w:r>
      <w:proofErr w:type="spellEnd"/>
      <w:r w:rsidRPr="00E5448A">
        <w:rPr>
          <w:rFonts w:ascii="Verdana Pro" w:eastAsia="Times New Roman" w:hAnsi="Verdana Pro" w:cs="Arial"/>
          <w:sz w:val="22"/>
          <w:szCs w:val="22"/>
        </w:rPr>
        <w:t xml:space="preserve">. </w:t>
      </w:r>
      <w:hyperlink r:id="rId5" w:tgtFrame="_blank" w:history="1">
        <w:r w:rsidRPr="00E5448A">
          <w:rPr>
            <w:rStyle w:val="Hyperlink"/>
            <w:rFonts w:ascii="Verdana Pro" w:eastAsia="Times New Roman" w:hAnsi="Verdana Pro" w:cs="Arial"/>
            <w:color w:val="auto"/>
            <w:sz w:val="22"/>
            <w:szCs w:val="22"/>
          </w:rPr>
          <w:t>1521/1950</w:t>
        </w:r>
      </w:hyperlink>
      <w:r w:rsidRPr="00E5448A">
        <w:rPr>
          <w:rFonts w:ascii="Verdana Pro" w:eastAsia="Times New Roman" w:hAnsi="Verdana Pro" w:cs="Arial"/>
          <w:sz w:val="22"/>
          <w:szCs w:val="22"/>
        </w:rPr>
        <w:t xml:space="preserve"> (ΦΕΚ 245 Α΄) που κυρώθηκε με το ν. 1587/1950 (ΦΕΚ 294 Α΄), εφόσον πραγματοποιείται από επαχθή αιτία πριν από την πρώτη εγκατάσταση σε αυτά.</w:t>
      </w:r>
      <w:r w:rsidRPr="00E5448A">
        <w:rPr>
          <w:rFonts w:ascii="Verdana Pro" w:eastAsia="Times New Roman" w:hAnsi="Verdana Pro" w:cs="Arial"/>
          <w:sz w:val="22"/>
          <w:szCs w:val="22"/>
        </w:rPr>
        <w:br/>
        <w:t> Για την εφαρμογή του παρόντος νόμου θεωρούνται:</w:t>
      </w:r>
      <w:r w:rsidRPr="00E5448A">
        <w:rPr>
          <w:rFonts w:ascii="Verdana Pro" w:eastAsia="Times New Roman" w:hAnsi="Verdana Pro" w:cs="Arial"/>
          <w:sz w:val="22"/>
          <w:szCs w:val="22"/>
        </w:rPr>
        <w:br/>
        <w:t> α) ως κτίρια, τα κτίσ</w:t>
      </w:r>
      <w:r w:rsidRPr="00E5448A">
        <w:rPr>
          <w:rFonts w:ascii="Verdana Pro" w:eastAsia="Times New Roman" w:hAnsi="Verdana Pro" w:cs="Arial"/>
          <w:sz w:val="22"/>
          <w:szCs w:val="22"/>
        </w:rPr>
        <w:t>ματα γενικά και οι κάθε είδους κατασκευές που συνδέονται με τα κτίσματα ή με το έδαφος κατά τρόπο σταθερό και μόνιμο,</w:t>
      </w:r>
      <w:r w:rsidRPr="00E5448A">
        <w:rPr>
          <w:rFonts w:ascii="Verdana Pro" w:eastAsia="Times New Roman" w:hAnsi="Verdana Pro" w:cs="Arial"/>
          <w:sz w:val="22"/>
          <w:szCs w:val="22"/>
        </w:rPr>
        <w:br/>
        <w:t> β) ως πρώτη εγκατάσταση, η πρώτη χρησιμοποίηση με οποιονδήποτε τρόπο των κτιρίων ύστερα, από την ανέγερσή τους, όπως είναι η ιδιοκατοίκησ</w:t>
      </w:r>
      <w:r w:rsidRPr="00E5448A">
        <w:rPr>
          <w:rFonts w:ascii="Verdana Pro" w:eastAsia="Times New Roman" w:hAnsi="Verdana Pro" w:cs="Arial"/>
          <w:sz w:val="22"/>
          <w:szCs w:val="22"/>
        </w:rPr>
        <w:t>η, η ιδιόχρηση, η μίσθωση ή άλλη χρήση</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D9243DF"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2.Παράδοση ακινήτων θεωρείται επίσης:</w:t>
      </w:r>
      <w:r w:rsidRPr="00E5448A">
        <w:rPr>
          <w:rFonts w:ascii="Verdana Pro" w:hAnsi="Verdana Pro" w:cs="Arial"/>
          <w:sz w:val="22"/>
          <w:szCs w:val="22"/>
        </w:rPr>
        <w:br/>
        <w:t>α) η μεταβίβαση της ψιλής κυριότητας, η σύσταση , η μεταβίβαση ή η παραίτηση από το δικαίωμα προσωπικής ή πραγματικής δουλείας, η παραχώρηση του δικαιώματος αποκλειστικής χρήσ</w:t>
      </w:r>
      <w:r w:rsidRPr="00E5448A">
        <w:rPr>
          <w:rFonts w:ascii="Verdana Pro" w:hAnsi="Verdana Pro" w:cs="Arial"/>
          <w:sz w:val="22"/>
          <w:szCs w:val="22"/>
        </w:rPr>
        <w:t xml:space="preserve">ης επί </w:t>
      </w:r>
      <w:proofErr w:type="spellStart"/>
      <w:r w:rsidRPr="00E5448A">
        <w:rPr>
          <w:rFonts w:ascii="Verdana Pro" w:hAnsi="Verdana Pro" w:cs="Arial"/>
          <w:sz w:val="22"/>
          <w:szCs w:val="22"/>
        </w:rPr>
        <w:t>κοινόκτητων</w:t>
      </w:r>
      <w:proofErr w:type="spellEnd"/>
      <w:r w:rsidRPr="00E5448A">
        <w:rPr>
          <w:rFonts w:ascii="Verdana Pro" w:hAnsi="Verdana Pro" w:cs="Arial"/>
          <w:sz w:val="22"/>
          <w:szCs w:val="22"/>
        </w:rPr>
        <w:t xml:space="preserve"> κυρίων, βοηθητικών ή ειδικών χώρων κτισμάτων ή επί </w:t>
      </w:r>
      <w:proofErr w:type="spellStart"/>
      <w:r w:rsidRPr="00E5448A">
        <w:rPr>
          <w:rFonts w:ascii="Verdana Pro" w:hAnsi="Verdana Pro" w:cs="Arial"/>
          <w:sz w:val="22"/>
          <w:szCs w:val="22"/>
        </w:rPr>
        <w:t>κοινόκτητου</w:t>
      </w:r>
      <w:proofErr w:type="spellEnd"/>
      <w:r w:rsidRPr="00E5448A">
        <w:rPr>
          <w:rFonts w:ascii="Verdana Pro" w:hAnsi="Verdana Pro" w:cs="Arial"/>
          <w:sz w:val="22"/>
          <w:szCs w:val="22"/>
        </w:rPr>
        <w:t xml:space="preserve"> τμήματος οικοπέδου , καθώς και η μεταβίβαση του </w:t>
      </w:r>
      <w:r w:rsidRPr="00E5448A">
        <w:rPr>
          <w:rFonts w:ascii="Verdana Pro" w:hAnsi="Verdana Pro" w:cs="Arial"/>
          <w:sz w:val="22"/>
          <w:szCs w:val="22"/>
        </w:rPr>
        <w:lastRenderedPageBreak/>
        <w:t>δικαιώματος άσκησης της επικαρπίας των ακινήτων της παραγράφου 1.</w:t>
      </w:r>
      <w:r w:rsidRPr="00E5448A">
        <w:rPr>
          <w:rFonts w:ascii="Verdana Pro" w:hAnsi="Verdana Pro" w:cs="Arial"/>
          <w:sz w:val="22"/>
          <w:szCs w:val="22"/>
        </w:rPr>
        <w:br/>
        <w:t>β) η εκτέλεση εργασιών στα ακίνητα, με μίσθωση έργου, ανεξάρ</w:t>
      </w:r>
      <w:r w:rsidRPr="00E5448A">
        <w:rPr>
          <w:rFonts w:ascii="Verdana Pro" w:hAnsi="Verdana Pro" w:cs="Arial"/>
          <w:sz w:val="22"/>
          <w:szCs w:val="22"/>
        </w:rPr>
        <w:t>τητα αν διαθέτει τα υλικά ο εργοδότης ή ο εργολάβος. Εργασίες κατά την πιο πάνω έννοια είναι και οι εκσκαφές, οι κατεδαφίσεις, η κατασκευή οικοδομών, οδών, γεφυρών, υδραγωγείων, υδραυλικών και αποχετευτικών έργων, ηλεκτρολογικών και μηχανολογικών εγκαταστά</w:t>
      </w:r>
      <w:r w:rsidRPr="00E5448A">
        <w:rPr>
          <w:rFonts w:ascii="Verdana Pro" w:hAnsi="Verdana Pro" w:cs="Arial"/>
          <w:sz w:val="22"/>
          <w:szCs w:val="22"/>
        </w:rPr>
        <w:t>σεων και τεχνικών γενικά έργων, καθώς και οι συμπληρώσεις, επεκτάσεις, διαρρυθμίσεις και επισκευές, εκτός από τις εργασίες συνήθους συντήρησης των έργων αυτών.</w:t>
      </w:r>
      <w:r w:rsidRPr="00E5448A">
        <w:rPr>
          <w:rFonts w:ascii="Verdana Pro" w:hAnsi="Verdana Pro" w:cs="Arial"/>
          <w:sz w:val="22"/>
          <w:szCs w:val="22"/>
        </w:rPr>
        <w:br/>
        <w:t>Ειδικά για τις περιπτώσεις αντιπαροχής, η εργολαβία του υποκειμένου στο φόρο κατασκευαστή οικοδο</w:t>
      </w:r>
      <w:r w:rsidRPr="00E5448A">
        <w:rPr>
          <w:rFonts w:ascii="Verdana Pro" w:hAnsi="Verdana Pro" w:cs="Arial"/>
          <w:sz w:val="22"/>
          <w:szCs w:val="22"/>
        </w:rPr>
        <w:t>μών προς πώληση προς τον οικοπεδούχο, δεν υπάγεται στο φόρο όταν ο υποκείμενος κατασκευαστής έχει υπαχθεί σε καθεστώς αναστολής του φόρου, σύμφωνα με την παράγραφο 4α του παρόντος άρθρου</w:t>
      </w:r>
    </w:p>
    <w:p w14:paraId="1F42B42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3.Στις περιπτώσεις της παραγράφου 1 και στην περίπτωση α' της παρ</w:t>
      </w:r>
      <w:r w:rsidRPr="00E5448A">
        <w:rPr>
          <w:rFonts w:ascii="Verdana Pro" w:eastAsia="Times New Roman" w:hAnsi="Verdana Pro" w:cs="Arial"/>
          <w:sz w:val="22"/>
          <w:szCs w:val="22"/>
        </w:rPr>
        <w:t xml:space="preserve">αγράφου 2, στις οποίες επιβάλλεται ο φόρος του παρόντος νόμου, δεν επιβάλλεται φόρος μεταβίβασης ακινήτων.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Οι διατάξεις της παραγράφου 1 και της περίπτωσης α΄ της παραγράφου 2 του άρθρου αυτού εφαρμόζονται για ακίνητα, των οποίων η άδεια κατασκευής ε</w:t>
      </w:r>
      <w:r w:rsidRPr="00E5448A">
        <w:rPr>
          <w:rFonts w:ascii="Verdana Pro" w:eastAsia="Times New Roman" w:hAnsi="Verdana Pro" w:cs="Arial"/>
          <w:sz w:val="22"/>
          <w:szCs w:val="22"/>
        </w:rPr>
        <w:t xml:space="preserve">κδίδεται ή αναθεωρείται από 1ης Ιανουαρίου 2006, εφόσον μέχρι την ημερομηνία αναθεώρησης δεν έχουν αρχίσει οι εργασίες κατασκευής. Εφόσον έχει κατατεθεί πλήρης φάκελος στην πολεοδομία και έχει υπογραφεί προσύμφωνο και εργολαβικό συμβόλαιο κατασκευής μέχρι </w:t>
      </w:r>
      <w:r w:rsidRPr="00E5448A">
        <w:rPr>
          <w:rFonts w:ascii="Verdana Pro" w:eastAsia="Times New Roman" w:hAnsi="Verdana Pro" w:cs="Arial"/>
          <w:sz w:val="22"/>
          <w:szCs w:val="22"/>
        </w:rPr>
        <w:t>την 25.11.2005, μπορεί να χορηγηθεί εξαίρεση από την εφαρμογή των διατάξεων της παραγράφου αυτής, με αίτηση των ενδιαφερομένων.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4α. Με αίτηση του υποκειμένου στον φόρο, κατασκευαστή οικοδομών προς πώληση, αναστέλλεται, υποχρεωτικά μέχρι τις 31.12.2022, η </w:t>
      </w:r>
      <w:r w:rsidRPr="00E5448A">
        <w:rPr>
          <w:rFonts w:ascii="Verdana Pro" w:eastAsia="Times New Roman" w:hAnsi="Verdana Pro" w:cs="Arial"/>
          <w:sz w:val="22"/>
          <w:szCs w:val="22"/>
        </w:rPr>
        <w:t>εφαρμογή του Φ.Π.Α. στα ακίνητα των παραγράφων 1 και 2α του παρόντος άρθρου και επιβάλλεται φόρος μεταβίβασης ακινήτων. Η αναστολή αφορά το σύνολο των αδιάθετων παραπάνω ακινήτων του υποκειμένου. Μαζί με την αίτηση ο υποκείμενος υποβάλλει κατάσταση με τα α</w:t>
      </w:r>
      <w:r w:rsidRPr="00E5448A">
        <w:rPr>
          <w:rFonts w:ascii="Verdana Pro" w:eastAsia="Times New Roman" w:hAnsi="Verdana Pro" w:cs="Arial"/>
          <w:sz w:val="22"/>
          <w:szCs w:val="22"/>
        </w:rPr>
        <w:t>διάθετα ακίνητα και το ποσό του φόρου που αντιστοιχεί στο κάθε ακίνητο προς διακανονισμό.</w:t>
      </w:r>
      <w:r w:rsidRPr="00E5448A">
        <w:rPr>
          <w:rFonts w:ascii="Verdana Pro" w:eastAsia="Times New Roman" w:hAnsi="Verdana Pro" w:cs="Arial"/>
          <w:sz w:val="22"/>
          <w:szCs w:val="22"/>
        </w:rPr>
        <w:br/>
        <w:t>Η αίτηση υποβάλλεται μέχρι τις 31.12.2020 για τις άδειες με χρόνο έκδοσης έως και τις 30.6.2020, ενώ για άδειες που εκδίδονται από 1.7.2020 και εφεξής τίθεται εξάμηνη</w:t>
      </w:r>
      <w:r w:rsidRPr="00E5448A">
        <w:rPr>
          <w:rFonts w:ascii="Verdana Pro" w:eastAsia="Times New Roman" w:hAnsi="Verdana Pro" w:cs="Arial"/>
          <w:sz w:val="22"/>
          <w:szCs w:val="22"/>
        </w:rPr>
        <w:t xml:space="preserve"> προθεσμία από την έκδοση της άδειας. </w:t>
      </w:r>
      <w:r w:rsidRPr="00E5448A">
        <w:rPr>
          <w:rFonts w:ascii="Verdana Pro" w:eastAsia="Times New Roman" w:hAnsi="Verdana Pro" w:cs="Arial"/>
          <w:sz w:val="22"/>
          <w:szCs w:val="22"/>
        </w:rPr>
        <w:br/>
      </w:r>
    </w:p>
    <w:p w14:paraId="5D05220A"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5. Με απόφαση του Υπουργού Οικονομικών μετά από εισήγηση του Διοικητή της ΑΑΔΕ μπορεί:</w:t>
      </w:r>
      <w:r w:rsidRPr="00E5448A">
        <w:rPr>
          <w:rFonts w:ascii="Verdana Pro" w:hAnsi="Verdana Pro" w:cs="Arial"/>
          <w:sz w:val="22"/>
          <w:szCs w:val="22"/>
        </w:rPr>
        <w:br/>
        <w:t xml:space="preserve">α) να ορίζεται κάθε διαδικαστικό θέμα και λεπτομέρεια για την </w:t>
      </w:r>
      <w:r w:rsidRPr="00E5448A">
        <w:rPr>
          <w:rFonts w:ascii="Verdana Pro" w:hAnsi="Verdana Pro" w:cs="Arial"/>
          <w:sz w:val="22"/>
          <w:szCs w:val="22"/>
        </w:rPr>
        <w:lastRenderedPageBreak/>
        <w:t>εφαρμογή του άρθρου αυτού, και</w:t>
      </w:r>
      <w:r w:rsidRPr="00E5448A">
        <w:rPr>
          <w:rFonts w:ascii="Verdana Pro" w:hAnsi="Verdana Pro" w:cs="Arial"/>
          <w:sz w:val="22"/>
          <w:szCs w:val="22"/>
        </w:rPr>
        <w:br/>
        <w:t>β) να τροποποιούνται οι προϋποθέσε</w:t>
      </w:r>
      <w:r w:rsidRPr="00E5448A">
        <w:rPr>
          <w:rFonts w:ascii="Verdana Pro" w:hAnsi="Verdana Pro" w:cs="Arial"/>
          <w:sz w:val="22"/>
          <w:szCs w:val="22"/>
        </w:rPr>
        <w:t>ις υπαγωγής στο καθεστώς του πρώτου εδαφίου της παραγράφου 4α, εφόσον η άδεια οικοδομής έχει εκδοθεί από 1.1.2020 και η κατασκευή της οικοδομής έχει ολοκληρωθεί έως τις 31.12.2022, καθώς και να ορίζεται κάθε σχετικό διαδικαστικό θέμα και λεπτομέρεια για τη</w:t>
      </w:r>
      <w:r w:rsidRPr="00E5448A">
        <w:rPr>
          <w:rFonts w:ascii="Verdana Pro" w:hAnsi="Verdana Pro" w:cs="Arial"/>
          <w:sz w:val="22"/>
          <w:szCs w:val="22"/>
        </w:rPr>
        <w:t>ν παρακολούθηση της εφαρμογής του καθεστώτος.</w:t>
      </w:r>
    </w:p>
    <w:p w14:paraId="28F7C17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3C68272"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3489F2D">
          <v:rect id="_x0000_i1033" style="width:0;height:0" o:hrstd="t" o:hr="t" fillcolor="#a0a0a0" stroked="f"/>
        </w:pict>
      </w:r>
    </w:p>
    <w:p w14:paraId="3187256F" w14:textId="77777777" w:rsidR="00000000" w:rsidRPr="00E5448A" w:rsidRDefault="00B62BE2" w:rsidP="00195172">
      <w:pPr>
        <w:spacing w:before="300" w:after="300"/>
        <w:divId w:val="1017729863"/>
        <w:rPr>
          <w:rFonts w:ascii="Verdana Pro" w:eastAsia="Times New Roman" w:hAnsi="Verdana Pro" w:cs="Arial"/>
          <w:sz w:val="22"/>
          <w:szCs w:val="22"/>
        </w:rPr>
      </w:pPr>
    </w:p>
    <w:p w14:paraId="28B3DAE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7. Πράξεις θεωρούμενες ως παράδοση αγαθών - Κείμενο νόμου</w:t>
      </w:r>
    </w:p>
    <w:p w14:paraId="16E0D57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1.Θεωρείται ως παράδοση αγαθών, κατά την έννοια των διατάξεων του άρθρου 2, η διάθεση από υποκείμενο στο φόρο αγαθών της επιχείρησης του για τις ανάγκες της, εφόσον πρόκειται για αγαθά που πρ</w:t>
      </w:r>
      <w:r w:rsidRPr="00E5448A">
        <w:rPr>
          <w:rFonts w:ascii="Verdana Pro" w:eastAsia="Times New Roman" w:hAnsi="Verdana Pro" w:cs="Arial"/>
          <w:sz w:val="22"/>
          <w:szCs w:val="22"/>
        </w:rPr>
        <w:t xml:space="preserve">οβλέπουν οι διατάξεις της παραγράφου 4 του άρθρου 30, για τα οποία δεν παρέχεται δικαίωμα έκπτωσης του φόρου σε περίπτωση απόκτησης τους από άλλον υποκείμενο στο φόρο. </w:t>
      </w:r>
      <w:r w:rsidRPr="00E5448A">
        <w:rPr>
          <w:rFonts w:ascii="Verdana Pro" w:eastAsia="Times New Roman" w:hAnsi="Verdana Pro" w:cs="Arial"/>
          <w:sz w:val="22"/>
          <w:szCs w:val="22"/>
        </w:rPr>
        <w:br/>
      </w:r>
    </w:p>
    <w:p w14:paraId="4A6AD787"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 xml:space="preserve">2.Επίσης, ως παράδοση αγαθών θεωρούνται οι ακόλουθες πράξεις, εφόσον η απόκτηση των </w:t>
      </w:r>
      <w:r w:rsidRPr="00E5448A">
        <w:rPr>
          <w:rFonts w:ascii="Verdana Pro" w:hAnsi="Verdana Pro" w:cs="Arial"/>
          <w:sz w:val="22"/>
          <w:szCs w:val="22"/>
        </w:rPr>
        <w:t xml:space="preserve">αγαθών ή κατά περίπτωση των υλικών ή των υπηρεσιών από τα οποία έχουν παραχθεί αυτά παρέχει στον υποκείμενο δικαίωμα έκπτωσης του φόρου: </w:t>
      </w:r>
      <w:r w:rsidRPr="00E5448A">
        <w:rPr>
          <w:rFonts w:ascii="Verdana Pro" w:hAnsi="Verdana Pro" w:cs="Arial"/>
          <w:sz w:val="22"/>
          <w:szCs w:val="22"/>
        </w:rPr>
        <w:br/>
        <w:t>α) η διάθεση αγαθών από υπαγόμενη στο φόρο δραστηριότητα σε άλλη μη υπαγόμενη του ίδιου υποκειμένου,</w:t>
      </w:r>
      <w:r w:rsidRPr="00E5448A">
        <w:rPr>
          <w:rFonts w:ascii="Verdana Pro" w:hAnsi="Verdana Pro" w:cs="Arial"/>
          <w:sz w:val="22"/>
          <w:szCs w:val="22"/>
        </w:rPr>
        <w:br/>
        <w:t xml:space="preserve">β) η ανάληψη από </w:t>
      </w:r>
      <w:r w:rsidRPr="00E5448A">
        <w:rPr>
          <w:rFonts w:ascii="Verdana Pro" w:hAnsi="Verdana Pro" w:cs="Arial"/>
          <w:sz w:val="22"/>
          <w:szCs w:val="22"/>
        </w:rPr>
        <w:t>υποκείμενο στο φόρο αγαθών της επιχείρησής του για την ικανοποίηση αναγκών του ή του προσωπικού της επιχείρησης και γενικά η δωρεάν διάθεση αγαθών για σκοπούς ξένους προς την άσκηση της επιχείρησης. Εξαιρούνται τα δώρα μέχρις αξίας δέκα (10) ευρώ και τα δε</w:t>
      </w:r>
      <w:r w:rsidRPr="00E5448A">
        <w:rPr>
          <w:rFonts w:ascii="Verdana Pro" w:hAnsi="Verdana Pro" w:cs="Arial"/>
          <w:sz w:val="22"/>
          <w:szCs w:val="22"/>
        </w:rPr>
        <w:t>ίγματα που διαθέτει ο υποκείμενος στο φόρο για την εκπλήρωση των σκοπών της επιχείρησής του.</w:t>
      </w:r>
      <w:r w:rsidRPr="00E5448A">
        <w:rPr>
          <w:rFonts w:ascii="Verdana Pro" w:hAnsi="Verdana Pro" w:cs="Arial"/>
          <w:sz w:val="22"/>
          <w:szCs w:val="22"/>
        </w:rPr>
        <w:br/>
        <w:t>Στο πλαίσιο αντιμετώπισης της ανθρωπιστικής κρίσης, ως δώρα, που επίσης εξαιρούνται, θεωρούνται:</w:t>
      </w:r>
      <w:r w:rsidRPr="00E5448A">
        <w:rPr>
          <w:rFonts w:ascii="Verdana Pro" w:hAnsi="Verdana Pro" w:cs="Arial"/>
          <w:sz w:val="22"/>
          <w:szCs w:val="22"/>
        </w:rPr>
        <w:br/>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τα τρόφιμα, φάρμακα, ρούχα ή άλλα αγαθά, πλην εκείνων που υπόκ</w:t>
      </w:r>
      <w:r w:rsidRPr="00E5448A">
        <w:rPr>
          <w:rFonts w:ascii="Verdana Pro" w:hAnsi="Verdana Pro" w:cs="Arial"/>
          <w:sz w:val="22"/>
          <w:szCs w:val="22"/>
        </w:rPr>
        <w:t>εινται σε ειδικούς φόρους κατανάλωσης που διατίθενται δωρεάν σε νομικά πρόσωπα δημοσίου δικαίου ή νομικά πρόσωπα ιδιωτικού δικαίου μη κερδοσκοπικού χαρακτήρα που έχουν συσταθεί νόμιμα στην Ελλάδα και έχουν αποδεδειγμένα φιλανθρωπικό ή κοινωφελή σκοπό, προκ</w:t>
      </w:r>
      <w:r w:rsidRPr="00E5448A">
        <w:rPr>
          <w:rFonts w:ascii="Verdana Pro" w:hAnsi="Verdana Pro" w:cs="Arial"/>
          <w:sz w:val="22"/>
          <w:szCs w:val="22"/>
        </w:rPr>
        <w:t xml:space="preserve">ειμένου να διανεμηθούν αποκλειστικά για την εξυπηρέτηση ή την ανακούφιση ευπαθών κοινωνικών ομάδων χωρίς αντάλλαγμα, εφόσον τα αγαθά αυτά δεν θέτουν σε κίνδυνο τη δημόσια υγεία. Ως τέτοια αγαθά θεωρούνται </w:t>
      </w:r>
      <w:r w:rsidRPr="00E5448A">
        <w:rPr>
          <w:rFonts w:ascii="Verdana Pro" w:hAnsi="Verdana Pro" w:cs="Arial"/>
          <w:sz w:val="22"/>
          <w:szCs w:val="22"/>
        </w:rPr>
        <w:lastRenderedPageBreak/>
        <w:t>αυτά τα οποία δεν είναι κατάλληλα προς πώληση ή αξι</w:t>
      </w:r>
      <w:r w:rsidRPr="00E5448A">
        <w:rPr>
          <w:rFonts w:ascii="Verdana Pro" w:hAnsi="Verdana Pro" w:cs="Arial"/>
          <w:sz w:val="22"/>
          <w:szCs w:val="22"/>
        </w:rPr>
        <w:t>οποίηση, ιδίως λόγω λαθών ή ελαττωμάτων ή ελλείψεων στη συσκευασία, την επισήμανση ή το ζύγισμα, ή λόγω απόσυρσης από την αγορά ή λόγω εγγύτητας προς την ημερομηνία λήξης. Ο περιορισμός του προηγούμενου εδαφίου δεν ισχύει για την αντιμετώπιση καταστάσεων π</w:t>
      </w:r>
      <w:r w:rsidRPr="00E5448A">
        <w:rPr>
          <w:rFonts w:ascii="Verdana Pro" w:hAnsi="Verdana Pro" w:cs="Arial"/>
          <w:sz w:val="22"/>
          <w:szCs w:val="22"/>
        </w:rPr>
        <w:t>ου κηρύσσονται ως έκτακτης ανάγκης Πολιτικής Προστασίας λόγω φυσικών καταστροφών.</w:t>
      </w:r>
      <w:r w:rsidRPr="00E5448A">
        <w:rPr>
          <w:rFonts w:ascii="Verdana Pro" w:hAnsi="Verdana Pro" w:cs="Arial"/>
          <w:sz w:val="22"/>
          <w:szCs w:val="22"/>
        </w:rPr>
        <w:br/>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xml:space="preserve">) τα αγαθά που παραδίδονται στις Υπηρεσίες του Δημόσιου Τομέα, στους ΟΤΑ, στα ΝΠΔΔ, όπως προσδιορίζονται στο άρθρο 14 του ν. </w:t>
      </w:r>
      <w:hyperlink r:id="rId6" w:tgtFrame="_blank" w:history="1">
        <w:r w:rsidRPr="00E5448A">
          <w:rPr>
            <w:rStyle w:val="Hyperlink"/>
            <w:rFonts w:ascii="Verdana Pro" w:hAnsi="Verdana Pro" w:cs="Arial"/>
            <w:color w:val="auto"/>
            <w:sz w:val="22"/>
            <w:szCs w:val="22"/>
          </w:rPr>
          <w:t>4270/2014</w:t>
        </w:r>
      </w:hyperlink>
      <w:r w:rsidRPr="00E5448A">
        <w:rPr>
          <w:rFonts w:ascii="Verdana Pro" w:hAnsi="Verdana Pro" w:cs="Arial"/>
          <w:sz w:val="22"/>
          <w:szCs w:val="22"/>
        </w:rPr>
        <w:t xml:space="preserve"> (Α' 143), στα εκκλησιαστικά ΝΠ, καθώς και στα ΝΠΙΔ ή στις οντότητες που εποπτεύονται από τους παραπάνω φορείς προκειμένου να διατεθούν για τη</w:t>
      </w:r>
      <w:r w:rsidRPr="00E5448A">
        <w:rPr>
          <w:rFonts w:ascii="Verdana Pro" w:hAnsi="Verdana Pro" w:cs="Arial"/>
          <w:sz w:val="22"/>
          <w:szCs w:val="22"/>
        </w:rPr>
        <w:t>ν κάλυψη των αναγκών των προσφύγων, ανεξαρτήτως της αξίας και των προδιαγραφών κατασκευής αυτών,</w:t>
      </w:r>
      <w:r w:rsidRPr="00E5448A">
        <w:rPr>
          <w:rFonts w:ascii="Verdana Pro" w:hAnsi="Verdana Pro" w:cs="Arial"/>
          <w:sz w:val="22"/>
          <w:szCs w:val="22"/>
        </w:rPr>
        <w:br/>
      </w:r>
      <w:proofErr w:type="spellStart"/>
      <w:r w:rsidRPr="00E5448A">
        <w:rPr>
          <w:rFonts w:ascii="Verdana Pro" w:hAnsi="Verdana Pro" w:cs="Arial"/>
          <w:sz w:val="22"/>
          <w:szCs w:val="22"/>
        </w:rPr>
        <w:t>γγ</w:t>
      </w:r>
      <w:proofErr w:type="spellEnd"/>
      <w:r w:rsidRPr="00E5448A">
        <w:rPr>
          <w:rFonts w:ascii="Verdana Pro" w:hAnsi="Verdana Pro" w:cs="Arial"/>
          <w:sz w:val="22"/>
          <w:szCs w:val="22"/>
        </w:rPr>
        <w:t xml:space="preserve">) τα είδη σίτισης που παραδίδονται στο Υπουργείο Παιδείας Έρευνας και Θρησκευμάτων και το Υπουργείο Εργασίας Κοινωνικής Ασφάλισης και Κοινωνικής Αλληλεγγύης </w:t>
      </w:r>
      <w:r w:rsidRPr="00E5448A">
        <w:rPr>
          <w:rFonts w:ascii="Verdana Pro" w:hAnsi="Verdana Pro" w:cs="Arial"/>
          <w:sz w:val="22"/>
          <w:szCs w:val="22"/>
        </w:rPr>
        <w:t>προκειμένου να διανεμηθούν περαιτέρω άνευ ανταλλάγματος για την κάλυψη των αναγκών σίτισης των μαθητών πρωτοβάθμιας και δευτεροβάθμιας δημόσιας εκπαίδευσης.</w:t>
      </w:r>
      <w:r w:rsidRPr="00E5448A">
        <w:rPr>
          <w:rFonts w:ascii="Verdana Pro" w:hAnsi="Verdana Pro" w:cs="Arial"/>
          <w:sz w:val="22"/>
          <w:szCs w:val="22"/>
        </w:rPr>
        <w:br/>
      </w:r>
      <w:proofErr w:type="spellStart"/>
      <w:r w:rsidRPr="00E5448A">
        <w:rPr>
          <w:rFonts w:ascii="Verdana Pro" w:hAnsi="Verdana Pro" w:cs="Arial"/>
          <w:sz w:val="22"/>
          <w:szCs w:val="22"/>
        </w:rPr>
        <w:t>δδ</w:t>
      </w:r>
      <w:proofErr w:type="spellEnd"/>
      <w:r w:rsidRPr="00E5448A">
        <w:rPr>
          <w:rFonts w:ascii="Verdana Pro" w:hAnsi="Verdana Pro" w:cs="Arial"/>
          <w:sz w:val="22"/>
          <w:szCs w:val="22"/>
        </w:rPr>
        <w:t>) Τα αγαθά που παραδίδονται στις Υπηρεσίες του δημόσιου τομέα, στους Ο.Τ.Α. και στα Ν.Π.Δ.Δ., όπω</w:t>
      </w:r>
      <w:r w:rsidRPr="00E5448A">
        <w:rPr>
          <w:rFonts w:ascii="Verdana Pro" w:hAnsi="Verdana Pro" w:cs="Arial"/>
          <w:sz w:val="22"/>
          <w:szCs w:val="22"/>
        </w:rPr>
        <w:t xml:space="preserve">ς προσδιορίζονται στο άρθρο 14 του ν. </w:t>
      </w:r>
      <w:hyperlink r:id="rId7" w:tgtFrame="_blank" w:history="1">
        <w:r w:rsidRPr="00E5448A">
          <w:rPr>
            <w:rStyle w:val="Hyperlink"/>
            <w:rFonts w:ascii="Verdana Pro" w:hAnsi="Verdana Pro" w:cs="Arial"/>
            <w:color w:val="auto"/>
            <w:sz w:val="22"/>
            <w:szCs w:val="22"/>
          </w:rPr>
          <w:t>4270/2014</w:t>
        </w:r>
      </w:hyperlink>
      <w:r w:rsidRPr="00E5448A">
        <w:rPr>
          <w:rFonts w:ascii="Verdana Pro" w:hAnsi="Verdana Pro" w:cs="Arial"/>
          <w:sz w:val="22"/>
          <w:szCs w:val="22"/>
        </w:rPr>
        <w:t xml:space="preserve"> (Α' 143), προκειμένου να διατεθούν για την κάλυψη των αναγκών των πληγέντων από ακραία φυσικά φαινόμενα, ανεξαρτήτως της αξίας και τ</w:t>
      </w:r>
      <w:r w:rsidRPr="00E5448A">
        <w:rPr>
          <w:rFonts w:ascii="Verdana Pro" w:hAnsi="Verdana Pro" w:cs="Arial"/>
          <w:sz w:val="22"/>
          <w:szCs w:val="22"/>
        </w:rPr>
        <w:t>ων προδιαγραφών κατασκευής αυτών.</w:t>
      </w:r>
      <w:r w:rsidRPr="00E5448A">
        <w:rPr>
          <w:rFonts w:ascii="Verdana Pro" w:hAnsi="Verdana Pro" w:cs="Arial"/>
          <w:sz w:val="22"/>
          <w:szCs w:val="22"/>
        </w:rPr>
        <w:br/>
        <w:t>γ) η ιδιοκατοίκηση, η παράδοση σε μη φορολογητέα δραστηριότητα του ιδίου υποκειμένου, η μίσθωση, η δωρεάν παραχώρηση της χρήσης ή η χρησιμοποίηση για οποιονδήποτε σκοπό ξένο προς την επιχείρηση, των ακινήτων που προβλέπουν</w:t>
      </w:r>
      <w:r w:rsidRPr="00E5448A">
        <w:rPr>
          <w:rFonts w:ascii="Verdana Pro" w:hAnsi="Verdana Pro" w:cs="Arial"/>
          <w:sz w:val="22"/>
          <w:szCs w:val="22"/>
        </w:rPr>
        <w:t xml:space="preserve"> οι διατάξεις του άρθρου 6,</w:t>
      </w:r>
      <w:r w:rsidRPr="00E5448A">
        <w:rPr>
          <w:rFonts w:ascii="Verdana Pro" w:hAnsi="Verdana Pro" w:cs="Arial"/>
          <w:sz w:val="22"/>
          <w:szCs w:val="22"/>
        </w:rPr>
        <w:br/>
        <w:t>δ) η ανάληψη μερίδας σε αγαθά από εταίρο, μέτοχο ή κληρονόμο, σε περίπτωση διακοπής των εργασιών, λύσης της εταιρείας, αποχώρησης ή θανάτου εταίρου.</w:t>
      </w:r>
      <w:r w:rsidRPr="00E5448A">
        <w:rPr>
          <w:rFonts w:ascii="Verdana Pro" w:hAnsi="Verdana Pro" w:cs="Arial"/>
          <w:sz w:val="22"/>
          <w:szCs w:val="22"/>
        </w:rPr>
        <w:br/>
        <w:t>Η διάταξη αυτή εφαρμόζεται επίσης στις περιπτώσεις κοινωνίας και συνεταιρισμού,</w:t>
      </w:r>
      <w:r w:rsidRPr="00E5448A">
        <w:rPr>
          <w:rFonts w:ascii="Verdana Pro" w:hAnsi="Verdana Pro" w:cs="Arial"/>
          <w:sz w:val="22"/>
          <w:szCs w:val="22"/>
        </w:rPr>
        <w:t xml:space="preserve"> καθώς και στην περίπτωση κοινοπραξίας επιτηδευματιών, για την οποία προβλέπουν οι διατάξεις της παραγράφου 2 του άρθρου 2 του Κώδικα Βιβλίων και Στοιχείων (</w:t>
      </w:r>
      <w:proofErr w:type="spellStart"/>
      <w:r w:rsidRPr="00E5448A">
        <w:rPr>
          <w:rFonts w:ascii="Verdana Pro" w:hAnsi="Verdana Pro" w:cs="Arial"/>
          <w:sz w:val="22"/>
          <w:szCs w:val="22"/>
        </w:rPr>
        <w:t>π.δ.</w:t>
      </w:r>
      <w:proofErr w:type="spellEnd"/>
      <w:r w:rsidRPr="00E5448A">
        <w:rPr>
          <w:rFonts w:ascii="Verdana Pro" w:hAnsi="Verdana Pro" w:cs="Arial"/>
          <w:sz w:val="22"/>
          <w:szCs w:val="22"/>
        </w:rPr>
        <w:t xml:space="preserve"> 186/1992 (ΦΕΚ84Α-),</w:t>
      </w:r>
      <w:r w:rsidRPr="00E5448A">
        <w:rPr>
          <w:rFonts w:ascii="Verdana Pro" w:hAnsi="Verdana Pro" w:cs="Arial"/>
          <w:sz w:val="22"/>
          <w:szCs w:val="22"/>
        </w:rPr>
        <w:br/>
        <w:t xml:space="preserve">ε) η </w:t>
      </w:r>
      <w:proofErr w:type="spellStart"/>
      <w:r w:rsidRPr="00E5448A">
        <w:rPr>
          <w:rFonts w:ascii="Verdana Pro" w:hAnsi="Verdana Pro" w:cs="Arial"/>
          <w:sz w:val="22"/>
          <w:szCs w:val="22"/>
        </w:rPr>
        <w:t>περιέλευση</w:t>
      </w:r>
      <w:proofErr w:type="spellEnd"/>
      <w:r w:rsidRPr="00E5448A">
        <w:rPr>
          <w:rFonts w:ascii="Verdana Pro" w:hAnsi="Verdana Pro" w:cs="Arial"/>
          <w:sz w:val="22"/>
          <w:szCs w:val="22"/>
        </w:rPr>
        <w:t xml:space="preserve"> στον υποκείμενο στο φόρο ή στους κληρονόμους του αγαθών τη</w:t>
      </w:r>
      <w:r w:rsidRPr="00E5448A">
        <w:rPr>
          <w:rFonts w:ascii="Verdana Pro" w:hAnsi="Verdana Pro" w:cs="Arial"/>
          <w:sz w:val="22"/>
          <w:szCs w:val="22"/>
        </w:rPr>
        <w:t>ς επιχείρησης του, κατά την παύση των εργασιών της ή κατά το θάνατο του υποκειμένου. Προκειμένου για πάγια περιουσιακά στοιχεία του υποκειμένου, όπως ορίζονται από τις διατάξεις του άρθρου 33, οι διατάξεις της παρούσας παραγράφου δεν εφαρμόζονται, εφόσον δ</w:t>
      </w:r>
      <w:r w:rsidRPr="00E5448A">
        <w:rPr>
          <w:rFonts w:ascii="Verdana Pro" w:hAnsi="Verdana Pro" w:cs="Arial"/>
          <w:sz w:val="22"/>
          <w:szCs w:val="22"/>
        </w:rPr>
        <w:t>εν έχει παρέλθει η πενταετής περίοδος διακανονισμού του φόρου αυτών.</w:t>
      </w:r>
    </w:p>
    <w:p w14:paraId="7FDB3BF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Θεωρείται επίσης ως παράδοση αγαθών η μεταφορά από έναν υποκείμενο στο φόρο αγαθών της επιχείρησης του προς ένα άλλο </w:t>
      </w:r>
      <w:r w:rsidRPr="00E5448A">
        <w:rPr>
          <w:rFonts w:ascii="Verdana Pro" w:eastAsia="Times New Roman" w:hAnsi="Verdana Pro" w:cs="Arial"/>
          <w:sz w:val="22"/>
          <w:szCs w:val="22"/>
        </w:rPr>
        <w:lastRenderedPageBreak/>
        <w:t xml:space="preserve">κράτος - </w:t>
      </w:r>
      <w:proofErr w:type="spellStart"/>
      <w:r w:rsidRPr="00E5448A">
        <w:rPr>
          <w:rFonts w:ascii="Verdana Pro" w:eastAsia="Times New Roman" w:hAnsi="Verdana Pro" w:cs="Arial"/>
          <w:sz w:val="22"/>
          <w:szCs w:val="22"/>
        </w:rPr>
        <w:t>μέλος.Θεωρείται</w:t>
      </w:r>
      <w:proofErr w:type="spellEnd"/>
      <w:r w:rsidRPr="00E5448A">
        <w:rPr>
          <w:rFonts w:ascii="Verdana Pro" w:eastAsia="Times New Roman" w:hAnsi="Verdana Pro" w:cs="Arial"/>
          <w:sz w:val="22"/>
          <w:szCs w:val="22"/>
        </w:rPr>
        <w:t xml:space="preserve"> ως μεταφερόμενο προς ένα άλλο κράτος μέ</w:t>
      </w:r>
      <w:r w:rsidRPr="00E5448A">
        <w:rPr>
          <w:rFonts w:ascii="Verdana Pro" w:eastAsia="Times New Roman" w:hAnsi="Verdana Pro" w:cs="Arial"/>
          <w:sz w:val="22"/>
          <w:szCs w:val="22"/>
        </w:rPr>
        <w:t>λος, κάθε ενσώματο αγαθό που αποστέλλεται ή μεταφέρεται εκτός του εσωτερικού της χώρας, αλλά εντός της Κοινότητας, από τον υποκείμενο στο φόρο στο εσωτερικό της χώρας ή από άλλον που ενεργεί για λογαριασμό του, για τις ανάγκες της επιχείρησης του, εκτός αν</w:t>
      </w:r>
      <w:r w:rsidRPr="00E5448A">
        <w:rPr>
          <w:rFonts w:ascii="Verdana Pro" w:eastAsia="Times New Roman" w:hAnsi="Verdana Pro" w:cs="Arial"/>
          <w:sz w:val="22"/>
          <w:szCs w:val="22"/>
        </w:rPr>
        <w:t xml:space="preserve"> τα αγαθά αυτά προορίζονται για την πραγματοποίηση μιας από τις ακόλουθες πράξεις:</w:t>
      </w:r>
      <w:r w:rsidRPr="00E5448A">
        <w:rPr>
          <w:rFonts w:ascii="Verdana Pro" w:eastAsia="Times New Roman" w:hAnsi="Verdana Pro" w:cs="Arial"/>
          <w:sz w:val="22"/>
          <w:szCs w:val="22"/>
        </w:rPr>
        <w:br/>
        <w:t xml:space="preserve">α) παράδοση αγαθού που πραγματοποιείται από τον υποκείμενο στο φόρο εντός του κράτους - μέλους άφιξης της αποστολής ή της μεταφοράς, σύμφωνα με τις διατάξεις της περίπτωσης </w:t>
      </w:r>
      <w:r w:rsidRPr="00E5448A">
        <w:rPr>
          <w:rFonts w:ascii="Verdana Pro" w:eastAsia="Times New Roman" w:hAnsi="Verdana Pro" w:cs="Arial"/>
          <w:sz w:val="22"/>
          <w:szCs w:val="22"/>
        </w:rPr>
        <w:t>β' της παραγράφου 1 και των παραγράφων 2 και 6 του άρθρου 13,</w:t>
      </w:r>
      <w:r w:rsidRPr="00E5448A">
        <w:rPr>
          <w:rFonts w:ascii="Verdana Pro" w:eastAsia="Times New Roman" w:hAnsi="Verdana Pro" w:cs="Arial"/>
          <w:sz w:val="22"/>
          <w:szCs w:val="22"/>
        </w:rPr>
        <w:br/>
        <w:t>β) παράδοση αγαθού που πραγματοποιείται στο εσωτερικό της χώρας από τον υποκείμενο στο φόρο, σύμφωνα με τις διατάξεις των άρθρων 24, 27 και 28,</w:t>
      </w:r>
      <w:r w:rsidRPr="00E5448A">
        <w:rPr>
          <w:rFonts w:ascii="Verdana Pro" w:eastAsia="Times New Roman" w:hAnsi="Verdana Pro" w:cs="Arial"/>
          <w:sz w:val="22"/>
          <w:szCs w:val="22"/>
        </w:rPr>
        <w:br/>
        <w:t xml:space="preserve">γ) παροχή υπηρεσιών στον υποκείμενο στο φόρο, που </w:t>
      </w:r>
      <w:r w:rsidRPr="00E5448A">
        <w:rPr>
          <w:rFonts w:ascii="Verdana Pro" w:eastAsia="Times New Roman" w:hAnsi="Verdana Pro" w:cs="Arial"/>
          <w:sz w:val="22"/>
          <w:szCs w:val="22"/>
        </w:rPr>
        <w:t xml:space="preserve">έχουν ως αντικείμενο πραγματογνωμοσύνες ή εργασίες, οι οποίες αφορούν αυτό το αγαθό και πραγματοποιούνται </w:t>
      </w:r>
      <w:proofErr w:type="spellStart"/>
      <w:r w:rsidRPr="00E5448A">
        <w:rPr>
          <w:rFonts w:ascii="Verdana Pro" w:eastAsia="Times New Roman" w:hAnsi="Verdana Pro" w:cs="Arial"/>
          <w:sz w:val="22"/>
          <w:szCs w:val="22"/>
        </w:rPr>
        <w:t>υλικώς</w:t>
      </w:r>
      <w:proofErr w:type="spellEnd"/>
      <w:r w:rsidRPr="00E5448A">
        <w:rPr>
          <w:rFonts w:ascii="Verdana Pro" w:eastAsia="Times New Roman" w:hAnsi="Verdana Pro" w:cs="Arial"/>
          <w:sz w:val="22"/>
          <w:szCs w:val="22"/>
        </w:rPr>
        <w:t xml:space="preserve"> στο κράτος – μέλος άφιξης της αποστολής ή της μεταφοράς του αγαθού, εφόσον μετά την εκτέλεση των εργασιών τα αγαθά </w:t>
      </w:r>
      <w:proofErr w:type="spellStart"/>
      <w:r w:rsidRPr="00E5448A">
        <w:rPr>
          <w:rFonts w:ascii="Verdana Pro" w:eastAsia="Times New Roman" w:hAnsi="Verdana Pro" w:cs="Arial"/>
          <w:sz w:val="22"/>
          <w:szCs w:val="22"/>
        </w:rPr>
        <w:t>επαναποστέλλονται</w:t>
      </w:r>
      <w:proofErr w:type="spellEnd"/>
      <w:r w:rsidRPr="00E5448A">
        <w:rPr>
          <w:rFonts w:ascii="Verdana Pro" w:eastAsia="Times New Roman" w:hAnsi="Verdana Pro" w:cs="Arial"/>
          <w:sz w:val="22"/>
          <w:szCs w:val="22"/>
        </w:rPr>
        <w:t xml:space="preserve"> στον ίδιο </w:t>
      </w:r>
      <w:r w:rsidRPr="00E5448A">
        <w:rPr>
          <w:rFonts w:ascii="Verdana Pro" w:eastAsia="Times New Roman" w:hAnsi="Verdana Pro" w:cs="Arial"/>
          <w:sz w:val="22"/>
          <w:szCs w:val="22"/>
        </w:rPr>
        <w:t>υποκείμενο στο φόρο στο εσωτερικό της χώρας,</w:t>
      </w:r>
      <w:r w:rsidRPr="00E5448A">
        <w:rPr>
          <w:rFonts w:ascii="Verdana Pro" w:eastAsia="Times New Roman" w:hAnsi="Verdana Pro" w:cs="Arial"/>
          <w:sz w:val="22"/>
          <w:szCs w:val="22"/>
        </w:rPr>
        <w:br/>
        <w:t>δ) προσωρινή χρησιμοποίηση του αγαθού στο έδαφος του κράτους-μέλους άφιξης της αποστολής ή της μεταφοράς για τις ανάγκες παροχής υπηρεσιών, οι οποίες πραγματοποιούνται από τον υποκείμενο στο φόρο που είναι εγκατ</w:t>
      </w:r>
      <w:r w:rsidRPr="00E5448A">
        <w:rPr>
          <w:rFonts w:ascii="Verdana Pro" w:eastAsia="Times New Roman" w:hAnsi="Verdana Pro" w:cs="Arial"/>
          <w:sz w:val="22"/>
          <w:szCs w:val="22"/>
        </w:rPr>
        <w:t>αστημένος στο εσωτερικό της χώρας,</w:t>
      </w:r>
      <w:r w:rsidRPr="00E5448A">
        <w:rPr>
          <w:rFonts w:ascii="Verdana Pro" w:eastAsia="Times New Roman" w:hAnsi="Verdana Pro" w:cs="Arial"/>
          <w:sz w:val="22"/>
          <w:szCs w:val="22"/>
        </w:rPr>
        <w:br/>
        <w:t>ε) προσωρινή χρησιμοποίηση του αγαθού, για περίοδο μέχρι 24 μήνες στο έδαφος άλλου κράτους - μέλους, εντός του οποίου η εισαγωγή του ίδιου αυτού αγαθού από τρίτη χώρα, με σκοπό την προσωρινή χρησιμοποίησή του, θα υπαγόταν</w:t>
      </w:r>
      <w:r w:rsidRPr="00E5448A">
        <w:rPr>
          <w:rFonts w:ascii="Verdana Pro" w:eastAsia="Times New Roman" w:hAnsi="Verdana Pro" w:cs="Arial"/>
          <w:sz w:val="22"/>
          <w:szCs w:val="22"/>
        </w:rPr>
        <w:t xml:space="preserve"> στο καθεστώς προσωρινής εισαγωγής με πλήρη απαλλαγή από εισαγωγικούς δασμούς.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παράδοση αερίου μέσω συστήματος φυσικού αερίου ευρισκόμενου στο έδαφος της Κοινότητας ή μέσω οποιουδήποτε δικτύου συνδεδεμένου με τέτοιο σύστημα, την παράδοση ηλεκτρικής ενέ</w:t>
      </w:r>
      <w:r w:rsidRPr="00E5448A">
        <w:rPr>
          <w:rFonts w:ascii="Verdana Pro" w:eastAsia="Times New Roman" w:hAnsi="Verdana Pro" w:cs="Arial"/>
          <w:sz w:val="22"/>
          <w:szCs w:val="22"/>
        </w:rPr>
        <w:t>ργειας ή θερμότητας ή ψύχους μέσω των δικτύων θέρμανσης ή ψύξης, σύμφωνα με τις διατάξεις των περιπτώσεων α' ή β' της παραγράφου 3 του άρθρου 13.</w:t>
      </w:r>
      <w:r w:rsidRPr="00E5448A">
        <w:rPr>
          <w:rFonts w:ascii="Verdana Pro" w:eastAsia="Times New Roman" w:hAnsi="Verdana Pro" w:cs="Arial"/>
          <w:sz w:val="22"/>
          <w:szCs w:val="22"/>
        </w:rPr>
        <w:br/>
        <w:t>Στην περίπτωση που μια από τις προϋποθέσεις που αναφέρονται στις ανωτέρω περιπτώσεις παύει να υφίσταται, θεωρε</w:t>
      </w:r>
      <w:r w:rsidRPr="00E5448A">
        <w:rPr>
          <w:rFonts w:ascii="Verdana Pro" w:eastAsia="Times New Roman" w:hAnsi="Verdana Pro" w:cs="Arial"/>
          <w:sz w:val="22"/>
          <w:szCs w:val="22"/>
        </w:rPr>
        <w:t>ίται ότι πραγματοποιείται παράδοση αγαθού κατά το χρόνο που παύει να υφίσταται η εν λόγω προϋπόθεση.</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 Με αποφάσεις του Υπουργού Οικονομικών ρυθμίζεται κατά περίπτωση η διαδικασία και κάθε αναγκαία λεπτομέρεια για την εφαρμογή των διατάξεων του άρθρου </w:t>
      </w:r>
      <w:r w:rsidRPr="00E5448A">
        <w:rPr>
          <w:rFonts w:ascii="Verdana Pro" w:eastAsia="Times New Roman" w:hAnsi="Verdana Pro" w:cs="Arial"/>
          <w:sz w:val="22"/>
          <w:szCs w:val="22"/>
        </w:rPr>
        <w:t>αυτού.</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8978DF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40F6DFE">
          <v:rect id="_x0000_i1034" style="width:0;height:0" o:hrstd="t" o:hr="t" fillcolor="#a0a0a0" stroked="f"/>
        </w:pict>
      </w:r>
    </w:p>
    <w:p w14:paraId="092D97CB" w14:textId="77777777" w:rsidR="00000000" w:rsidRPr="00E5448A" w:rsidRDefault="00B62BE2" w:rsidP="00195172">
      <w:pPr>
        <w:spacing w:before="300" w:after="300"/>
        <w:divId w:val="1017729863"/>
        <w:rPr>
          <w:rFonts w:ascii="Verdana Pro" w:eastAsia="Times New Roman" w:hAnsi="Verdana Pro" w:cs="Arial"/>
          <w:sz w:val="22"/>
          <w:szCs w:val="22"/>
        </w:rPr>
      </w:pPr>
    </w:p>
    <w:p w14:paraId="35250B88"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7α. Παράδοση αποθεμάτων στη διάθεση συγκεκριμένου αποκτώντα σε άλλο κράτος-μέλος - Κείμενο νόμου</w:t>
      </w:r>
    </w:p>
    <w:p w14:paraId="6938308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Η μεταφορά από υποκείμενο στον φόρο αγαθών της επιχείρησής του σε άλλο κράτος-μέλος, δεν θεωρείται παράδοση αγαθών από επαχθή αιτία στο πλαίσιο των ρ</w:t>
      </w:r>
      <w:r w:rsidRPr="00E5448A">
        <w:rPr>
          <w:rFonts w:ascii="Verdana Pro" w:eastAsia="Times New Roman" w:hAnsi="Verdana Pro" w:cs="Arial"/>
          <w:sz w:val="22"/>
          <w:szCs w:val="22"/>
        </w:rPr>
        <w:t xml:space="preserve">υθμίσεων για τα αποθέματα στη διάθεση συγκεκριμένου αποκτώντος.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Για τους σκοπούς του παρόντος άρθρου, οι ρυθμίσεις για τα αποθέματα στη διάθεση συγκεκριμένου αποκτώντος υφίστανται, όταν πληρούνται οι ακόλουθες προϋποθέσεις:</w:t>
      </w:r>
      <w:r w:rsidRPr="00E5448A">
        <w:rPr>
          <w:rFonts w:ascii="Verdana Pro" w:eastAsia="Times New Roman" w:hAnsi="Verdana Pro" w:cs="Arial"/>
          <w:sz w:val="22"/>
          <w:szCs w:val="22"/>
        </w:rPr>
        <w:br/>
        <w:t xml:space="preserve">α) τα αγαθά αποστέλλονται </w:t>
      </w:r>
      <w:r w:rsidRPr="00E5448A">
        <w:rPr>
          <w:rFonts w:ascii="Verdana Pro" w:eastAsia="Times New Roman" w:hAnsi="Verdana Pro" w:cs="Arial"/>
          <w:sz w:val="22"/>
          <w:szCs w:val="22"/>
        </w:rPr>
        <w:t xml:space="preserve">ή μεταφέρονται σε άλλο κράτος μέλος από υποκείμενο στον φόρο ή από τρίτο που ενεργεί για λογαριασμό του, ώστε τα εν λόγω αγαθά να παραδοθούν στο κράτος αυτό σε μεταγενέστερο στάδιο και μετά την άφιξή τους σε άλλον υποκείμενο στον φόρο, ο οποίος δικαιούται </w:t>
      </w:r>
      <w:r w:rsidRPr="00E5448A">
        <w:rPr>
          <w:rFonts w:ascii="Verdana Pro" w:eastAsia="Times New Roman" w:hAnsi="Verdana Pro" w:cs="Arial"/>
          <w:sz w:val="22"/>
          <w:szCs w:val="22"/>
        </w:rPr>
        <w:t>να αποκτήσει την κυριότητα των εν λόγω αγαθών βάσει ισχύουσας συμφωνίας μεταξύ των δύο υποκειμένων στον φόρο,</w:t>
      </w:r>
      <w:r w:rsidRPr="00E5448A">
        <w:rPr>
          <w:rFonts w:ascii="Verdana Pro" w:eastAsia="Times New Roman" w:hAnsi="Verdana Pro" w:cs="Arial"/>
          <w:sz w:val="22"/>
          <w:szCs w:val="22"/>
        </w:rPr>
        <w:br/>
        <w:t>β) ο υποκείμενος στον φόρο που αποστέλλει ή μεταφέρει τα αγαθά δεν έχει την έδρα της οικονομικής του δραστηριότητας ούτε μόνιμη εγκατάσταση στο κρ</w:t>
      </w:r>
      <w:r w:rsidRPr="00E5448A">
        <w:rPr>
          <w:rFonts w:ascii="Verdana Pro" w:eastAsia="Times New Roman" w:hAnsi="Verdana Pro" w:cs="Arial"/>
          <w:sz w:val="22"/>
          <w:szCs w:val="22"/>
        </w:rPr>
        <w:t>άτος-μέλος στο οποίο αποστέλλονται ή μεταφέρονται τα αγαθά,</w:t>
      </w:r>
      <w:r w:rsidRPr="00E5448A">
        <w:rPr>
          <w:rFonts w:ascii="Verdana Pro" w:eastAsia="Times New Roman" w:hAnsi="Verdana Pro" w:cs="Arial"/>
          <w:sz w:val="22"/>
          <w:szCs w:val="22"/>
        </w:rPr>
        <w:br/>
        <w:t>γ) ο υποκείμενος στον φόρο στον οποίο πρόκειται να παραδοθούν τα αγαθά διαθέτει αριθμό φορολογικού μητρώου Φ.Π.Α. στο κράτος-μέλος στο οποίο αποστέλλονται ή μεταφέρονται τα αγαθά και τα στοιχεία τ</w:t>
      </w:r>
      <w:r w:rsidRPr="00E5448A">
        <w:rPr>
          <w:rFonts w:ascii="Verdana Pro" w:eastAsia="Times New Roman" w:hAnsi="Verdana Pro" w:cs="Arial"/>
          <w:sz w:val="22"/>
          <w:szCs w:val="22"/>
        </w:rPr>
        <w:t>ου, συμπεριλαμβανομένου του αριθμού φορολογικού μητρώου ΦΠΑ που του έχει αποδοθεί στο εν λόγω κράτος-μέλος, είναι γνωστά στον υποκείμενο στον φόρο που αποστέλλει ή μεταφέρει τα αγαθά, κατά τον χρόνο της αναχώρησης της αποστολής ή της μεταφοράς,</w:t>
      </w:r>
      <w:r w:rsidRPr="00E5448A">
        <w:rPr>
          <w:rFonts w:ascii="Verdana Pro" w:eastAsia="Times New Roman" w:hAnsi="Verdana Pro" w:cs="Arial"/>
          <w:sz w:val="22"/>
          <w:szCs w:val="22"/>
        </w:rPr>
        <w:br/>
        <w:t>δ) ο υποκεί</w:t>
      </w:r>
      <w:r w:rsidRPr="00E5448A">
        <w:rPr>
          <w:rFonts w:ascii="Verdana Pro" w:eastAsia="Times New Roman" w:hAnsi="Verdana Pro" w:cs="Arial"/>
          <w:sz w:val="22"/>
          <w:szCs w:val="22"/>
        </w:rPr>
        <w:t>μενος στον φόρο που αποστέλλει ή μεταφέρει τα αγαθά καταγράφει τη μεταφορά τους, σε ειδικό βιβλίο καταχώρισης που προβλέπεται στην περ. ζ) της παρ. 4 του άρθρου 36 και περιλαμβάνει στον ανακεφαλαιωτικό πίνακα που προβλέπεται στην περ. α) της παρ. 5 του ιδί</w:t>
      </w:r>
      <w:r w:rsidRPr="00E5448A">
        <w:rPr>
          <w:rFonts w:ascii="Verdana Pro" w:eastAsia="Times New Roman" w:hAnsi="Verdana Pro" w:cs="Arial"/>
          <w:sz w:val="22"/>
          <w:szCs w:val="22"/>
        </w:rPr>
        <w:t xml:space="preserve">ου άρθρου, τον αριθμό φορολογικού μητρώου Φ.Π.Α. του υποκειμένου στον φόρο που αποκτά τα αγαθά και ο οποίος του έχει αποδοθεί από το κράτος-μέλος στο οποίο αυτά αποστέλλονται ή μεταφέρονται.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Όταν πληρούνται οι προϋποθέσεις της παρ. 2, εφαρμόζονται οι</w:t>
      </w:r>
      <w:r w:rsidRPr="00E5448A">
        <w:rPr>
          <w:rFonts w:ascii="Verdana Pro" w:eastAsia="Times New Roman" w:hAnsi="Verdana Pro" w:cs="Arial"/>
          <w:sz w:val="22"/>
          <w:szCs w:val="22"/>
        </w:rPr>
        <w:t xml:space="preserve"> ακόλουθοι κανόνες, κατά τον χρόνο της μεταβίβασης του δικαιώματος διάθεσης των αγαθών με την ιδιότητα του κυρίου στον υποκείμενο στον φόρο της περ. γ΄ της παρ. 2, υπό την προϋπόθεση ότι η μεταβίβαση εκτελείται εντός της προθεσμίας δώδεκα (12) μηνών από τη</w:t>
      </w:r>
      <w:r w:rsidRPr="00E5448A">
        <w:rPr>
          <w:rFonts w:ascii="Verdana Pro" w:eastAsia="Times New Roman" w:hAnsi="Verdana Pro" w:cs="Arial"/>
          <w:sz w:val="22"/>
          <w:szCs w:val="22"/>
        </w:rPr>
        <w:t>ν άφιξη των αγαθών στο κράτος-μέλος στο οποίο έχουν αποσταλεί ή μεταφερθεί:</w:t>
      </w:r>
      <w:r w:rsidRPr="00E5448A">
        <w:rPr>
          <w:rFonts w:ascii="Verdana Pro" w:eastAsia="Times New Roman" w:hAnsi="Verdana Pro" w:cs="Arial"/>
          <w:sz w:val="22"/>
          <w:szCs w:val="22"/>
        </w:rPr>
        <w:br/>
        <w:t xml:space="preserve">α) θεωρείται ότι πραγματοποιείται παράδοση αγαθών, σύμφωνα με </w:t>
      </w:r>
      <w:r w:rsidRPr="00E5448A">
        <w:rPr>
          <w:rFonts w:ascii="Verdana Pro" w:eastAsia="Times New Roman" w:hAnsi="Verdana Pro" w:cs="Arial"/>
          <w:sz w:val="22"/>
          <w:szCs w:val="22"/>
        </w:rPr>
        <w:lastRenderedPageBreak/>
        <w:t>την περ. α) της παρ. 1 του άρθρου 28, από τον υποκείμενο στον φόρο, ο οποίος απέστειλε ή μετέφερε τα αγαθά είτε ο ίδιο</w:t>
      </w:r>
      <w:r w:rsidRPr="00E5448A">
        <w:rPr>
          <w:rFonts w:ascii="Verdana Pro" w:eastAsia="Times New Roman" w:hAnsi="Verdana Pro" w:cs="Arial"/>
          <w:sz w:val="22"/>
          <w:szCs w:val="22"/>
        </w:rPr>
        <w:t>ς είτε μέσω τρίτου, ο οποίος ενήργησε για λογαριασμό του στο κράτος μέλος από το οποίο αυτά απεστάλησαν ή μεταφέρθηκαν,</w:t>
      </w:r>
      <w:r w:rsidRPr="00E5448A">
        <w:rPr>
          <w:rFonts w:ascii="Verdana Pro" w:eastAsia="Times New Roman" w:hAnsi="Verdana Pro" w:cs="Arial"/>
          <w:sz w:val="22"/>
          <w:szCs w:val="22"/>
        </w:rPr>
        <w:br/>
        <w:t>β) θεωρείται ότι πραγματοποιείται ενδοκοινοτική απόκτηση αγαθών από τον υποκείμενο στον φόρο, στον οποίο παραδίδονται τα εν λόγω αγαθά σ</w:t>
      </w:r>
      <w:r w:rsidRPr="00E5448A">
        <w:rPr>
          <w:rFonts w:ascii="Verdana Pro" w:eastAsia="Times New Roman" w:hAnsi="Verdana Pro" w:cs="Arial"/>
          <w:sz w:val="22"/>
          <w:szCs w:val="22"/>
        </w:rPr>
        <w:t xml:space="preserve">το κράτος μέλος, στο οποίο αποστέλλονται ή μεταφέρονται.».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 Η μεταφορά από τον υποκείμενο στον φόρο της περ. β) της παρ. 2 αγαθών της επιχείρησής του προς το άλλο κράτος-μέλος, δεν θεωρείται ως παράδοση αγαθών κατά την έννοια της παρ. 3 του άρθρου 7, </w:t>
      </w:r>
      <w:r w:rsidRPr="00E5448A">
        <w:rPr>
          <w:rFonts w:ascii="Verdana Pro" w:eastAsia="Times New Roman" w:hAnsi="Verdana Pro" w:cs="Arial"/>
          <w:sz w:val="22"/>
          <w:szCs w:val="22"/>
        </w:rPr>
        <w:t>αν μέσα στο διάστημα των δώδεκα (12) μηνών από την άφιξη των αγαθών στο κράτος-μέλος στο οποίο έχουν αποσταλεί ή μεταφερθεί, ο υποκείμενος στον φόρο της περ. γ) της παρ. 2 αντικατασταθεί από άλλον υποκείμενο στον φόρο, εφόσον:</w:t>
      </w:r>
      <w:r w:rsidRPr="00E5448A">
        <w:rPr>
          <w:rFonts w:ascii="Verdana Pro" w:eastAsia="Times New Roman" w:hAnsi="Verdana Pro" w:cs="Arial"/>
          <w:sz w:val="22"/>
          <w:szCs w:val="22"/>
        </w:rPr>
        <w:br/>
        <w:t>α) πληρούνται και οι άλλες πρ</w:t>
      </w:r>
      <w:r w:rsidRPr="00E5448A">
        <w:rPr>
          <w:rFonts w:ascii="Verdana Pro" w:eastAsia="Times New Roman" w:hAnsi="Verdana Pro" w:cs="Arial"/>
          <w:sz w:val="22"/>
          <w:szCs w:val="22"/>
        </w:rPr>
        <w:t>οϋποθέσεις της παρ. 2, και</w:t>
      </w:r>
      <w:r w:rsidRPr="00E5448A">
        <w:rPr>
          <w:rFonts w:ascii="Verdana Pro" w:eastAsia="Times New Roman" w:hAnsi="Verdana Pro" w:cs="Arial"/>
          <w:sz w:val="22"/>
          <w:szCs w:val="22"/>
        </w:rPr>
        <w:br/>
        <w:t>β) ο υποκείμενος στον φόρο της περ. β) της παρ. 2, καταγράφει την αντικατάσταση στο ειδικό βιβλίο καταχώρισης που προβλέπεται στην περ. ζ) της παρ. 4 του άρθρου 36.</w:t>
      </w:r>
      <w:r w:rsidRPr="00E5448A">
        <w:rPr>
          <w:rFonts w:ascii="Verdana Pro" w:eastAsia="Times New Roman" w:hAnsi="Verdana Pro" w:cs="Arial"/>
          <w:sz w:val="22"/>
          <w:szCs w:val="22"/>
        </w:rPr>
        <w:br/>
        <w:t>Κατ’ αναλογία δεν θεωρείται ότι πραγματοποιείται ενδοκοινοτική α</w:t>
      </w:r>
      <w:r w:rsidRPr="00E5448A">
        <w:rPr>
          <w:rFonts w:ascii="Verdana Pro" w:eastAsia="Times New Roman" w:hAnsi="Verdana Pro" w:cs="Arial"/>
          <w:sz w:val="22"/>
          <w:szCs w:val="22"/>
        </w:rPr>
        <w:t xml:space="preserve">πόκτηση αγαθών, σύμφωνα με την περ. γ΄ του άρθρου 12.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Η μεταφορά από τον υποκείμενο στον φόρο της περ. β’ της παρ. 2 αγαθών της επιχείρησής του προς το άλλο κράτος-μέλος, θεωρείται ως παράδοση αγαθών κατά την έννοια της παρ. 3 του άρθρου 7, από την ε</w:t>
      </w:r>
      <w:r w:rsidRPr="00E5448A">
        <w:rPr>
          <w:rFonts w:ascii="Verdana Pro" w:eastAsia="Times New Roman" w:hAnsi="Verdana Pro" w:cs="Arial"/>
          <w:sz w:val="22"/>
          <w:szCs w:val="22"/>
        </w:rPr>
        <w:t>πομένη ημέρα της λήξεως της περιόδου των δώδεκα (12) μηνών, εάν:</w:t>
      </w:r>
      <w:r w:rsidRPr="00E5448A">
        <w:rPr>
          <w:rFonts w:ascii="Verdana Pro" w:eastAsia="Times New Roman" w:hAnsi="Verdana Pro" w:cs="Arial"/>
          <w:sz w:val="22"/>
          <w:szCs w:val="22"/>
        </w:rPr>
        <w:br/>
        <w:t xml:space="preserve">α) τα αγαθά δεν έχουν παραδοθεί ούτε στον υποκείμενο στον φόρο της περ. γ) της παρ. 2, για τον οποίο προορίζονται, ούτε σε άλλον υποκείμενο στον φόρο, από τον οποίο αυτός έχει αντικατασταθεί </w:t>
      </w:r>
      <w:r w:rsidRPr="00E5448A">
        <w:rPr>
          <w:rFonts w:ascii="Verdana Pro" w:eastAsia="Times New Roman" w:hAnsi="Verdana Pro" w:cs="Arial"/>
          <w:sz w:val="22"/>
          <w:szCs w:val="22"/>
        </w:rPr>
        <w:t>σύμφωνα με την παρ. 4, μέσα στο διάστημα των δώδεκα (12) μηνών από την άφιξή τους στο κράτος μέλος, στο οποίο έχουν αποσταλεί ή μεταφερθεί, και</w:t>
      </w:r>
      <w:r w:rsidRPr="00E5448A">
        <w:rPr>
          <w:rFonts w:ascii="Verdana Pro" w:eastAsia="Times New Roman" w:hAnsi="Verdana Pro" w:cs="Arial"/>
          <w:sz w:val="22"/>
          <w:szCs w:val="22"/>
        </w:rPr>
        <w:br/>
        <w:t>β) δεν συντρέχει καμία από τις περ. α) έως και γ) της παρ. 7 του παρόντος.</w:t>
      </w:r>
      <w:r w:rsidRPr="00E5448A">
        <w:rPr>
          <w:rFonts w:ascii="Verdana Pro" w:eastAsia="Times New Roman" w:hAnsi="Verdana Pro" w:cs="Arial"/>
          <w:sz w:val="22"/>
          <w:szCs w:val="22"/>
        </w:rPr>
        <w:br/>
        <w:t>Εάν εντός του χρονικού διαστήματος τω</w:t>
      </w:r>
      <w:r w:rsidRPr="00E5448A">
        <w:rPr>
          <w:rFonts w:ascii="Verdana Pro" w:eastAsia="Times New Roman" w:hAnsi="Verdana Pro" w:cs="Arial"/>
          <w:sz w:val="22"/>
          <w:szCs w:val="22"/>
        </w:rPr>
        <w:t xml:space="preserve">ν δώδεκα (12) μηνών παύσει να </w:t>
      </w:r>
      <w:proofErr w:type="spellStart"/>
      <w:r w:rsidRPr="00E5448A">
        <w:rPr>
          <w:rFonts w:ascii="Verdana Pro" w:eastAsia="Times New Roman" w:hAnsi="Verdana Pro" w:cs="Arial"/>
          <w:sz w:val="22"/>
          <w:szCs w:val="22"/>
        </w:rPr>
        <w:t>πληρούται</w:t>
      </w:r>
      <w:proofErr w:type="spellEnd"/>
      <w:r w:rsidRPr="00E5448A">
        <w:rPr>
          <w:rFonts w:ascii="Verdana Pro" w:eastAsia="Times New Roman" w:hAnsi="Verdana Pro" w:cs="Arial"/>
          <w:sz w:val="22"/>
          <w:szCs w:val="22"/>
        </w:rPr>
        <w:t xml:space="preserve"> οποιαδήποτε από τις προϋποθέσεις που ορίζονται στις παρ. 2 και 4, η μεταφορά από τον υποκείμενο στον φόρο της περ. β) της παρ. 2 αγαθών της επιχείρησής του προς το άλλο κράτος-μέλος, θεωρείται ως παράδοση αγαθών, κατ</w:t>
      </w:r>
      <w:r w:rsidRPr="00E5448A">
        <w:rPr>
          <w:rFonts w:ascii="Verdana Pro" w:eastAsia="Times New Roman" w:hAnsi="Verdana Pro" w:cs="Arial"/>
          <w:sz w:val="22"/>
          <w:szCs w:val="22"/>
        </w:rPr>
        <w:t xml:space="preserve">ά την έννοια της παρ. 3 του άρθρου 7, κατά τον χρόνο παύσης της σχετικής προϋπόθεσης.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Η μεταφορά από τον υποκείμενο στον φόρο της περ. β) της παρ. 2 αγαθών της επιχείρησής του προς το άλλο κράτος-μέλος, δεν θεωρείται ως παράδοση αγαθών κατά την έννοι</w:t>
      </w:r>
      <w:r w:rsidRPr="00E5448A">
        <w:rPr>
          <w:rFonts w:ascii="Verdana Pro" w:eastAsia="Times New Roman" w:hAnsi="Verdana Pro" w:cs="Arial"/>
          <w:sz w:val="22"/>
          <w:szCs w:val="22"/>
        </w:rPr>
        <w:t>α της παρ. 3 του άρθρου 7, εάν:</w:t>
      </w:r>
      <w:r w:rsidRPr="00E5448A">
        <w:rPr>
          <w:rFonts w:ascii="Verdana Pro" w:eastAsia="Times New Roman" w:hAnsi="Verdana Pro" w:cs="Arial"/>
          <w:sz w:val="22"/>
          <w:szCs w:val="22"/>
        </w:rPr>
        <w:br/>
        <w:t xml:space="preserve">α) το δικαίωμα διάθεσης των αγαθών δεν έχει μεταβιβασθεί και τα </w:t>
      </w:r>
      <w:r w:rsidRPr="00E5448A">
        <w:rPr>
          <w:rFonts w:ascii="Verdana Pro" w:eastAsia="Times New Roman" w:hAnsi="Verdana Pro" w:cs="Arial"/>
          <w:sz w:val="22"/>
          <w:szCs w:val="22"/>
        </w:rPr>
        <w:lastRenderedPageBreak/>
        <w:t>εν λόγω αγαθά επιστρέφονται στο κράτος μέλος από το οποίο έχουν αποσταλεί ή μεταφερθεί εντός του διαστήματος των δώδεκα (12) μηνών, και</w:t>
      </w:r>
      <w:r w:rsidRPr="00E5448A">
        <w:rPr>
          <w:rFonts w:ascii="Verdana Pro" w:eastAsia="Times New Roman" w:hAnsi="Verdana Pro" w:cs="Arial"/>
          <w:sz w:val="22"/>
          <w:szCs w:val="22"/>
        </w:rPr>
        <w:br/>
        <w:t>β) ο υποκείμενος στον φό</w:t>
      </w:r>
      <w:r w:rsidRPr="00E5448A">
        <w:rPr>
          <w:rFonts w:ascii="Verdana Pro" w:eastAsia="Times New Roman" w:hAnsi="Verdana Pro" w:cs="Arial"/>
          <w:sz w:val="22"/>
          <w:szCs w:val="22"/>
        </w:rPr>
        <w:t xml:space="preserve">ρο, ο οποίος απέστειλε ή μετέφερε τα αγαθά, καταγράφει την επιστροφή τους στο ειδικό βιβλίο καταχώρισης που αναφέρεται στην περ. ζ) της παρ. 4 του άρθρου 36.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Οι προϋποθέσεις που ορίζονται στις παρ. 2 και 4 παύουν να πληρούνται όταν:</w:t>
      </w:r>
      <w:r w:rsidRPr="00E5448A">
        <w:rPr>
          <w:rFonts w:ascii="Verdana Pro" w:eastAsia="Times New Roman" w:hAnsi="Verdana Pro" w:cs="Arial"/>
          <w:sz w:val="22"/>
          <w:szCs w:val="22"/>
        </w:rPr>
        <w:br/>
        <w:t>α) τα αγαθά παραδ</w:t>
      </w:r>
      <w:r w:rsidRPr="00E5448A">
        <w:rPr>
          <w:rFonts w:ascii="Verdana Pro" w:eastAsia="Times New Roman" w:hAnsi="Verdana Pro" w:cs="Arial"/>
          <w:sz w:val="22"/>
          <w:szCs w:val="22"/>
        </w:rPr>
        <w:t>οθούν σε άλλο πρόσωπο, εκτός από τον υποκείμενο στον φόρο της περ. γ) της παρ. 2 ή τον υποκείμενο στον φόρο της παρ. 4, αμέσως πριν από την εν λόγω παράδοση,</w:t>
      </w:r>
      <w:r w:rsidRPr="00E5448A">
        <w:rPr>
          <w:rFonts w:ascii="Verdana Pro" w:eastAsia="Times New Roman" w:hAnsi="Verdana Pro" w:cs="Arial"/>
          <w:sz w:val="22"/>
          <w:szCs w:val="22"/>
        </w:rPr>
        <w:br/>
        <w:t>β) τα αγαθά αποστέλλονται ή μεταφέρονται σε χώρα διαφορετική από το κράτος-μέλος από το οποίο μετα</w:t>
      </w:r>
      <w:r w:rsidRPr="00E5448A">
        <w:rPr>
          <w:rFonts w:ascii="Verdana Pro" w:eastAsia="Times New Roman" w:hAnsi="Verdana Pro" w:cs="Arial"/>
          <w:sz w:val="22"/>
          <w:szCs w:val="22"/>
        </w:rPr>
        <w:t>κινήθηκαν αρχικά, αμέσως πριν από την έναρξη της εν λόγω αποστολής ή μεταφοράς,</w:t>
      </w:r>
      <w:r w:rsidRPr="00E5448A">
        <w:rPr>
          <w:rFonts w:ascii="Verdana Pro" w:eastAsia="Times New Roman" w:hAnsi="Verdana Pro" w:cs="Arial"/>
          <w:sz w:val="22"/>
          <w:szCs w:val="22"/>
        </w:rPr>
        <w:br/>
        <w:t>γ) υφίσταται καταστροφή, απώλεια ή κλοπή των αγαθών.</w:t>
      </w:r>
      <w:r w:rsidRPr="00E5448A">
        <w:rPr>
          <w:rFonts w:ascii="Verdana Pro" w:eastAsia="Times New Roman" w:hAnsi="Verdana Pro" w:cs="Arial"/>
          <w:sz w:val="22"/>
          <w:szCs w:val="22"/>
        </w:rPr>
        <w:br/>
        <w:t xml:space="preserve">Ειδικά για την περ. γ), θεωρείται ότι οι εν λόγω προϋποθέσεις παύουν να πληρούνται κατά την ημερομηνία στην οποία τα αγαθά </w:t>
      </w:r>
      <w:r w:rsidRPr="00E5448A">
        <w:rPr>
          <w:rFonts w:ascii="Verdana Pro" w:eastAsia="Times New Roman" w:hAnsi="Verdana Pro" w:cs="Arial"/>
          <w:sz w:val="22"/>
          <w:szCs w:val="22"/>
        </w:rPr>
        <w:t xml:space="preserve">πράγματι αφαιρέθηκαν ή καταστράφηκαν ή, εάν είναι αδύνατο να καθοριστεί η ημερομηνία αυτή, την ημερομηνία στην οποία διαπιστώθηκε η καταστροφή ή η απώλειά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Οι διατάξεις των παρ. 1 έως 7 έχουν ανάλογη εφαρμογή στη μεταφορά αγαθών στο εσωτερικό τη</w:t>
      </w:r>
      <w:r w:rsidRPr="00E5448A">
        <w:rPr>
          <w:rFonts w:ascii="Verdana Pro" w:eastAsia="Times New Roman" w:hAnsi="Verdana Pro" w:cs="Arial"/>
          <w:sz w:val="22"/>
          <w:szCs w:val="22"/>
        </w:rPr>
        <w:t xml:space="preserve">ς χώρας από άλλο κράτος-μέλος, στο πλαίσιο ρύθμισης αποθεμάτων στη διάθεση συγκεκριμένου αποκτώντος.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Με απόφαση του Υπουργού Οικονομικών, κατόπιν εισήγησης του Διοικητή της Ανεξάρτητης Αρχής Δημοσίων Εσόδων (Α.Α.Δ.Ε.), ρυθμίζεται κάθε ειδικότερο θέμα</w:t>
      </w:r>
      <w:r w:rsidRPr="00E5448A">
        <w:rPr>
          <w:rFonts w:ascii="Verdana Pro" w:eastAsia="Times New Roman" w:hAnsi="Verdana Pro" w:cs="Arial"/>
          <w:sz w:val="22"/>
          <w:szCs w:val="22"/>
        </w:rPr>
        <w:t xml:space="preserve"> για την εφαρμογή του παρόντος.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BA9A55F"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EFB91CD">
          <v:rect id="_x0000_i1035" style="width:0;height:0" o:hrstd="t" o:hr="t" fillcolor="#a0a0a0" stroked="f"/>
        </w:pict>
      </w:r>
    </w:p>
    <w:p w14:paraId="263A058E" w14:textId="77777777" w:rsidR="00000000" w:rsidRPr="00E5448A" w:rsidRDefault="00B62BE2" w:rsidP="00195172">
      <w:pPr>
        <w:spacing w:before="300" w:after="300"/>
        <w:divId w:val="1017729863"/>
        <w:rPr>
          <w:rFonts w:ascii="Verdana Pro" w:eastAsia="Times New Roman" w:hAnsi="Verdana Pro" w:cs="Arial"/>
          <w:sz w:val="22"/>
          <w:szCs w:val="22"/>
        </w:rPr>
      </w:pPr>
    </w:p>
    <w:p w14:paraId="1AF3DC79"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8. Παροχή υπηρεσιών - Κείμενο </w:t>
      </w:r>
      <w:r w:rsidRPr="00E5448A">
        <w:rPr>
          <w:b w:val="0"/>
          <w:bCs w:val="0"/>
        </w:rPr>
        <w:t>νόμου</w:t>
      </w:r>
    </w:p>
    <w:p w14:paraId="185DD72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1.Παροχή υπηρεσιών, κατά την έννοια των διατάξεων του άρθρου 2, θεωρείται κάθε πράξη που δε συνιστά παράδοση αγαθών, σύμφωνα με τις διατάξεις των άρθρων 5 έως 7. Η πράξη αυτή μπορεί να συνίσταται ιδίως σε:</w:t>
      </w:r>
      <w:r w:rsidRPr="00E5448A">
        <w:rPr>
          <w:rFonts w:ascii="Verdana Pro" w:eastAsia="Times New Roman" w:hAnsi="Verdana Pro" w:cs="Arial"/>
          <w:sz w:val="22"/>
          <w:szCs w:val="22"/>
        </w:rPr>
        <w:br/>
        <w:t xml:space="preserve">α) μεταβίβαση ή παραχώρηση της χρήσης ενός </w:t>
      </w:r>
      <w:r w:rsidRPr="00E5448A">
        <w:rPr>
          <w:rFonts w:ascii="Verdana Pro" w:eastAsia="Times New Roman" w:hAnsi="Verdana Pro" w:cs="Arial"/>
          <w:sz w:val="22"/>
          <w:szCs w:val="22"/>
        </w:rPr>
        <w:t>άυλου αγαθού,</w:t>
      </w:r>
      <w:r w:rsidRPr="00E5448A">
        <w:rPr>
          <w:rFonts w:ascii="Verdana Pro" w:eastAsia="Times New Roman" w:hAnsi="Verdana Pro" w:cs="Arial"/>
          <w:sz w:val="22"/>
          <w:szCs w:val="22"/>
        </w:rPr>
        <w:br/>
        <w:t xml:space="preserve">β) υποχρέωση για παράλειψη ή ανοχή μιας πράξης ή κατάστασης.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2.Ως παροχή υπηρεσιών λογίζονται επίσης:</w:t>
      </w:r>
      <w:r w:rsidRPr="00E5448A">
        <w:rPr>
          <w:rFonts w:ascii="Verdana Pro" w:eastAsia="Times New Roman" w:hAnsi="Verdana Pro" w:cs="Arial"/>
          <w:sz w:val="22"/>
          <w:szCs w:val="22"/>
        </w:rPr>
        <w:br/>
        <w:t>α) η εκμετάλλευση ξενοδοχείων, επιπλωμένων δωματίων και οικιών, κατασκηνώσεων και παρόμοιων εγκαταστάσεων, χώρων στάθμευσης κάθε είδους μ</w:t>
      </w:r>
      <w:r w:rsidRPr="00E5448A">
        <w:rPr>
          <w:rFonts w:ascii="Verdana Pro" w:eastAsia="Times New Roman" w:hAnsi="Verdana Pro" w:cs="Arial"/>
          <w:sz w:val="22"/>
          <w:szCs w:val="22"/>
        </w:rPr>
        <w:t>εταφορικών μέσων και τροχόσπιτων,</w:t>
      </w:r>
      <w:r w:rsidRPr="00E5448A">
        <w:rPr>
          <w:rFonts w:ascii="Verdana Pro" w:eastAsia="Times New Roman" w:hAnsi="Verdana Pro" w:cs="Arial"/>
          <w:sz w:val="22"/>
          <w:szCs w:val="22"/>
        </w:rPr>
        <w:br/>
        <w:t>β) η διάθεση τροφής και ποτών από εστιατόρια, ζαχαροπλαστεία, κέντρα διασκέδασης και παρόμοιες επιχειρήσεις για επιτόπια κατανάλωση,</w:t>
      </w:r>
      <w:r w:rsidRPr="00E5448A">
        <w:rPr>
          <w:rFonts w:ascii="Verdana Pro" w:eastAsia="Times New Roman" w:hAnsi="Verdana Pro" w:cs="Arial"/>
          <w:sz w:val="22"/>
          <w:szCs w:val="22"/>
        </w:rPr>
        <w:br/>
        <w:t>γ) η εκτέλεση υπηρεσίας με καταβολή αποζημίωσης ύστερα από επιταγή δημόσιας αρχής ή στο ό</w:t>
      </w:r>
      <w:r w:rsidRPr="00E5448A">
        <w:rPr>
          <w:rFonts w:ascii="Verdana Pro" w:eastAsia="Times New Roman" w:hAnsi="Verdana Pro" w:cs="Arial"/>
          <w:sz w:val="22"/>
          <w:szCs w:val="22"/>
        </w:rPr>
        <w:t>νομα της ή σε εκτέλεση νόμου,</w:t>
      </w:r>
      <w:r w:rsidRPr="00E5448A">
        <w:rPr>
          <w:rFonts w:ascii="Verdana Pro" w:eastAsia="Times New Roman" w:hAnsi="Verdana Pro" w:cs="Arial"/>
          <w:sz w:val="22"/>
          <w:szCs w:val="22"/>
        </w:rPr>
        <w:br/>
        <w:t xml:space="preserve">δ) i. Η εκμίσθωση βιομηχανοστασίων και </w:t>
      </w:r>
      <w:proofErr w:type="spellStart"/>
      <w:r w:rsidRPr="00E5448A">
        <w:rPr>
          <w:rFonts w:ascii="Verdana Pro" w:eastAsia="Times New Roman" w:hAnsi="Verdana Pro" w:cs="Arial"/>
          <w:sz w:val="22"/>
          <w:szCs w:val="22"/>
        </w:rPr>
        <w:t>χρηματοθυρίδων</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Η εκμίσθωση χώρων για άσκηση επαγγελματικής δραστηριότητας σε μισθωτή υποκείμενο στο φόρο, αυτοτελώς ή στα πλαίσια μικτών συμβάσεων, εφόσον ο εκ μισθωτής το επιθυμεί κ</w:t>
      </w:r>
      <w:r w:rsidRPr="00E5448A">
        <w:rPr>
          <w:rFonts w:ascii="Verdana Pro" w:eastAsia="Times New Roman" w:hAnsi="Verdana Pro" w:cs="Arial"/>
          <w:sz w:val="22"/>
          <w:szCs w:val="22"/>
        </w:rPr>
        <w:t>αι υποβάλλει για αυτό αίτηση επιλογής φορολόγησης.</w:t>
      </w:r>
      <w:r w:rsidRPr="00E5448A">
        <w:rPr>
          <w:rFonts w:ascii="Verdana Pro" w:eastAsia="Times New Roman" w:hAnsi="Verdana Pro" w:cs="Arial"/>
          <w:sz w:val="22"/>
          <w:szCs w:val="22"/>
        </w:rPr>
        <w:br/>
        <w:t>Η επιλογή φορολόγησης πραγματοποιείται με υποβολή στην αρμόδια Δ.Ο.Υ., σχετικής αίτησης από τον εκμισθωτή.</w:t>
      </w:r>
      <w:r w:rsidRPr="00E5448A">
        <w:rPr>
          <w:rFonts w:ascii="Verdana Pro" w:eastAsia="Times New Roman" w:hAnsi="Verdana Pro" w:cs="Arial"/>
          <w:sz w:val="22"/>
          <w:szCs w:val="22"/>
        </w:rPr>
        <w:br/>
        <w:t>Η αίτηση επιλογής φορολόγησης μπορεί να υποβληθεί είτε πριν την έναρξη χρησιμοποίησης του ακινήτου</w:t>
      </w:r>
      <w:r w:rsidRPr="00E5448A">
        <w:rPr>
          <w:rFonts w:ascii="Verdana Pro" w:eastAsia="Times New Roman" w:hAnsi="Verdana Pro" w:cs="Arial"/>
          <w:sz w:val="22"/>
          <w:szCs w:val="22"/>
        </w:rPr>
        <w:t xml:space="preserve"> ή εντός τριάντα (30) ημερών από την έναρξη της διαχειριστικής περιόδου, σε περίπτωση που η επιλογή πραγματοποιείται σε χρόνο μεταγενέστερο, και ισχύει από την έναρξη της διαχειριστικής περιόδου. Ειδικά για την πρώτη εφαρμογή, η αίτηση επιλογής φορολόγησης</w:t>
      </w:r>
      <w:r w:rsidRPr="00E5448A">
        <w:rPr>
          <w:rFonts w:ascii="Verdana Pro" w:eastAsia="Times New Roman" w:hAnsi="Verdana Pro" w:cs="Arial"/>
          <w:sz w:val="22"/>
          <w:szCs w:val="22"/>
        </w:rPr>
        <w:t xml:space="preserve"> μπορεί να υποβληθεί μέχρι την 31η Δεκεμβρίου 2013, με έναρξη εφαρμογής από 1.1.2013, με την προϋπόθεση ότι με την περιοδική δήλωση του Δεκεμβρίου ή του τέταρτου τριμήνου θα καταβληθεί ο φόρος που αναλογεί για το διάστημα από 1.1.2013 μέχρι 31.12.2013.</w:t>
      </w:r>
      <w:r w:rsidRPr="00E5448A">
        <w:rPr>
          <w:rFonts w:ascii="Verdana Pro" w:eastAsia="Times New Roman" w:hAnsi="Verdana Pro" w:cs="Arial"/>
          <w:sz w:val="22"/>
          <w:szCs w:val="22"/>
        </w:rPr>
        <w:br/>
        <w:t>Η ε</w:t>
      </w:r>
      <w:r w:rsidRPr="00E5448A">
        <w:rPr>
          <w:rFonts w:ascii="Verdana Pro" w:eastAsia="Times New Roman" w:hAnsi="Verdana Pro" w:cs="Arial"/>
          <w:sz w:val="22"/>
          <w:szCs w:val="22"/>
        </w:rPr>
        <w:t>πιλογή φορολόγησης μπορεί να αφορά το σύνολο ή μέρος του οικοδομικού συγκροτήματος. Με την αίτηση προσδιορίζονται οι χώροι για τους οποίους γίνεται επιλογή φορολόγησης.</w:t>
      </w:r>
      <w:r w:rsidRPr="00E5448A">
        <w:rPr>
          <w:rFonts w:ascii="Verdana Pro" w:eastAsia="Times New Roman" w:hAnsi="Verdana Pro" w:cs="Arial"/>
          <w:sz w:val="22"/>
          <w:szCs w:val="22"/>
        </w:rPr>
        <w:br/>
        <w:t>Η επιλογή φορολόγησης μπορεί να ανακληθεί με υποβολή σχετικής αίτησης που υποβάλλεται ε</w:t>
      </w:r>
      <w:r w:rsidRPr="00E5448A">
        <w:rPr>
          <w:rFonts w:ascii="Verdana Pro" w:eastAsia="Times New Roman" w:hAnsi="Verdana Pro" w:cs="Arial"/>
          <w:sz w:val="22"/>
          <w:szCs w:val="22"/>
        </w:rPr>
        <w:t>ντός τριάντα (30) ημερών από την έναρξη της διαχειριστικής περιόδου και ισχύει από την έναρξη της διαχειριστικής περιόδου.</w:t>
      </w:r>
      <w:r w:rsidRPr="00E5448A">
        <w:rPr>
          <w:rFonts w:ascii="Verdana Pro" w:eastAsia="Times New Roman" w:hAnsi="Verdana Pro" w:cs="Arial"/>
          <w:sz w:val="22"/>
          <w:szCs w:val="22"/>
        </w:rPr>
        <w:br/>
        <w:t>Οι ανωτέρω διατάξεις ισχύουν και για επιχειρήσεις εκ μετάλλευσης εμπορικών κέντρων, οι οποίες είχαν υποβάλλει αίτηση επιλογής φορολόγ</w:t>
      </w:r>
      <w:r w:rsidRPr="00E5448A">
        <w:rPr>
          <w:rFonts w:ascii="Verdana Pro" w:eastAsia="Times New Roman" w:hAnsi="Verdana Pro" w:cs="Arial"/>
          <w:sz w:val="22"/>
          <w:szCs w:val="22"/>
        </w:rPr>
        <w:t xml:space="preserve">ησης και είχαν λάβει σχετική βεβαίωση υπαγωγής στο φόρο από την αρμόδια Δ.Ο.Υ., μέχρι την 31η Δεκεμβρίου 2012, χωρίς να εξετάζεται η εκπλήρωση των προϋποθέσεων που είχαν τεθεί με τις υπουργικές αποφάσεις που είχαν εκδοθεί </w:t>
      </w:r>
      <w:proofErr w:type="spellStart"/>
      <w:r w:rsidRPr="00E5448A">
        <w:rPr>
          <w:rFonts w:ascii="Verdana Pro" w:eastAsia="Times New Roman" w:hAnsi="Verdana Pro" w:cs="Arial"/>
          <w:sz w:val="22"/>
          <w:szCs w:val="22"/>
        </w:rPr>
        <w:t>κατ</w:t>
      </w:r>
      <w:proofErr w:type="spellEnd"/>
      <w:r w:rsidRPr="00E5448A">
        <w:rPr>
          <w:rFonts w:ascii="Verdana Pro" w:eastAsia="Times New Roman" w:hAnsi="Verdana Pro" w:cs="Arial"/>
          <w:sz w:val="22"/>
          <w:szCs w:val="22"/>
        </w:rPr>
        <w:t xml:space="preserve">΄ εξουσιοδότηση της </w:t>
      </w:r>
      <w:proofErr w:type="spellStart"/>
      <w:r w:rsidRPr="00E5448A">
        <w:rPr>
          <w:rFonts w:ascii="Verdana Pro" w:eastAsia="Times New Roman" w:hAnsi="Verdana Pro" w:cs="Arial"/>
          <w:sz w:val="22"/>
          <w:szCs w:val="22"/>
        </w:rPr>
        <w:t>προϊσχύουσα</w:t>
      </w:r>
      <w:r w:rsidRPr="00E5448A">
        <w:rPr>
          <w:rFonts w:ascii="Verdana Pro" w:eastAsia="Times New Roman" w:hAnsi="Verdana Pro" w:cs="Arial"/>
          <w:sz w:val="22"/>
          <w:szCs w:val="22"/>
        </w:rPr>
        <w:t>ς</w:t>
      </w:r>
      <w:proofErr w:type="spellEnd"/>
      <w:r w:rsidRPr="00E5448A">
        <w:rPr>
          <w:rFonts w:ascii="Verdana Pro" w:eastAsia="Times New Roman" w:hAnsi="Verdana Pro" w:cs="Arial"/>
          <w:sz w:val="22"/>
          <w:szCs w:val="22"/>
        </w:rPr>
        <w:t xml:space="preserve"> διάταξης. Για τις επιχειρήσεις αυτές δεν απαιτείται η υποβολή νέας αίτησης επιλογής φορολόγησης.</w:t>
      </w:r>
      <w:r w:rsidRPr="00E5448A">
        <w:rPr>
          <w:rFonts w:ascii="Verdana Pro" w:eastAsia="Times New Roman" w:hAnsi="Verdana Pro" w:cs="Arial"/>
          <w:sz w:val="22"/>
          <w:szCs w:val="22"/>
        </w:rPr>
        <w:br/>
        <w:t xml:space="preserve"> Επίσης οι ανωτέρω διατάξεις ισχύουν και για επιχειρήσεις που έχουν επιβάλλει Φ.Π.Α. στις πράξεις που καλύπτονται από το πρώτο εδάφιο πριν την 1η Ιανουαρίου </w:t>
      </w:r>
      <w:r w:rsidRPr="00E5448A">
        <w:rPr>
          <w:rFonts w:ascii="Verdana Pro" w:eastAsia="Times New Roman" w:hAnsi="Verdana Pro" w:cs="Arial"/>
          <w:sz w:val="22"/>
          <w:szCs w:val="22"/>
        </w:rPr>
        <w:t>2013 και, κατά συνέπεια οι εν λόγω επιχειρήσεις έχουν δικαίωμα έκπτωσης για τις προηγούμενες χρήσεις για τις οποίες έχει επιβληθεί Φ.Π.Α., εκτός από την περίπτωση που έχουν εκδοθεί πράξεις προσδιορισμού του φόρου οι οποίες έχουν καταστεί καθ΄ οιονδήποτε τρ</w:t>
      </w:r>
      <w:r w:rsidRPr="00E5448A">
        <w:rPr>
          <w:rFonts w:ascii="Verdana Pro" w:eastAsia="Times New Roman" w:hAnsi="Verdana Pro" w:cs="Arial"/>
          <w:sz w:val="22"/>
          <w:szCs w:val="22"/>
        </w:rPr>
        <w:t>όπο οριστικές. Στις περιπτώσεις αυτές απαιτείται η υποβολή αίτησης επιλογής φορολόγησης μέχρι 31.12.2013.</w:t>
      </w:r>
      <w:r w:rsidRPr="00E5448A">
        <w:rPr>
          <w:rFonts w:ascii="Verdana Pro" w:eastAsia="Times New Roman" w:hAnsi="Verdana Pro" w:cs="Arial"/>
          <w:sz w:val="22"/>
          <w:szCs w:val="22"/>
        </w:rPr>
        <w:br/>
        <w:t xml:space="preserve">ε) οι εργασίες φασόν επί ενσώματων κινητών αγαθών. Ως εργασία </w:t>
      </w:r>
      <w:r w:rsidRPr="00E5448A">
        <w:rPr>
          <w:rFonts w:ascii="Verdana Pro" w:eastAsia="Times New Roman" w:hAnsi="Verdana Pro" w:cs="Arial"/>
          <w:sz w:val="22"/>
          <w:szCs w:val="22"/>
        </w:rPr>
        <w:lastRenderedPageBreak/>
        <w:t>φασόν νοείται η εκτέλεση εργασιών παραγωγής, κατασκευής ή συναρμολόγησης ενσώματων κινητ</w:t>
      </w:r>
      <w:r w:rsidRPr="00E5448A">
        <w:rPr>
          <w:rFonts w:ascii="Verdana Pro" w:eastAsia="Times New Roman" w:hAnsi="Verdana Pro" w:cs="Arial"/>
          <w:sz w:val="22"/>
          <w:szCs w:val="22"/>
        </w:rPr>
        <w:t>ών αγαθών, με σύμβαση μίσθωσης έργου, από υλικά και αντικείμενα που παραδίδονται από τον εργοδότη στον εργολάβο για το σκοπό αυτόν, ανεξάρτητα αν ο εργολάβος χρησιμοποιεί και δικά του υλικά.</w:t>
      </w:r>
      <w:r w:rsidRPr="00E5448A">
        <w:rPr>
          <w:rFonts w:ascii="Verdana Pro" w:eastAsia="Times New Roman" w:hAnsi="Verdana Pro" w:cs="Arial"/>
          <w:sz w:val="22"/>
          <w:szCs w:val="22"/>
        </w:rPr>
        <w:br/>
        <w:t xml:space="preserve">Η διάταξη της περίπτωσης αυτής ισχύει και όταν ο εργοδότης είναι </w:t>
      </w:r>
      <w:r w:rsidRPr="00E5448A">
        <w:rPr>
          <w:rFonts w:ascii="Verdana Pro" w:eastAsia="Times New Roman" w:hAnsi="Verdana Pro" w:cs="Arial"/>
          <w:sz w:val="22"/>
          <w:szCs w:val="22"/>
        </w:rPr>
        <w:t xml:space="preserve">υποκείμενος στο φόρο εγκατεστημένος σε άλλο κράτος-μέλος, εφόσον τα υλικά και αντικείμενα αποστέλλονται από το κράτος του εργοδότη και τα αγαθά που παράγονται ή κατασκευάζονται ή </w:t>
      </w:r>
      <w:proofErr w:type="spellStart"/>
      <w:r w:rsidRPr="00E5448A">
        <w:rPr>
          <w:rFonts w:ascii="Verdana Pro" w:eastAsia="Times New Roman" w:hAnsi="Verdana Pro" w:cs="Arial"/>
          <w:sz w:val="22"/>
          <w:szCs w:val="22"/>
        </w:rPr>
        <w:t>συναρμολογούνται</w:t>
      </w:r>
      <w:proofErr w:type="spellEnd"/>
      <w:r w:rsidRPr="00E5448A">
        <w:rPr>
          <w:rFonts w:ascii="Verdana Pro" w:eastAsia="Times New Roman" w:hAnsi="Verdana Pro" w:cs="Arial"/>
          <w:sz w:val="22"/>
          <w:szCs w:val="22"/>
        </w:rPr>
        <w:t xml:space="preserve"> από τον εργολάβο μεταφέρονται ή αποστέλλονται στον εργοδότη </w:t>
      </w:r>
      <w:r w:rsidRPr="00E5448A">
        <w:rPr>
          <w:rFonts w:ascii="Verdana Pro" w:eastAsia="Times New Roman" w:hAnsi="Verdana Pro" w:cs="Arial"/>
          <w:sz w:val="22"/>
          <w:szCs w:val="22"/>
        </w:rPr>
        <w:t xml:space="preserve">στο κράτος - μέλος, στο οποίο αυτός είναι εγκατεστημένος.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3.Αν ο υποκείμενος στο φόρο μεσολαβεί σε παροχή υπηρεσιών, ενεργώντας στο όνομά του, αλλά για λογαριασμό άλλων προσώπων, θεωρείται ότι λαμβάνει και παρέχει τις υπηρεσίες αυτές.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4.Οι διατάξεις </w:t>
      </w:r>
      <w:r w:rsidRPr="00E5448A">
        <w:rPr>
          <w:rFonts w:ascii="Verdana Pro" w:eastAsia="Times New Roman" w:hAnsi="Verdana Pro" w:cs="Arial"/>
          <w:sz w:val="22"/>
          <w:szCs w:val="22"/>
        </w:rPr>
        <w:t xml:space="preserve">της παραγράφου 4 του άρθρου 5 εφαρμόζονται αναλόγως και στις περιπτώσεις παροχής υπηρεσιών.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Με αποφάσεις του Υπουργού Οικονομικών καθορίζονται οι προϋποθέσεις, η διαδικασία και οι λεπτομέρειες άσκησης της επιλογής της περίπτωσης δ΄ (</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της παραγράφο</w:t>
      </w:r>
      <w:r w:rsidRPr="00E5448A">
        <w:rPr>
          <w:rFonts w:ascii="Verdana Pro" w:eastAsia="Times New Roman" w:hAnsi="Verdana Pro" w:cs="Arial"/>
          <w:sz w:val="22"/>
          <w:szCs w:val="22"/>
        </w:rPr>
        <w:t>υ 2, καθώς και οποιαδήποτε άλλη λεπτομέρεια εφαρμογής των διατάξεων του άρθρου αυτού.</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3142B7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341527DC">
          <v:rect id="_x0000_i1036" style="width:0;height:0" o:hrstd="t" o:hr="t" fillcolor="#a0a0a0" stroked="f"/>
        </w:pict>
      </w:r>
    </w:p>
    <w:p w14:paraId="17D55452" w14:textId="77777777" w:rsidR="00000000" w:rsidRPr="00E5448A" w:rsidRDefault="00B62BE2" w:rsidP="00195172">
      <w:pPr>
        <w:spacing w:before="300" w:after="300"/>
        <w:divId w:val="1017729863"/>
        <w:rPr>
          <w:rFonts w:ascii="Verdana Pro" w:eastAsia="Times New Roman" w:hAnsi="Verdana Pro" w:cs="Arial"/>
          <w:sz w:val="22"/>
          <w:szCs w:val="22"/>
        </w:rPr>
      </w:pPr>
    </w:p>
    <w:p w14:paraId="6E109591"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9. Πράξεις θεωρούμενες ως παροχή υπηρεσιών - Κείμενο νόμου</w:t>
      </w:r>
    </w:p>
    <w:p w14:paraId="0D46DC55"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Θεωρείται ως παροχή υπηρεσιών, κατά την έννοια των διατάξεων του άρθρου 2, η από υποκείμενο στο φόρο:</w:t>
      </w:r>
      <w:r w:rsidRPr="00E5448A">
        <w:rPr>
          <w:rFonts w:ascii="Verdana Pro" w:eastAsia="Times New Roman" w:hAnsi="Verdana Pro" w:cs="Arial"/>
          <w:sz w:val="22"/>
          <w:szCs w:val="22"/>
        </w:rPr>
        <w:br/>
        <w:t>α) χρησιμοποίηση αγαθών της επιχείρησής του, γι</w:t>
      </w:r>
      <w:r w:rsidRPr="00E5448A">
        <w:rPr>
          <w:rFonts w:ascii="Verdana Pro" w:eastAsia="Times New Roman" w:hAnsi="Verdana Pro" w:cs="Arial"/>
          <w:sz w:val="22"/>
          <w:szCs w:val="22"/>
        </w:rPr>
        <w:t>α την ικανοποίηση αναγκών του ή του προσωπικού της επιχείρησης ή για σκοπούς ξένους προς αυτή, εφόσον κατά την απόκτηση των αγαθών αυτών δημιουργήθηκε δικαίωμα έκπτωσης του φόρου,</w:t>
      </w:r>
      <w:r w:rsidRPr="00E5448A">
        <w:rPr>
          <w:rFonts w:ascii="Verdana Pro" w:eastAsia="Times New Roman" w:hAnsi="Verdana Pro" w:cs="Arial"/>
          <w:sz w:val="22"/>
          <w:szCs w:val="22"/>
        </w:rPr>
        <w:br/>
        <w:t>β) παροχή υπηρεσιών για τις ανάγκες του ή για τις ανάγκες του προσωπικού του</w:t>
      </w:r>
      <w:r w:rsidRPr="00E5448A">
        <w:rPr>
          <w:rFonts w:ascii="Verdana Pro" w:eastAsia="Times New Roman" w:hAnsi="Verdana Pro" w:cs="Arial"/>
          <w:sz w:val="22"/>
          <w:szCs w:val="22"/>
        </w:rPr>
        <w:t xml:space="preserve"> ή για σκοπούς ξένους προς την επιχείρησή του,</w:t>
      </w:r>
      <w:r w:rsidRPr="00E5448A">
        <w:rPr>
          <w:rFonts w:ascii="Verdana Pro" w:eastAsia="Times New Roman" w:hAnsi="Verdana Pro" w:cs="Arial"/>
          <w:sz w:val="22"/>
          <w:szCs w:val="22"/>
        </w:rPr>
        <w:br/>
        <w:t>γ) χρησιμοποίηση δικών του υπηρεσιών για δραστηριότητα του ίδιου του υποκειμένου που απαλλάσσεται από το φόρο, καθώς επίσης και η χρησιμοποίηση δικών του υπηρεσιών για τις ανάγκες της επιχείρησής του, εφόσον π</w:t>
      </w:r>
      <w:r w:rsidRPr="00E5448A">
        <w:rPr>
          <w:rFonts w:ascii="Verdana Pro" w:eastAsia="Times New Roman" w:hAnsi="Verdana Pro" w:cs="Arial"/>
          <w:sz w:val="22"/>
          <w:szCs w:val="22"/>
        </w:rPr>
        <w:t xml:space="preserve">ρόκειται για υπηρεσίες που </w:t>
      </w:r>
      <w:r w:rsidRPr="00E5448A">
        <w:rPr>
          <w:rFonts w:ascii="Verdana Pro" w:eastAsia="Times New Roman" w:hAnsi="Verdana Pro" w:cs="Arial"/>
          <w:sz w:val="22"/>
          <w:szCs w:val="22"/>
        </w:rPr>
        <w:lastRenderedPageBreak/>
        <w:t>προβλέπουν οι διατάξεις της παραγράφου 4 του άρθρου 30, για τις οποίες δεν παρέχεται δικαίωμα έκπτωσης του φόρου σε περίπτωση λήψης όμοιων υπηρεσιών από άλλον υποκείμενο στο φόρο.</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Δεν εξομοιώνεται με παροχή υπηρεσιών εξ επα</w:t>
      </w:r>
      <w:r w:rsidRPr="00E5448A">
        <w:rPr>
          <w:rFonts w:ascii="Verdana Pro" w:eastAsia="Times New Roman" w:hAnsi="Verdana Pro" w:cs="Arial"/>
          <w:sz w:val="22"/>
          <w:szCs w:val="22"/>
        </w:rPr>
        <w:t>χθούς αιτίας η χωρίς αντάλλαγμα παροχή υπηρεσιών από υποκείμενο στο φόρο για λόγους ανθρωπιστικούς.</w:t>
      </w:r>
      <w:r w:rsidRPr="00E5448A">
        <w:rPr>
          <w:rFonts w:ascii="Verdana Pro" w:eastAsia="Times New Roman" w:hAnsi="Verdana Pro" w:cs="Arial"/>
          <w:sz w:val="22"/>
          <w:szCs w:val="22"/>
        </w:rPr>
        <w:br/>
        <w:t>Με αποφάσεις του Υπουργού Οικονομικών εξειδικεύονται κατά περίπτωση οι όροι και οι λεπτομέρειες εφαρμογής της ανωτέρω διάταξης.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27F57B5"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AA6FA37">
          <v:rect id="_x0000_i1037" style="width:0;height:0" o:hrstd="t" o:hr="t" fillcolor="#a0a0a0" stroked="f"/>
        </w:pict>
      </w:r>
    </w:p>
    <w:p w14:paraId="1A54A8C0" w14:textId="77777777" w:rsidR="00000000" w:rsidRPr="00E5448A" w:rsidRDefault="00B62BE2" w:rsidP="00195172">
      <w:pPr>
        <w:spacing w:before="300" w:after="300"/>
        <w:divId w:val="1017729863"/>
        <w:rPr>
          <w:rFonts w:ascii="Verdana Pro" w:eastAsia="Times New Roman" w:hAnsi="Verdana Pro" w:cs="Arial"/>
          <w:sz w:val="22"/>
          <w:szCs w:val="22"/>
        </w:rPr>
      </w:pPr>
    </w:p>
    <w:p w14:paraId="3CDA9A1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10. Εισαγωγή αγαθών - Κείμενο νόμου</w:t>
      </w:r>
    </w:p>
    <w:p w14:paraId="2956B4CF"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1.Ως εισαγωγή αγαθών, κατά την έννοια του άρθρου 2, θ</w:t>
      </w:r>
      <w:r w:rsidRPr="00E5448A">
        <w:rPr>
          <w:rFonts w:ascii="Verdana Pro" w:eastAsia="Times New Roman" w:hAnsi="Verdana Pro" w:cs="Arial"/>
          <w:sz w:val="22"/>
          <w:szCs w:val="22"/>
        </w:rPr>
        <w:t>εωρείται:</w:t>
      </w:r>
      <w:r w:rsidRPr="00E5448A">
        <w:rPr>
          <w:rFonts w:ascii="Verdana Pro" w:eastAsia="Times New Roman" w:hAnsi="Verdana Pro" w:cs="Arial"/>
          <w:sz w:val="22"/>
          <w:szCs w:val="22"/>
        </w:rPr>
        <w:br/>
        <w:t>α) Η είσοδος στο εσωτερικό της χώρας αγαθών που δεν πληρούν τις προϋποθέσεις των άρθρων 9 και 10 της Συνθήκης περί ιδρύσεως της Ευρωπαϊκής Οικονομικής Κοινότητας ή προκειμένου για αγαθά υπαγόμενα στη συνθήκη περί ιδρύσεως της Ευρωπαϊκής Κοινότητα</w:t>
      </w:r>
      <w:r w:rsidRPr="00E5448A">
        <w:rPr>
          <w:rFonts w:ascii="Verdana Pro" w:eastAsia="Times New Roman" w:hAnsi="Verdana Pro" w:cs="Arial"/>
          <w:sz w:val="22"/>
          <w:szCs w:val="22"/>
        </w:rPr>
        <w:t>ς Άνθρακα και Χάλυβα, που δεν βρίσκονται σε ελεύθερη κυκλοφορία,</w:t>
      </w:r>
      <w:r w:rsidRPr="00E5448A">
        <w:rPr>
          <w:rFonts w:ascii="Verdana Pro" w:eastAsia="Times New Roman" w:hAnsi="Verdana Pro" w:cs="Arial"/>
          <w:sz w:val="22"/>
          <w:szCs w:val="22"/>
        </w:rPr>
        <w:br/>
        <w:t xml:space="preserve">β) Η είσοδος στο εσωτερικό της χώρας αγαθών προερχόμενων από τρίτες χώρες, εκτός από αυτά που αναφέρονται στην περίπτωση 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2.H εισαγωγή αγαθών πραγματοποιείται στην Ελλάδα, εφόσον τα αγα</w:t>
      </w:r>
      <w:r w:rsidRPr="00E5448A">
        <w:rPr>
          <w:rFonts w:ascii="Verdana Pro" w:eastAsia="Times New Roman" w:hAnsi="Verdana Pro" w:cs="Arial"/>
          <w:sz w:val="22"/>
          <w:szCs w:val="22"/>
        </w:rPr>
        <w:t xml:space="preserve">θά βρίσκονται στο εσωτερικό της χώρας κατά το χρόνο της εισόδου των στο εσωτερικό της Κοινότητας.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3.Κατά παρέκκλιση από την παράγραφο 2, αν τα αγαθά που εμπίπτουν στην περίπτωση α' της παραγράφου 1 έχουν υπαχθεί από τη στιγμή της εισόδου των στο εσωτερι</w:t>
      </w:r>
      <w:r w:rsidRPr="00E5448A">
        <w:rPr>
          <w:rFonts w:ascii="Verdana Pro" w:eastAsia="Times New Roman" w:hAnsi="Verdana Pro" w:cs="Arial"/>
          <w:sz w:val="22"/>
          <w:szCs w:val="22"/>
        </w:rPr>
        <w:t xml:space="preserve">κό της Κοινότητας σε ένα από τα καθεστώτα, που αναφέρονται στα εδάφια </w:t>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της περίπτωσης β' της παραγράφου 1 του άρθρου 25, σε καθεστώς προσωρινής εισαγωγής με πλήρη απαλλαγή από εισαγωγικούς δασμούς ή σε καθεστώς εξωτερικής διαμετακόμισης, η εισαγ</w:t>
      </w:r>
      <w:r w:rsidRPr="00E5448A">
        <w:rPr>
          <w:rFonts w:ascii="Verdana Pro" w:eastAsia="Times New Roman" w:hAnsi="Verdana Pro" w:cs="Arial"/>
          <w:sz w:val="22"/>
          <w:szCs w:val="22"/>
        </w:rPr>
        <w:t>ωγή των αγαθών αυτών πραγματοποιείται στην Ελλάδα, εφόσον τα αγαθά αυτά εξέρχονται από τα καθεστώτα αυτά στο εσωτερικό της χώρας.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Eπίσης</w:t>
      </w:r>
      <w:proofErr w:type="spellEnd"/>
      <w:r w:rsidRPr="00E5448A">
        <w:rPr>
          <w:rFonts w:ascii="Verdana Pro" w:eastAsia="Times New Roman" w:hAnsi="Verdana Pro" w:cs="Arial"/>
          <w:sz w:val="22"/>
          <w:szCs w:val="22"/>
        </w:rPr>
        <w:t xml:space="preserve">, αν αγαθά που εμπίπτουν στην περίπτωση β' της παραγράφου 1 έχουν τεθεί από το χρόνο της εισόδου τους στο εσωτερικό της </w:t>
      </w:r>
      <w:r w:rsidRPr="00E5448A">
        <w:rPr>
          <w:rFonts w:ascii="Verdana Pro" w:eastAsia="Times New Roman" w:hAnsi="Verdana Pro" w:cs="Arial"/>
          <w:sz w:val="22"/>
          <w:szCs w:val="22"/>
        </w:rPr>
        <w:t xml:space="preserve">Κοινότητας στα καθεστώτα προσωρινής εισαγωγής ή εσωτερικής κοινοτικής διαμετακόμισης, σύμφωνα με τις διατάξεις </w:t>
      </w:r>
      <w:r w:rsidRPr="00E5448A">
        <w:rPr>
          <w:rFonts w:ascii="Verdana Pro" w:eastAsia="Times New Roman" w:hAnsi="Verdana Pro" w:cs="Arial"/>
          <w:sz w:val="22"/>
          <w:szCs w:val="22"/>
        </w:rPr>
        <w:lastRenderedPageBreak/>
        <w:t>της παραγράφου 1 του άρθρου 61, η εισαγωγή των αγαθών αυτών πραγματοποιείται στην Ελλάδα, εφόσον τα αγαθά εξέρχονται από τα καθεστώτα αυτά στο εσ</w:t>
      </w:r>
      <w:r w:rsidRPr="00E5448A">
        <w:rPr>
          <w:rFonts w:ascii="Verdana Pro" w:eastAsia="Times New Roman" w:hAnsi="Verdana Pro" w:cs="Arial"/>
          <w:sz w:val="22"/>
          <w:szCs w:val="22"/>
        </w:rPr>
        <w:t xml:space="preserve">ωτερικό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E63291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2D9DAE8">
          <v:rect id="_x0000_i1038" style="width:0;height:0" o:hrstd="t" o:hr="t" fillcolor="#a0a0a0" stroked="f"/>
        </w:pict>
      </w:r>
    </w:p>
    <w:p w14:paraId="3D2D150D" w14:textId="77777777" w:rsidR="00000000" w:rsidRPr="00E5448A" w:rsidRDefault="00B62BE2" w:rsidP="00195172">
      <w:pPr>
        <w:spacing w:before="300" w:after="300"/>
        <w:divId w:val="1017729863"/>
        <w:rPr>
          <w:rFonts w:ascii="Verdana Pro" w:eastAsia="Times New Roman" w:hAnsi="Verdana Pro" w:cs="Arial"/>
          <w:sz w:val="22"/>
          <w:szCs w:val="22"/>
        </w:rPr>
      </w:pPr>
    </w:p>
    <w:p w14:paraId="058D738F"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11. Ενδοκοινοτική απόκτηση αγαθών - Κείμενο νόμου</w:t>
      </w:r>
    </w:p>
    <w:p w14:paraId="1E96F4A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Ενδοκοινοτική απόκτηση, κατά την έννοια των διατάξεων του άρθρου 2, θεωρείται η απόκτη</w:t>
      </w:r>
      <w:r w:rsidRPr="00E5448A">
        <w:rPr>
          <w:rFonts w:ascii="Verdana Pro" w:eastAsia="Times New Roman" w:hAnsi="Verdana Pro" w:cs="Arial"/>
          <w:sz w:val="22"/>
          <w:szCs w:val="22"/>
        </w:rPr>
        <w:t>ση της εξουσίας να διαθέτει κάποιος ως κύριος ενσώματα κινητά αγαθά, που αποστέλλονται ή μεταφέρονται στον αποκτώντα από τον πωλητή ή τον αποκτώντα ή από πρόσωπο που ενεργεί για λογαριασμό τους, στο εσωτερικό της χώρας από άλλο κράτος - μέλος, από το οποίο</w:t>
      </w:r>
      <w:r w:rsidRPr="00E5448A">
        <w:rPr>
          <w:rFonts w:ascii="Verdana Pro" w:eastAsia="Times New Roman" w:hAnsi="Verdana Pro" w:cs="Arial"/>
          <w:sz w:val="22"/>
          <w:szCs w:val="22"/>
        </w:rPr>
        <w:t xml:space="preserve"> αναχώρησε η αποστολή ή η μεταφορά του αγαθού.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2.Κατά παρέκκλιση από την παράγραφο 1, δεν θεωρείται ενδοκοινοτική απόκτηση αγαθών η κατά τις διατάξεις του άρθρου 2 απόκτηση αγαθών που πραγματοποιείται:</w:t>
      </w:r>
      <w:r w:rsidRPr="00E5448A">
        <w:rPr>
          <w:rFonts w:ascii="Verdana Pro" w:eastAsia="Times New Roman" w:hAnsi="Verdana Pro" w:cs="Arial"/>
          <w:sz w:val="22"/>
          <w:szCs w:val="22"/>
        </w:rPr>
        <w:br/>
        <w:t xml:space="preserve">α) από υποκείμενο στο φόρο που υπάγεται στο ειδικό </w:t>
      </w:r>
      <w:r w:rsidRPr="00E5448A">
        <w:rPr>
          <w:rFonts w:ascii="Verdana Pro" w:eastAsia="Times New Roman" w:hAnsi="Verdana Pro" w:cs="Arial"/>
          <w:sz w:val="22"/>
          <w:szCs w:val="22"/>
        </w:rPr>
        <w:t>καθεστώς των αγροτών του άρθρου 41,</w:t>
      </w:r>
      <w:r w:rsidRPr="00E5448A">
        <w:rPr>
          <w:rFonts w:ascii="Verdana Pro" w:eastAsia="Times New Roman" w:hAnsi="Verdana Pro" w:cs="Arial"/>
          <w:sz w:val="22"/>
          <w:szCs w:val="22"/>
        </w:rPr>
        <w:br/>
        <w:t>β) από υποκείμενο στο φόρο που πραγματοποιεί μόνο παραδόσεις αγαθών ή παροχές υπηρεσιών, που δεν του παρέχουν κανένα δικαίωμα έκπτωσης και</w:t>
      </w:r>
      <w:r w:rsidRPr="00E5448A">
        <w:rPr>
          <w:rFonts w:ascii="Verdana Pro" w:eastAsia="Times New Roman" w:hAnsi="Verdana Pro" w:cs="Arial"/>
          <w:sz w:val="22"/>
          <w:szCs w:val="22"/>
        </w:rPr>
        <w:br/>
        <w:t>γ) από μη υποκείμενο στο φόρο νομικό πρόσωπο, εφόσον το ύψος των συναλλαγών αυτών</w:t>
      </w:r>
      <w:r w:rsidRPr="00E5448A">
        <w:rPr>
          <w:rFonts w:ascii="Verdana Pro" w:eastAsia="Times New Roman" w:hAnsi="Verdana Pro" w:cs="Arial"/>
          <w:sz w:val="22"/>
          <w:szCs w:val="22"/>
        </w:rPr>
        <w:t>, χωρίς το φόρο προστιθέμενης αξίας, που οφείλεται στο κράτος - μέλος της αναχώρησης της αποστολής ή της μεταφοράς, δεν υπερβαίνει κατά την προηγούμενη διαχειριστική περίοδο το ποσό των 10.000 ευρώ και κατά την τρέχουσα διαχειριστική περίοδο δεν υπερβαίνει</w:t>
      </w:r>
      <w:r w:rsidRPr="00E5448A">
        <w:rPr>
          <w:rFonts w:ascii="Verdana Pro" w:eastAsia="Times New Roman" w:hAnsi="Verdana Pro" w:cs="Arial"/>
          <w:sz w:val="22"/>
          <w:szCs w:val="22"/>
        </w:rPr>
        <w:t xml:space="preserve"> το ποσό αυτό.</w:t>
      </w:r>
      <w:r w:rsidRPr="00E5448A">
        <w:rPr>
          <w:rFonts w:ascii="Verdana Pro" w:eastAsia="Times New Roman" w:hAnsi="Verdana Pro" w:cs="Arial"/>
          <w:sz w:val="22"/>
          <w:szCs w:val="22"/>
        </w:rPr>
        <w:br/>
        <w:t>Οι διατάξεις της παρούσας παραγράφου δεν ισχύουν προκειμένου για καινούργια μεταφορικά μέσα και προϊόντα που υπάγονται σε ειδικούς φόρους κατανάλωσης.</w:t>
      </w:r>
      <w:r w:rsidRPr="00E5448A">
        <w:rPr>
          <w:rFonts w:ascii="Verdana Pro" w:eastAsia="Times New Roman" w:hAnsi="Verdana Pro" w:cs="Arial"/>
          <w:sz w:val="22"/>
          <w:szCs w:val="22"/>
        </w:rPr>
        <w:br/>
        <w:t>Τα πρόσωπα που εμπίπτουν στις διατάξεις της παραγράφου αυτής μπορούν να επιλέγουν τη φορολ</w:t>
      </w:r>
      <w:r w:rsidRPr="00E5448A">
        <w:rPr>
          <w:rFonts w:ascii="Verdana Pro" w:eastAsia="Times New Roman" w:hAnsi="Verdana Pro" w:cs="Arial"/>
          <w:sz w:val="22"/>
          <w:szCs w:val="22"/>
        </w:rPr>
        <w:t>όγηση τους, σύμφωνα με τις διατάξεις της παραγράφου 1. Η επιλογή αυτή γίνεται με υποβολή δήλωσης, η οποία ισχύει τουλάχιστον για δύο πλήρεις διαχειριστικές περιόδους, μετά την πάροδο των οποίων μπορεί να ανακληθεί. Η ανάκληση θα ισχύει από την επόμενη διαχ</w:t>
      </w:r>
      <w:r w:rsidRPr="00E5448A">
        <w:rPr>
          <w:rFonts w:ascii="Verdana Pro" w:eastAsia="Times New Roman" w:hAnsi="Verdana Pro" w:cs="Arial"/>
          <w:sz w:val="22"/>
          <w:szCs w:val="22"/>
        </w:rPr>
        <w:t xml:space="preserve">ειριστική περίοδο.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3.Επίσης, κατά παρέκκλιση της παραγράφου 1, δε θεωρείται ενδοκοινοτική απόκτηση αγαθών η κατά τις διατάξεις του άρθρου 2 απόκτηση αγαθών των οποίων η παράδοση απαλλάσσεται στο εσωτερικό της χώρας από το φόρο, σύμφωνα με τις διατάξεις </w:t>
      </w:r>
      <w:r w:rsidRPr="00E5448A">
        <w:rPr>
          <w:rFonts w:ascii="Verdana Pro" w:eastAsia="Times New Roman" w:hAnsi="Verdana Pro" w:cs="Arial"/>
          <w:sz w:val="22"/>
          <w:szCs w:val="22"/>
        </w:rPr>
        <w:t xml:space="preserve">των </w:t>
      </w:r>
      <w:r w:rsidRPr="00E5448A">
        <w:rPr>
          <w:rFonts w:ascii="Verdana Pro" w:eastAsia="Times New Roman" w:hAnsi="Verdana Pro" w:cs="Arial"/>
          <w:sz w:val="22"/>
          <w:szCs w:val="22"/>
        </w:rPr>
        <w:lastRenderedPageBreak/>
        <w:t>περιπτώσεων α', β', γ', και στ' της παραγράφου 1 του άρθρου 27.</w:t>
      </w:r>
      <w:r w:rsidRPr="00E5448A">
        <w:rPr>
          <w:rFonts w:ascii="Verdana Pro" w:eastAsia="Times New Roman" w:hAnsi="Verdana Pro" w:cs="Arial"/>
          <w:sz w:val="22"/>
          <w:szCs w:val="22"/>
        </w:rPr>
        <w:br/>
        <w:t xml:space="preserve">Ομοίως, δεν θεωρείται ως ενδοκοινοτική απόκτηση η απόκτηση μεταχειρισμένων αγαθών και αντικειμένων καλλιτεχνικής, συλλεκτικής ή αρχαιολογικής αξίας, εφόσον ο πωλητής είναι υποκείμενος στο </w:t>
      </w:r>
      <w:r w:rsidRPr="00E5448A">
        <w:rPr>
          <w:rFonts w:ascii="Verdana Pro" w:eastAsia="Times New Roman" w:hAnsi="Verdana Pro" w:cs="Arial"/>
          <w:sz w:val="22"/>
          <w:szCs w:val="22"/>
        </w:rPr>
        <w:t xml:space="preserve">φόρο μεταπωλητής ή διοργανωτής δημοπρασίας, που ενεργεί με την ιδιότητα του αυτή και το </w:t>
      </w:r>
      <w:proofErr w:type="spellStart"/>
      <w:r w:rsidRPr="00E5448A">
        <w:rPr>
          <w:rFonts w:ascii="Verdana Pro" w:eastAsia="Times New Roman" w:hAnsi="Verdana Pro" w:cs="Arial"/>
          <w:sz w:val="22"/>
          <w:szCs w:val="22"/>
        </w:rPr>
        <w:t>αποκτηθέν</w:t>
      </w:r>
      <w:proofErr w:type="spellEnd"/>
      <w:r w:rsidRPr="00E5448A">
        <w:rPr>
          <w:rFonts w:ascii="Verdana Pro" w:eastAsia="Times New Roman" w:hAnsi="Verdana Pro" w:cs="Arial"/>
          <w:sz w:val="22"/>
          <w:szCs w:val="22"/>
        </w:rPr>
        <w:t xml:space="preserve"> αγαθό φορολογήθηκε στο κράτος - μέλος αναχώρησης της αποστολής ή της μεταφοράς, σύμφωνα με τις διατάξεις του κράτους αυτού για τη φορολόγηση των μεταχειρισμέν</w:t>
      </w:r>
      <w:r w:rsidRPr="00E5448A">
        <w:rPr>
          <w:rFonts w:ascii="Verdana Pro" w:eastAsia="Times New Roman" w:hAnsi="Verdana Pro" w:cs="Arial"/>
          <w:sz w:val="22"/>
          <w:szCs w:val="22"/>
        </w:rPr>
        <w:t xml:space="preserve">ων αγαθών και των αντικειμένων καλλιτεχνικής, συλλεκτικής ή αρχαιολογικής αξίας.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4.Για την εφαρμογή του παρόντος νόμου:</w:t>
      </w:r>
      <w:r w:rsidRPr="00E5448A">
        <w:rPr>
          <w:rFonts w:ascii="Verdana Pro" w:eastAsia="Times New Roman" w:hAnsi="Verdana Pro" w:cs="Arial"/>
          <w:sz w:val="22"/>
          <w:szCs w:val="22"/>
        </w:rPr>
        <w:br/>
        <w:t>α) νοούνται ως «προϊόντα υποκείμενα σε ειδικό φόρο κατανάλωσης» τα ενεργειακά προϊόντα, η αλκοόλη και τα αλκοολούχα ποτά και τα βιομη</w:t>
      </w:r>
      <w:r w:rsidRPr="00E5448A">
        <w:rPr>
          <w:rFonts w:ascii="Verdana Pro" w:eastAsia="Times New Roman" w:hAnsi="Verdana Pro" w:cs="Arial"/>
          <w:sz w:val="22"/>
          <w:szCs w:val="22"/>
        </w:rPr>
        <w:t>χανοποιημένα καπνά, όπως ορίζονται από τις ισχύουσες κοινοτικές διατάξεις, εκτός από το αέριο που παραδίδεται μέσω συστήματος φυσικού αερίου ευρισκόμενου στο έδαφος της Κοινότητας ή μέσω οποιουδήποτε δικτύου συνδεδεμένου με τέτοιο σύστημα,</w:t>
      </w:r>
      <w:r w:rsidRPr="00E5448A">
        <w:rPr>
          <w:rFonts w:ascii="Verdana Pro" w:eastAsia="Times New Roman" w:hAnsi="Verdana Pro" w:cs="Arial"/>
          <w:sz w:val="22"/>
          <w:szCs w:val="22"/>
        </w:rPr>
        <w:br/>
        <w:t>β) θεωρούνται ως</w:t>
      </w:r>
      <w:r w:rsidRPr="00E5448A">
        <w:rPr>
          <w:rFonts w:ascii="Verdana Pro" w:eastAsia="Times New Roman" w:hAnsi="Verdana Pro" w:cs="Arial"/>
          <w:sz w:val="22"/>
          <w:szCs w:val="22"/>
        </w:rPr>
        <w:t xml:space="preserve"> "μεταφορικά μέσα", τα σκάφη μήκους άνω των 7,5 μέτρων, τα αεροσκάφη των οποίων το συνολικό βάρος κατά την απογείωση υπερβαίνει τα 1.550 χιλιόγραμμα και τα χερσαία οχήματα με κινητήρα κυβισμού άνω των 48 κυβικών εκατοστών ή ισχύος άνω των 7,2 </w:t>
      </w:r>
      <w:proofErr w:type="spellStart"/>
      <w:r w:rsidRPr="00E5448A">
        <w:rPr>
          <w:rFonts w:ascii="Verdana Pro" w:eastAsia="Times New Roman" w:hAnsi="Verdana Pro" w:cs="Arial"/>
          <w:sz w:val="22"/>
          <w:szCs w:val="22"/>
        </w:rPr>
        <w:t>kW</w:t>
      </w:r>
      <w:proofErr w:type="spellEnd"/>
      <w:r w:rsidRPr="00E5448A">
        <w:rPr>
          <w:rFonts w:ascii="Verdana Pro" w:eastAsia="Times New Roman" w:hAnsi="Verdana Pro" w:cs="Arial"/>
          <w:sz w:val="22"/>
          <w:szCs w:val="22"/>
        </w:rPr>
        <w:t xml:space="preserve">, τα οποία </w:t>
      </w:r>
      <w:r w:rsidRPr="00E5448A">
        <w:rPr>
          <w:rFonts w:ascii="Verdana Pro" w:eastAsia="Times New Roman" w:hAnsi="Verdana Pro" w:cs="Arial"/>
          <w:sz w:val="22"/>
          <w:szCs w:val="22"/>
        </w:rPr>
        <w:t>προορίζονται για τη μεταφορά προσώπων ή εμπορευμάτων, με εξαίρεση τα σκάφη και τα αεροσκάφη που αναφέρονται στο άρθρο 27,</w:t>
      </w:r>
      <w:r w:rsidRPr="00E5448A">
        <w:rPr>
          <w:rFonts w:ascii="Verdana Pro" w:eastAsia="Times New Roman" w:hAnsi="Verdana Pro" w:cs="Arial"/>
          <w:sz w:val="22"/>
          <w:szCs w:val="22"/>
        </w:rPr>
        <w:br/>
        <w:t>γ) δεν θεωρούνται ως "καινούργια", τα μεταφορικά μέσα που αναφέρονται στην προηγούμενη περίπτωση β' όταν πληρούνται σωρευτικά οι ακόλο</w:t>
      </w:r>
      <w:r w:rsidRPr="00E5448A">
        <w:rPr>
          <w:rFonts w:ascii="Verdana Pro" w:eastAsia="Times New Roman" w:hAnsi="Verdana Pro" w:cs="Arial"/>
          <w:sz w:val="22"/>
          <w:szCs w:val="22"/>
        </w:rPr>
        <w:t>υθες δύο προϋποθέσεις: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η παράδοση έχει πραγματοποιηθεί μετά την πάροδο τριών μηνών από την ημερομηνία της πρώτης θέσης σε κυκλοφορία. Ειδικά, για τα χερσαία οχήματα η ανωτέρω χρονική διάρκεια αυξάνεται σε έξι μήνες.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το μεταφορικό μέσο έχει διανύσει</w:t>
      </w:r>
      <w:r w:rsidRPr="00E5448A">
        <w:rPr>
          <w:rFonts w:ascii="Verdana Pro" w:eastAsia="Times New Roman" w:hAnsi="Verdana Pro" w:cs="Arial"/>
          <w:sz w:val="22"/>
          <w:szCs w:val="22"/>
        </w:rPr>
        <w:t xml:space="preserve"> περισσότερα από 6.000 χιλιόμετρα, αν πρόκειται για χερσαίο όχημα, έχει πραγματοποιήσει άνω των 100 ωρών πλεύσης, αν πρόκειται για σκάφος και άνω των 40 ωρών πτήσης, αν πρόκειται για αεροσκάφος.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Με αποφάσεις του Υπουργού Οικονομικών ρυθμίζεται κάθε λ</w:t>
      </w:r>
      <w:r w:rsidRPr="00E5448A">
        <w:rPr>
          <w:rFonts w:ascii="Verdana Pro" w:eastAsia="Times New Roman" w:hAnsi="Verdana Pro" w:cs="Arial"/>
          <w:sz w:val="22"/>
          <w:szCs w:val="22"/>
        </w:rPr>
        <w:t xml:space="preserve">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033FA3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AAFE8B2">
          <v:rect id="_x0000_i1039" style="width:0;height:0" o:hrstd="t" o:hr="t" fillcolor="#a0a0a0" stroked="f"/>
        </w:pict>
      </w:r>
    </w:p>
    <w:p w14:paraId="0511EFA3" w14:textId="77777777" w:rsidR="00000000" w:rsidRPr="00E5448A" w:rsidRDefault="00B62BE2" w:rsidP="00195172">
      <w:pPr>
        <w:spacing w:before="300" w:after="300"/>
        <w:divId w:val="1017729863"/>
        <w:rPr>
          <w:rFonts w:ascii="Verdana Pro" w:eastAsia="Times New Roman" w:hAnsi="Verdana Pro" w:cs="Arial"/>
          <w:sz w:val="22"/>
          <w:szCs w:val="22"/>
        </w:rPr>
      </w:pPr>
    </w:p>
    <w:p w14:paraId="1C22FEC8"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12. Πράξεις θεωρούμενες ως ενδοκοινοτική απόκτηση αγαθών - Κείμενο νόμου</w:t>
      </w:r>
    </w:p>
    <w:p w14:paraId="05950BD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br/>
        <w:t>Θεωρείται ως ενδοκοινοτική απόκτηση αγαθών, κατά την έννοια των διατάξεων του άρθρου 2:</w:t>
      </w:r>
      <w:r w:rsidRPr="00E5448A">
        <w:rPr>
          <w:rFonts w:ascii="Verdana Pro" w:eastAsia="Times New Roman" w:hAnsi="Verdana Pro" w:cs="Arial"/>
          <w:sz w:val="22"/>
          <w:szCs w:val="22"/>
        </w:rPr>
        <w:br/>
        <w:t>α) η παραλαβή αγαθού στο εσωτερικό της χώρας από υποκείμενο στο φόρο για τις ανάγκες της</w:t>
      </w:r>
      <w:r w:rsidRPr="00E5448A">
        <w:rPr>
          <w:rFonts w:ascii="Verdana Pro" w:eastAsia="Times New Roman" w:hAnsi="Verdana Pro" w:cs="Arial"/>
          <w:sz w:val="22"/>
          <w:szCs w:val="22"/>
        </w:rPr>
        <w:t xml:space="preserve"> επιχείρησης του, το οποίο αποστέλλεται ή μεταφέρεται από τον ίδιο ή από άλλο πρόσωπο που ενεργεί για λογαριασμό του, από ένα άλλο κράτος - μέλος εντός του οποίου έχει παραχθεί, </w:t>
      </w:r>
      <w:proofErr w:type="spellStart"/>
      <w:r w:rsidRPr="00E5448A">
        <w:rPr>
          <w:rFonts w:ascii="Verdana Pro" w:eastAsia="Times New Roman" w:hAnsi="Verdana Pro" w:cs="Arial"/>
          <w:sz w:val="22"/>
          <w:szCs w:val="22"/>
        </w:rPr>
        <w:t>εξορυχθεί</w:t>
      </w:r>
      <w:proofErr w:type="spellEnd"/>
      <w:r w:rsidRPr="00E5448A">
        <w:rPr>
          <w:rFonts w:ascii="Verdana Pro" w:eastAsia="Times New Roman" w:hAnsi="Verdana Pro" w:cs="Arial"/>
          <w:sz w:val="22"/>
          <w:szCs w:val="22"/>
        </w:rPr>
        <w:t>, μεταποιηθεί, αγορασθεί, αποκτηθεί ή έχει εισαχθεί σ' αυτό το κράτος</w:t>
      </w:r>
      <w:r w:rsidRPr="00E5448A">
        <w:rPr>
          <w:rFonts w:ascii="Verdana Pro" w:eastAsia="Times New Roman" w:hAnsi="Verdana Pro" w:cs="Arial"/>
          <w:sz w:val="22"/>
          <w:szCs w:val="22"/>
        </w:rPr>
        <w:t xml:space="preserve"> - μέλος από τον ίδιο, στα πλαίσια της επιχείρησης του,</w:t>
      </w:r>
      <w:r w:rsidRPr="00E5448A">
        <w:rPr>
          <w:rFonts w:ascii="Verdana Pro" w:eastAsia="Times New Roman" w:hAnsi="Verdana Pro" w:cs="Arial"/>
          <w:sz w:val="22"/>
          <w:szCs w:val="22"/>
        </w:rPr>
        <w:br/>
        <w:t xml:space="preserve">β) η παραλαβή αγαθών στο εσωτερικό της χώρας από νομικό πρόσωπο μη υποκείμενο στο φόρο, τα οποία αποστέλλονται ή μεταφέρονται από το ίδιο πρόσωπο από άλλο κράτος - μέλος, στο οποίο είχαν εισαχθεί από </w:t>
      </w:r>
      <w:r w:rsidRPr="00E5448A">
        <w:rPr>
          <w:rFonts w:ascii="Verdana Pro" w:eastAsia="Times New Roman" w:hAnsi="Verdana Pro" w:cs="Arial"/>
          <w:sz w:val="22"/>
          <w:szCs w:val="22"/>
        </w:rPr>
        <w:t>το πρόσωπο αυτό,</w:t>
      </w:r>
      <w:r w:rsidRPr="00E5448A">
        <w:rPr>
          <w:rFonts w:ascii="Verdana Pro" w:eastAsia="Times New Roman" w:hAnsi="Verdana Pro" w:cs="Arial"/>
          <w:sz w:val="22"/>
          <w:szCs w:val="22"/>
        </w:rPr>
        <w:br/>
        <w:t xml:space="preserve">γ) η μετακίνηση αγαθών από άλλο κράτος - μέλος στο εσωτερικό της χώρας, κατά ανάλογη εφαρμογή του δεύτερου και τρίτου εδαφίου της παραγράφου 3 του άρθρου 7 του παρόντος.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1F3C7AA"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97EDC84">
          <v:rect id="_x0000_i1040" style="width:0;height:0" o:hrstd="t" o:hr="t" fillcolor="#a0a0a0" stroked="f"/>
        </w:pict>
      </w:r>
    </w:p>
    <w:p w14:paraId="403FA411" w14:textId="77777777" w:rsidR="00000000" w:rsidRPr="00E5448A" w:rsidRDefault="00B62BE2" w:rsidP="00195172">
      <w:pPr>
        <w:spacing w:before="300" w:after="300"/>
        <w:divId w:val="1017729863"/>
        <w:rPr>
          <w:rFonts w:ascii="Verdana Pro" w:eastAsia="Times New Roman" w:hAnsi="Verdana Pro" w:cs="Arial"/>
          <w:sz w:val="22"/>
          <w:szCs w:val="22"/>
        </w:rPr>
      </w:pPr>
    </w:p>
    <w:p w14:paraId="6485FBD0"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12α. Κουπόνια - Κείμενο νόμου</w:t>
      </w:r>
    </w:p>
    <w:p w14:paraId="031A3A0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Ορισμοί.</w:t>
      </w:r>
      <w:r w:rsidRPr="00E5448A">
        <w:rPr>
          <w:rFonts w:ascii="Verdana Pro" w:eastAsia="Times New Roman" w:hAnsi="Verdana Pro" w:cs="Arial"/>
          <w:sz w:val="22"/>
          <w:szCs w:val="22"/>
        </w:rPr>
        <w:br/>
        <w:t>Για τους σκοπούς εφαρμογής του παρόντος:</w:t>
      </w:r>
      <w:r w:rsidRPr="00E5448A">
        <w:rPr>
          <w:rFonts w:ascii="Verdana Pro" w:eastAsia="Times New Roman" w:hAnsi="Verdana Pro" w:cs="Arial"/>
          <w:sz w:val="22"/>
          <w:szCs w:val="22"/>
        </w:rPr>
        <w:br/>
        <w:t>α) ως «κουπόνι» νοείται ένα μέσο, για το οποίο υ</w:t>
      </w:r>
      <w:r w:rsidRPr="00E5448A">
        <w:rPr>
          <w:rFonts w:ascii="Verdana Pro" w:eastAsia="Times New Roman" w:hAnsi="Verdana Pro" w:cs="Arial"/>
          <w:sz w:val="22"/>
          <w:szCs w:val="22"/>
        </w:rPr>
        <w:t>πάρχει υποχρέωση αποδοχής του ως ανταλλάγματος ή μέρους ανταλλάγματος για μια παράδοση αγαθών ή παροχή υπηρεσιών και όπου τα αγαθά που θα παραδοθούν ή οι υπηρεσίες που θα παρασχεθούν ή οι ταυτότητες των ενδεχόμενων προμηθευτών αναγράφονται είτε στο ίδιο το</w:t>
      </w:r>
      <w:r w:rsidRPr="00E5448A">
        <w:rPr>
          <w:rFonts w:ascii="Verdana Pro" w:eastAsia="Times New Roman" w:hAnsi="Verdana Pro" w:cs="Arial"/>
          <w:sz w:val="22"/>
          <w:szCs w:val="22"/>
        </w:rPr>
        <w:t xml:space="preserve"> μέσο είτε στη σχετική τεκμηρίωση, συμπεριλαμβανομένων των όρων και των προϋποθέσεων χρήσης αυτού του μέσου,</w:t>
      </w:r>
      <w:r w:rsidRPr="00E5448A">
        <w:rPr>
          <w:rFonts w:ascii="Verdana Pro" w:eastAsia="Times New Roman" w:hAnsi="Verdana Pro" w:cs="Arial"/>
          <w:sz w:val="22"/>
          <w:szCs w:val="22"/>
        </w:rPr>
        <w:br/>
        <w:t>β) ως «κουπόνι συγκεκριμένου σκοπού» νοείται ένα κουπόνι, όταν ο τόπος παράδοσης των αγαθών ή παροχής των υπηρεσιών που αφορά το κουπόνι και ο Φ.Π.</w:t>
      </w:r>
      <w:r w:rsidRPr="00E5448A">
        <w:rPr>
          <w:rFonts w:ascii="Verdana Pro" w:eastAsia="Times New Roman" w:hAnsi="Verdana Pro" w:cs="Arial"/>
          <w:sz w:val="22"/>
          <w:szCs w:val="22"/>
        </w:rPr>
        <w:t>Α. που οφείλεται για τα εν λόγω αγαθά ή υπηρεσίες, είναι γνωστά κατά το χρόνο έκδοσης του κουπονιού,</w:t>
      </w:r>
      <w:r w:rsidRPr="00E5448A">
        <w:rPr>
          <w:rFonts w:ascii="Verdana Pro" w:eastAsia="Times New Roman" w:hAnsi="Verdana Pro" w:cs="Arial"/>
          <w:sz w:val="22"/>
          <w:szCs w:val="22"/>
        </w:rPr>
        <w:br/>
        <w:t xml:space="preserve">γ) ως «κουπόνι πολλαπλών σκοπών» νοείται ένα κουπόνι διαφορετικό από το κουπόνι συγκεκριμένου σκοπού.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 Κάθε μεταβίβαση κουπονιού συγκεκριμένου σκοπού </w:t>
      </w:r>
      <w:r w:rsidRPr="00E5448A">
        <w:rPr>
          <w:rFonts w:ascii="Verdana Pro" w:eastAsia="Times New Roman" w:hAnsi="Verdana Pro" w:cs="Arial"/>
          <w:sz w:val="22"/>
          <w:szCs w:val="22"/>
        </w:rPr>
        <w:t>που πραγματοποιείται από υποκείμενο στον φόρο, ο οποίος ενεργεί εξ ιδίου ονόματος, θεωρείται ως παράδοση των αγαθών ή παροχή των υπηρεσιών που αφορά το κουπόνι. Η πραγματική παράδοση των αγαθών ή η πραγματική παροχή των υπηρεσιών έναντι κουπονιού συγκεκριμ</w:t>
      </w:r>
      <w:r w:rsidRPr="00E5448A">
        <w:rPr>
          <w:rFonts w:ascii="Verdana Pro" w:eastAsia="Times New Roman" w:hAnsi="Verdana Pro" w:cs="Arial"/>
          <w:sz w:val="22"/>
          <w:szCs w:val="22"/>
        </w:rPr>
        <w:t xml:space="preserve">ένου σκοπού, το οποίο γίνεται αποδεκτό από τον προμηθευτή ως αντάλλαγμα ή μέρος ανταλλάγματος δεν θεωρείται </w:t>
      </w:r>
      <w:r w:rsidRPr="00E5448A">
        <w:rPr>
          <w:rFonts w:ascii="Verdana Pro" w:eastAsia="Times New Roman" w:hAnsi="Verdana Pro" w:cs="Arial"/>
          <w:sz w:val="22"/>
          <w:szCs w:val="22"/>
        </w:rPr>
        <w:lastRenderedPageBreak/>
        <w:t>ως ανεξάρτητη συναλλαγή.</w:t>
      </w:r>
      <w:r w:rsidRPr="00E5448A">
        <w:rPr>
          <w:rFonts w:ascii="Verdana Pro" w:eastAsia="Times New Roman" w:hAnsi="Verdana Pro" w:cs="Arial"/>
          <w:sz w:val="22"/>
          <w:szCs w:val="22"/>
        </w:rPr>
        <w:br/>
        <w:t>Όταν μια μεταβίβαση κουπονιού συγκεκριμένου σκοπού διενεργείται από υποκείμενο στον φόρο που ενεργεί εξ' ονόματος άλλου υπο</w:t>
      </w:r>
      <w:r w:rsidRPr="00E5448A">
        <w:rPr>
          <w:rFonts w:ascii="Verdana Pro" w:eastAsia="Times New Roman" w:hAnsi="Verdana Pro" w:cs="Arial"/>
          <w:sz w:val="22"/>
          <w:szCs w:val="22"/>
        </w:rPr>
        <w:t>κειμένου στον φόρο, η μεταβίβαση αυτή θεωρείται ως παράδοση των αγαθών ή παροχή των υπηρεσιών με τα οποία σχετίζεται το κουπόνι, πραγματοποιούμενη από τον άλλο υποκείμενο στον φόρο, εξ' ονόματος του οποίου ο υποκείμενος στον φόρο ενεργεί.</w:t>
      </w:r>
      <w:r w:rsidRPr="00E5448A">
        <w:rPr>
          <w:rFonts w:ascii="Verdana Pro" w:eastAsia="Times New Roman" w:hAnsi="Verdana Pro" w:cs="Arial"/>
          <w:sz w:val="22"/>
          <w:szCs w:val="22"/>
        </w:rPr>
        <w:br/>
        <w:t xml:space="preserve">Αν ο προμηθευτής </w:t>
      </w:r>
      <w:r w:rsidRPr="00E5448A">
        <w:rPr>
          <w:rFonts w:ascii="Verdana Pro" w:eastAsia="Times New Roman" w:hAnsi="Verdana Pro" w:cs="Arial"/>
          <w:sz w:val="22"/>
          <w:szCs w:val="22"/>
        </w:rPr>
        <w:t>αγαθών ή υπηρεσιών δεν είναι ο υποκείμενος στον φόρο που, ενεργώντας εξ' ιδίου ονόματος, εξέδωσε το κουπόνι συγκεκριμένου σκοπού, ο εν λόγω προμηθευτής θεωρείται, παρ' όλα αυτά, ότι έχει προμηθεύσει τα αγαθά ή έχει παράσχει τις υπηρεσίες που αφορά το κουπό</w:t>
      </w:r>
      <w:r w:rsidRPr="00E5448A">
        <w:rPr>
          <w:rFonts w:ascii="Verdana Pro" w:eastAsia="Times New Roman" w:hAnsi="Verdana Pro" w:cs="Arial"/>
          <w:sz w:val="22"/>
          <w:szCs w:val="22"/>
        </w:rPr>
        <w:t xml:space="preserve">νι στον εν λόγω υποκείμενο στον φόρο.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Η πραγματική παράδοση των αγαθών ή η πραγματική παροχή των υπηρεσιών, έναντι κουπονιού πολλαπλών σκοπών που γίνεται αποδεκτό ως αντάλλαγμα ή μέρος ανταλλάγματος από τον προμηθευτή υπόκειται σε Φ.Π.Α., σύμφωνα με </w:t>
      </w:r>
      <w:r w:rsidRPr="00E5448A">
        <w:rPr>
          <w:rFonts w:ascii="Verdana Pro" w:eastAsia="Times New Roman" w:hAnsi="Verdana Pro" w:cs="Arial"/>
          <w:sz w:val="22"/>
          <w:szCs w:val="22"/>
        </w:rPr>
        <w:t>το άρθρο 2 ενώ κάθε προηγούμενη μεταβίβαση του εν λόγω κουπονιού πολλαπλών σκοπών δεν υπόκειται σε Φ.Π.Α..</w:t>
      </w:r>
      <w:r w:rsidRPr="00E5448A">
        <w:rPr>
          <w:rFonts w:ascii="Verdana Pro" w:eastAsia="Times New Roman" w:hAnsi="Verdana Pro" w:cs="Arial"/>
          <w:sz w:val="22"/>
          <w:szCs w:val="22"/>
        </w:rPr>
        <w:br/>
        <w:t>Όταν ένα κουπόνι πολλαπλών σκοπών μεταβιβάζεται από έναν υποκείμενο στον φόρο διαφορετικό από τον υποκείμενο στον φόρο που διενεργεί τη συναλλαγή που</w:t>
      </w:r>
      <w:r w:rsidRPr="00E5448A">
        <w:rPr>
          <w:rFonts w:ascii="Verdana Pro" w:eastAsia="Times New Roman" w:hAnsi="Verdana Pro" w:cs="Arial"/>
          <w:sz w:val="22"/>
          <w:szCs w:val="22"/>
        </w:rPr>
        <w:t xml:space="preserve"> υπόκειται στον Φ.Π.Α., σύμφωνα με το πρώτο εδάφιο οποιαδήποτε παροχή υπηρεσιών που μπορεί να προσδιορισθεί, όπως υπηρεσίες διανομής ή υπηρεσίες προώθησης, υπόκειται σε Φ.Π.Α..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Το παρόν άρθρο και η παράγραφος 1α του άρθρου 19 εφαρμόζονται μόνο για τα</w:t>
      </w:r>
      <w:r w:rsidRPr="00E5448A">
        <w:rPr>
          <w:rFonts w:ascii="Verdana Pro" w:eastAsia="Times New Roman" w:hAnsi="Verdana Pro" w:cs="Arial"/>
          <w:sz w:val="22"/>
          <w:szCs w:val="22"/>
        </w:rPr>
        <w:t xml:space="preserve"> κουπόνια που εκδίδονται μετά την 31η Δεκεμβρίου 2018.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030BB65"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2DE845B">
          <v:rect id="_x0000_i1041" style="width:0;height:0" o:hrstd="t" o:hr="t" fillcolor="#a0a0a0" stroked="f"/>
        </w:pict>
      </w:r>
    </w:p>
    <w:p w14:paraId="0891C28D" w14:textId="77777777" w:rsidR="00000000" w:rsidRPr="00E5448A" w:rsidRDefault="00B62BE2" w:rsidP="00195172">
      <w:pPr>
        <w:spacing w:before="300" w:after="300"/>
        <w:divId w:val="1017729863"/>
        <w:rPr>
          <w:rFonts w:ascii="Verdana Pro" w:eastAsia="Times New Roman" w:hAnsi="Verdana Pro" w:cs="Arial"/>
          <w:sz w:val="22"/>
          <w:szCs w:val="22"/>
        </w:rPr>
      </w:pPr>
    </w:p>
    <w:p w14:paraId="5AE14FD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13. Τόπος παράδοσης αγαθών - Κείμενο νόμου</w:t>
      </w:r>
    </w:p>
    <w:p w14:paraId="10C018C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Η παράδοση αγαθών θεωρείται ότι πραγματοποιείται στο εσωτερικό της χώρας, εφόσον κατά το χρόνο γένεσης της φορολογικής υποχρέωσης τα αγαθά βρίσκονται:</w:t>
      </w:r>
      <w:r w:rsidRPr="00E5448A">
        <w:rPr>
          <w:rFonts w:ascii="Verdana Pro" w:eastAsia="Times New Roman" w:hAnsi="Verdana Pro" w:cs="Arial"/>
          <w:sz w:val="22"/>
          <w:szCs w:val="22"/>
        </w:rPr>
        <w:br/>
        <w:t>α) στο εσωτερι</w:t>
      </w:r>
      <w:r w:rsidRPr="00E5448A">
        <w:rPr>
          <w:rFonts w:ascii="Verdana Pro" w:eastAsia="Times New Roman" w:hAnsi="Verdana Pro" w:cs="Arial"/>
          <w:sz w:val="22"/>
          <w:szCs w:val="22"/>
        </w:rPr>
        <w:t>κό της χώρας,</w:t>
      </w:r>
      <w:r w:rsidRPr="00E5448A">
        <w:rPr>
          <w:rFonts w:ascii="Verdana Pro" w:eastAsia="Times New Roman" w:hAnsi="Verdana Pro" w:cs="Arial"/>
          <w:sz w:val="22"/>
          <w:szCs w:val="22"/>
        </w:rPr>
        <w:br/>
        <w:t>β)πάνω σε πλοίο, αεροπλάνο ή τραίνο και παραδίδονται προς επιβάτες κατά τη διάρκεια τμήματος μεταφοράς που πραγματοποιείται στο εσωτερικό της Κοινότητας, εφόσον η αναχώρηση πραγματοποιείται από το εσωτερικό της χώρας.</w:t>
      </w:r>
      <w:r w:rsidRPr="00E5448A">
        <w:rPr>
          <w:rFonts w:ascii="Verdana Pro" w:eastAsia="Times New Roman" w:hAnsi="Verdana Pro" w:cs="Arial"/>
          <w:sz w:val="22"/>
          <w:szCs w:val="22"/>
        </w:rPr>
        <w:br/>
        <w:t>Για την εφαρμογή της διά</w:t>
      </w:r>
      <w:r w:rsidRPr="00E5448A">
        <w:rPr>
          <w:rFonts w:ascii="Verdana Pro" w:eastAsia="Times New Roman" w:hAnsi="Verdana Pro" w:cs="Arial"/>
          <w:sz w:val="22"/>
          <w:szCs w:val="22"/>
        </w:rPr>
        <w:t>ταξης αυτής θεωρούνται:</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-"τμήμα της μεταφοράς το οποίο λαμβάνει χώρα στο εσωτερικό της Κοινότητας", το τμήμα που πραγματοποιείται χωρίς σταθμό εκτός της Κοινότητας, μεταξύ του τόπου αναχώρησης και του τόπου άφιξης της μεταφοράς επιβατών,</w:t>
      </w:r>
      <w:r w:rsidRPr="00E5448A">
        <w:rPr>
          <w:rFonts w:ascii="Verdana Pro" w:eastAsia="Times New Roman" w:hAnsi="Verdana Pro" w:cs="Arial"/>
          <w:sz w:val="22"/>
          <w:szCs w:val="22"/>
        </w:rPr>
        <w:br/>
        <w:t>-"τόπος αναχώρησης</w:t>
      </w:r>
      <w:r w:rsidRPr="00E5448A">
        <w:rPr>
          <w:rFonts w:ascii="Verdana Pro" w:eastAsia="Times New Roman" w:hAnsi="Verdana Pro" w:cs="Arial"/>
          <w:sz w:val="22"/>
          <w:szCs w:val="22"/>
        </w:rPr>
        <w:t xml:space="preserve"> μεταφοράς επιβατών", το πρώτο σημείο επιβίβασης των επιβατών στο εσωτερικό της Κοινότητας, ενδεχομένως μετά από προσέγγιση εκτός της Κοινότητας,</w:t>
      </w:r>
      <w:r w:rsidRPr="00E5448A">
        <w:rPr>
          <w:rFonts w:ascii="Verdana Pro" w:eastAsia="Times New Roman" w:hAnsi="Verdana Pro" w:cs="Arial"/>
          <w:sz w:val="22"/>
          <w:szCs w:val="22"/>
        </w:rPr>
        <w:br/>
        <w:t>-"τόπος άφιξης μιας μεταφοράς επιβατών", το τελευταίο σημείο αποβίβασης των επιβατών που επιβιβάστηκαν εντός τ</w:t>
      </w:r>
      <w:r w:rsidRPr="00E5448A">
        <w:rPr>
          <w:rFonts w:ascii="Verdana Pro" w:eastAsia="Times New Roman" w:hAnsi="Verdana Pro" w:cs="Arial"/>
          <w:sz w:val="22"/>
          <w:szCs w:val="22"/>
        </w:rPr>
        <w:t>ης Κοινότητας, το οποίο προβλέπεται στο εσωτερικό της Κοινότητας, ενδεχομένως πριν από προσέγγιση εκτός της Κοινότητας.</w:t>
      </w:r>
      <w:r w:rsidRPr="00E5448A">
        <w:rPr>
          <w:rFonts w:ascii="Verdana Pro" w:eastAsia="Times New Roman" w:hAnsi="Verdana Pro" w:cs="Arial"/>
          <w:sz w:val="22"/>
          <w:szCs w:val="22"/>
        </w:rPr>
        <w:br/>
        <w:t xml:space="preserve">Εάν πρόκειται για μεταφορά μετ' επιστροφής, η διαδρομή της επιστροφής θεωρείται αυτοτελής μεταφορά.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2.Σε περίπτωση παράδοσης αγαθών μ</w:t>
      </w:r>
      <w:r w:rsidRPr="00E5448A">
        <w:rPr>
          <w:rFonts w:ascii="Verdana Pro" w:eastAsia="Times New Roman" w:hAnsi="Verdana Pro" w:cs="Arial"/>
          <w:sz w:val="22"/>
          <w:szCs w:val="22"/>
        </w:rPr>
        <w:t xml:space="preserve">ετά από εγκατάσταση ή συναρμολόγηση, με ή χωρίς δοκιμή λειτουργίας, ως τόπος παράδοσης θεωρείται ο τόπος όπου γίνεται η εγκατάσταση ή η συναρμολόγηση.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Στην περίπτωση παράδοσης αερίου μέσω συστήματος φυσικού αερίου, ευρισκόμενου στο έδαφος της Κοινότη</w:t>
      </w:r>
      <w:r w:rsidRPr="00E5448A">
        <w:rPr>
          <w:rFonts w:ascii="Verdana Pro" w:eastAsia="Times New Roman" w:hAnsi="Verdana Pro" w:cs="Arial"/>
          <w:sz w:val="22"/>
          <w:szCs w:val="22"/>
        </w:rPr>
        <w:t>τας ή οποιουδήποτε άλλου δικτύου συνδεδεμένου με τέτοιο σύστημα, ηλεκτρικής ενέργειας ή θερμότητας ή ψύχους μέσω δικτύων θέρμανσης ή ψύξης:</w:t>
      </w:r>
      <w:r w:rsidRPr="00E5448A">
        <w:rPr>
          <w:rFonts w:ascii="Verdana Pro" w:eastAsia="Times New Roman" w:hAnsi="Verdana Pro" w:cs="Arial"/>
          <w:sz w:val="22"/>
          <w:szCs w:val="22"/>
        </w:rPr>
        <w:br/>
        <w:t xml:space="preserve"> α) σε μεταπωλητή υποκείμενο στο φόρο, ως τόπος παράδοσης θεωρείται ο τόπος όπου ο υποκείμενος στο φόρο μεταπωλητής </w:t>
      </w:r>
      <w:r w:rsidRPr="00E5448A">
        <w:rPr>
          <w:rFonts w:ascii="Verdana Pro" w:eastAsia="Times New Roman" w:hAnsi="Verdana Pro" w:cs="Arial"/>
          <w:sz w:val="22"/>
          <w:szCs w:val="22"/>
        </w:rPr>
        <w:t>έχει την έδρα της οικονομικής δραστηριότητάς του ή τη μόνιμη εγκατάστασή του για την οποία παραδίδονται τα αγαθά ή, σε περίπτωση έλλειψης έδρας ή μόνιμης εγκατάστασης, ο τόπος όπου έχει τη μόνιμη κατοικία ή τη συνήθη διαμονή του.</w:t>
      </w:r>
      <w:r w:rsidRPr="00E5448A">
        <w:rPr>
          <w:rFonts w:ascii="Verdana Pro" w:eastAsia="Times New Roman" w:hAnsi="Verdana Pro" w:cs="Arial"/>
          <w:sz w:val="22"/>
          <w:szCs w:val="22"/>
        </w:rPr>
        <w:br/>
        <w:t> Για τους σκοπούς της παρο</w:t>
      </w:r>
      <w:r w:rsidRPr="00E5448A">
        <w:rPr>
          <w:rFonts w:ascii="Verdana Pro" w:eastAsia="Times New Roman" w:hAnsi="Verdana Pro" w:cs="Arial"/>
          <w:sz w:val="22"/>
          <w:szCs w:val="22"/>
        </w:rPr>
        <w:t>ύσας διάταξης, ως «μεταπωλητής υποκείμενος στο φόρο» νοείται ο υποκείμενος στο φόρο του οποίου η κύρια δραστηριότητα όσον αφορά τις αγορές αερίου, ηλεκτρικής ενέργειας, θερμότητας ή ψύχους, είναι η μεταπώληση των ανωτέρω προϊόντων και του οποίου η ίδια κατ</w:t>
      </w:r>
      <w:r w:rsidRPr="00E5448A">
        <w:rPr>
          <w:rFonts w:ascii="Verdana Pro" w:eastAsia="Times New Roman" w:hAnsi="Verdana Pro" w:cs="Arial"/>
          <w:sz w:val="22"/>
          <w:szCs w:val="22"/>
        </w:rPr>
        <w:t>ανάλωση των προϊόντων αυτών είναι αμελητέα.</w:t>
      </w:r>
      <w:r w:rsidRPr="00E5448A">
        <w:rPr>
          <w:rFonts w:ascii="Verdana Pro" w:eastAsia="Times New Roman" w:hAnsi="Verdana Pro" w:cs="Arial"/>
          <w:sz w:val="22"/>
          <w:szCs w:val="22"/>
        </w:rPr>
        <w:br/>
        <w:t> β) Εφόσον δεν καλύπτεται από την παραπάνω περίπτωση α', ως τόπος παράδοσης θεωρείται ο τόπος πραγματικής χρησιμοποίησης και κατανάλωσης των αγαθών από τον πελάτη.</w:t>
      </w:r>
      <w:r w:rsidRPr="00E5448A">
        <w:rPr>
          <w:rFonts w:ascii="Verdana Pro" w:eastAsia="Times New Roman" w:hAnsi="Verdana Pro" w:cs="Arial"/>
          <w:sz w:val="22"/>
          <w:szCs w:val="22"/>
        </w:rPr>
        <w:br/>
        <w:t> Όταν το σύνολο ή μέρος των αγαθών δεν καταναλών</w:t>
      </w:r>
      <w:r w:rsidRPr="00E5448A">
        <w:rPr>
          <w:rFonts w:ascii="Verdana Pro" w:eastAsia="Times New Roman" w:hAnsi="Verdana Pro" w:cs="Arial"/>
          <w:sz w:val="22"/>
          <w:szCs w:val="22"/>
        </w:rPr>
        <w:t>εται πραγματικά από τον εν λόγω πελάτη, τεκμαίρεται ότι αυτά τα μη καταναλωθέντα αγαθά έχουν χρησιμοποιηθεί και καταναλωθεί στον τόπο όπου έχει την έδρα της οικονομικής δραστηριότητας του ή τη μόνιμη εγκατάσταση του για την οποία παραδίδονται τα αγαθά. Στη</w:t>
      </w:r>
      <w:r w:rsidRPr="00E5448A">
        <w:rPr>
          <w:rFonts w:ascii="Verdana Pro" w:eastAsia="Times New Roman" w:hAnsi="Verdana Pro" w:cs="Arial"/>
          <w:sz w:val="22"/>
          <w:szCs w:val="22"/>
        </w:rPr>
        <w:t xml:space="preserve">ν περίπτωση απουσίας της εν λόγω έδρας οικονομικής δραστηριότητας ή μόνιμης εγκατάστασης, τεκμαίρεται ότι χρησιμοποίησε και κατανάλωσε τα αγαθά στον τόπο όπου έχει τη μόνιμη κατοικία ή τη συνήθη διαμονή του.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xml:space="preserve">4........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5.Κατά παρέκκλιση των ανωτέρω δι</w:t>
      </w:r>
      <w:r w:rsidRPr="00E5448A">
        <w:rPr>
          <w:rFonts w:ascii="Verdana Pro" w:eastAsia="Times New Roman" w:hAnsi="Verdana Pro" w:cs="Arial"/>
          <w:sz w:val="22"/>
          <w:szCs w:val="22"/>
        </w:rPr>
        <w:t>ατάξεων, η παράδοση αγαθών θεωρείται ότι πραγματοποιείται στο εσωτερικό της χώρας, εφόσον πρόκειται για αγαθά, τα οποία αποστέλλονται ή μεταφέρονται από τον προμηθευτή ή από άλλον που ενεργεί για λογαριασμό του από άλλο κράτος - μέλος στο εσωτερικό της χώρ</w:t>
      </w:r>
      <w:r w:rsidRPr="00E5448A">
        <w:rPr>
          <w:rFonts w:ascii="Verdana Pro" w:eastAsia="Times New Roman" w:hAnsi="Verdana Pro" w:cs="Arial"/>
          <w:sz w:val="22"/>
          <w:szCs w:val="22"/>
        </w:rPr>
        <w:t>ας και πληρούνται σωρευτικά οι εξής προϋποθέσεις:</w:t>
      </w:r>
      <w:r w:rsidRPr="00E5448A">
        <w:rPr>
          <w:rFonts w:ascii="Verdana Pro" w:eastAsia="Times New Roman" w:hAnsi="Verdana Pro" w:cs="Arial"/>
          <w:sz w:val="22"/>
          <w:szCs w:val="22"/>
        </w:rPr>
        <w:br/>
        <w:t>α) η παράδοση των αγαθών γίνεται προς υποκείμενο στο φόρο ή προς νομικό πρόσωπο μη υποκείμενο στο φόρο, που καλύπτονται από την παρέκκλιση της παραγράφου 2 του άρθρου 11 ή προς οποιοδήποτε άλλο μη υποκείμεν</w:t>
      </w:r>
      <w:r w:rsidRPr="00E5448A">
        <w:rPr>
          <w:rFonts w:ascii="Verdana Pro" w:eastAsia="Times New Roman" w:hAnsi="Verdana Pro" w:cs="Arial"/>
          <w:sz w:val="22"/>
          <w:szCs w:val="22"/>
        </w:rPr>
        <w:t>ο στο φόρο πρόσωπο και</w:t>
      </w:r>
      <w:r w:rsidRPr="00E5448A">
        <w:rPr>
          <w:rFonts w:ascii="Verdana Pro" w:eastAsia="Times New Roman" w:hAnsi="Verdana Pro" w:cs="Arial"/>
          <w:sz w:val="22"/>
          <w:szCs w:val="22"/>
        </w:rPr>
        <w:br/>
        <w:t>β) δεν πρόκειται για καινούργια μεταφορικά μέσα, ούτε για αγαθά, που παραδίδονται μετά από εγκατάσταση ή συναρμολόγηση, με ή χωρίς δοκιμή λειτουργίας, από τον προμηθευτή ή για λογαριασμό του.</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Eν</w:t>
      </w:r>
      <w:proofErr w:type="spellEnd"/>
      <w:r w:rsidRPr="00E5448A">
        <w:rPr>
          <w:rFonts w:ascii="Verdana Pro" w:eastAsia="Times New Roman" w:hAnsi="Verdana Pro" w:cs="Arial"/>
          <w:sz w:val="22"/>
          <w:szCs w:val="22"/>
        </w:rPr>
        <w:t xml:space="preserve"> τούτοις, οι διατάξεις της παραγράφου α</w:t>
      </w:r>
      <w:r w:rsidRPr="00E5448A">
        <w:rPr>
          <w:rFonts w:ascii="Verdana Pro" w:eastAsia="Times New Roman" w:hAnsi="Verdana Pro" w:cs="Arial"/>
          <w:sz w:val="22"/>
          <w:szCs w:val="22"/>
        </w:rPr>
        <w:t>υτής δεν έχουν εφαρμογή προκειμένου για παραδόσεις αγαθών που δεν υπόκεινται σε ειδικό φόρο κατανάλωσης, εφόσον το ύψος των συναλλαγών, χωρίς Φ.Π.Α., που πραγματοποιούνται από τον προμηθευτή προς το εσωτερικό της χώρας δεν υπερβαίνει κατά τη διάρκεια της π</w:t>
      </w:r>
      <w:r w:rsidRPr="00E5448A">
        <w:rPr>
          <w:rFonts w:ascii="Verdana Pro" w:eastAsia="Times New Roman" w:hAnsi="Verdana Pro" w:cs="Arial"/>
          <w:sz w:val="22"/>
          <w:szCs w:val="22"/>
        </w:rPr>
        <w:t xml:space="preserve">ροηγούμενης διαχειριστικής περιόδου το ποσό των 35.000 ευρώ και κατά την τρέχουσα διαχειριστική περίοδο δεν υπερβαίνει το ποσό αυτό.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6.Κατά παρέκκλιση από την περίπτωση </w:t>
      </w:r>
      <w:proofErr w:type="spellStart"/>
      <w:r w:rsidRPr="00E5448A">
        <w:rPr>
          <w:rFonts w:ascii="Verdana Pro" w:eastAsia="Times New Roman" w:hAnsi="Verdana Pro" w:cs="Arial"/>
          <w:sz w:val="22"/>
          <w:szCs w:val="22"/>
        </w:rPr>
        <w:t>ατής</w:t>
      </w:r>
      <w:proofErr w:type="spellEnd"/>
      <w:r w:rsidRPr="00E5448A">
        <w:rPr>
          <w:rFonts w:ascii="Verdana Pro" w:eastAsia="Times New Roman" w:hAnsi="Verdana Pro" w:cs="Arial"/>
          <w:sz w:val="22"/>
          <w:szCs w:val="22"/>
        </w:rPr>
        <w:t xml:space="preserve"> παραγράφου 1 και την παράγραφο 2, η παράδοση αγαθών δεν θεωρείται ότι πραγματοπ</w:t>
      </w:r>
      <w:r w:rsidRPr="00E5448A">
        <w:rPr>
          <w:rFonts w:ascii="Verdana Pro" w:eastAsia="Times New Roman" w:hAnsi="Verdana Pro" w:cs="Arial"/>
          <w:sz w:val="22"/>
          <w:szCs w:val="22"/>
        </w:rPr>
        <w:t>οιείται στο εσωτερικό της χώρας στην περίπτωση που τα αγαθά αποστέλλονται ή μεταφέρονται από τον πωλητή ή από άλλο πρόσωπο που ενεργεί για λογαριασμό του, από το εσωτερικό της χώρας σε άλλο κράτος - μέλος και πληρούνται σωρευτικά οι εξής προϋποθέσεις:</w:t>
      </w:r>
      <w:r w:rsidRPr="00E5448A">
        <w:rPr>
          <w:rFonts w:ascii="Verdana Pro" w:eastAsia="Times New Roman" w:hAnsi="Verdana Pro" w:cs="Arial"/>
          <w:sz w:val="22"/>
          <w:szCs w:val="22"/>
        </w:rPr>
        <w:br/>
        <w:t>α) η</w:t>
      </w:r>
      <w:r w:rsidRPr="00E5448A">
        <w:rPr>
          <w:rFonts w:ascii="Verdana Pro" w:eastAsia="Times New Roman" w:hAnsi="Verdana Pro" w:cs="Arial"/>
          <w:sz w:val="22"/>
          <w:szCs w:val="22"/>
        </w:rPr>
        <w:t xml:space="preserve"> παράδοση των αγαθών γίνεται προς υποκείμενο στο φόρο ή προς νομικό πρόσωπο μη υποκείμενο στο φόρο, τα οποία δεν πληρούν τις προϋποθέσεις για τη φορολόγηση της παράδοσης αυτής ως ενδοκοινοτικής απόκτησης στη χώρα τους ή προς οποιοδήποτε άλλο μη υποκείμενο </w:t>
      </w:r>
      <w:r w:rsidRPr="00E5448A">
        <w:rPr>
          <w:rFonts w:ascii="Verdana Pro" w:eastAsia="Times New Roman" w:hAnsi="Verdana Pro" w:cs="Arial"/>
          <w:sz w:val="22"/>
          <w:szCs w:val="22"/>
        </w:rPr>
        <w:t>στο φόρο πρόσωπο εγκαταστημένο σε άλλο κράτος-μέλος και</w:t>
      </w:r>
      <w:r w:rsidRPr="00E5448A">
        <w:rPr>
          <w:rFonts w:ascii="Verdana Pro" w:eastAsia="Times New Roman" w:hAnsi="Verdana Pro" w:cs="Arial"/>
          <w:sz w:val="22"/>
          <w:szCs w:val="22"/>
        </w:rPr>
        <w:br/>
        <w:t>β) δεν πρόκειται για καινούργια μεταφορικά μέσα, ούτε για αγαθά που παραδίδονται μετά από εγκατάσταση ή συναρμολόγηση με ή χωρίς δοκιμή λειτουργίας, από τον προμηθευτή ή για λογαριασμό του.</w:t>
      </w:r>
      <w:r w:rsidRPr="00E5448A">
        <w:rPr>
          <w:rFonts w:ascii="Verdana Pro" w:eastAsia="Times New Roman" w:hAnsi="Verdana Pro" w:cs="Arial"/>
          <w:sz w:val="22"/>
          <w:szCs w:val="22"/>
        </w:rPr>
        <w:br/>
        <w:t>Εν τούτοις</w:t>
      </w:r>
      <w:r w:rsidRPr="00E5448A">
        <w:rPr>
          <w:rFonts w:ascii="Verdana Pro" w:eastAsia="Times New Roman" w:hAnsi="Verdana Pro" w:cs="Arial"/>
          <w:sz w:val="22"/>
          <w:szCs w:val="22"/>
        </w:rPr>
        <w:t>, οι διατάξεις της παραγράφου αυτής δεν έχουν εφαρμογή προκειμένου για παραδόσεις αγαθών που δεν υπόκεινται σε ειδικό φόρο κατανάλωσης, εφόσον το ύψος των συναλλαγών, χωρίς Φ.Π.Α., που πραγματοποιούνται προς το αυτό κράτος - μέλος δεν υπερβαίνει κατά τη δι</w:t>
      </w:r>
      <w:r w:rsidRPr="00E5448A">
        <w:rPr>
          <w:rFonts w:ascii="Verdana Pro" w:eastAsia="Times New Roman" w:hAnsi="Verdana Pro" w:cs="Arial"/>
          <w:sz w:val="22"/>
          <w:szCs w:val="22"/>
        </w:rPr>
        <w:t xml:space="preserve">άρκεια της προηγούμενης διαχειριστικής περιόδου το ποσό των 100.000 ευρώ και κατά την τρέχουσα διαχειριστική περίοδο δεν υπερβαίνει το ποσό αυτό. </w:t>
      </w:r>
      <w:r w:rsidRPr="00E5448A">
        <w:rPr>
          <w:rFonts w:ascii="Verdana Pro" w:eastAsia="Times New Roman" w:hAnsi="Verdana Pro" w:cs="Arial"/>
          <w:sz w:val="22"/>
          <w:szCs w:val="22"/>
        </w:rPr>
        <w:br/>
        <w:t xml:space="preserve">Το όριο αυτό περιορίζεται στο ποσό των 35.000 ευρώ προκειμένου </w:t>
      </w:r>
      <w:r w:rsidRPr="00E5448A">
        <w:rPr>
          <w:rFonts w:ascii="Verdana Pro" w:eastAsia="Times New Roman" w:hAnsi="Verdana Pro" w:cs="Arial"/>
          <w:sz w:val="22"/>
          <w:szCs w:val="22"/>
        </w:rPr>
        <w:lastRenderedPageBreak/>
        <w:t>για παραδόσεις αγαθών προς τα κράτη - μέλη που</w:t>
      </w:r>
      <w:r w:rsidRPr="00E5448A">
        <w:rPr>
          <w:rFonts w:ascii="Verdana Pro" w:eastAsia="Times New Roman" w:hAnsi="Verdana Pro" w:cs="Arial"/>
          <w:sz w:val="22"/>
          <w:szCs w:val="22"/>
        </w:rPr>
        <w:t xml:space="preserve"> εφαρμόζουν το όριο αυτό.</w:t>
      </w:r>
      <w:r w:rsidRPr="00E5448A">
        <w:rPr>
          <w:rFonts w:ascii="Verdana Pro" w:eastAsia="Times New Roman" w:hAnsi="Verdana Pro" w:cs="Arial"/>
          <w:sz w:val="22"/>
          <w:szCs w:val="22"/>
        </w:rPr>
        <w:br/>
        <w:t>Οι υποκείμενοι στο φόρο που υπάγονται στις διατάξεις των δύο προηγούμενων εδαφίων μπορούν να επιλέγουν την υπαγωγή των πράξεων τους στις διατάξεις του πρώτου εδαφίου της παρούσας παραγράφου. Η επιλογή αυτή γίνεται με υποβολή δήλωσ</w:t>
      </w:r>
      <w:r w:rsidRPr="00E5448A">
        <w:rPr>
          <w:rFonts w:ascii="Verdana Pro" w:eastAsia="Times New Roman" w:hAnsi="Verdana Pro" w:cs="Arial"/>
          <w:sz w:val="22"/>
          <w:szCs w:val="22"/>
        </w:rPr>
        <w:t>ης, η οποία ισχύει τουλάχιστον για δύο πλήρεις διαχειριστικές περιόδους, μετά την πάροδο των οποίων μπορεί να ανακληθεί. Η ανάκληση θα ισχύει από την επόμενη διαχειριστική περίοδο.</w:t>
      </w:r>
      <w:r w:rsidRPr="00E5448A">
        <w:rPr>
          <w:rFonts w:ascii="Verdana Pro" w:eastAsia="Times New Roman" w:hAnsi="Verdana Pro" w:cs="Arial"/>
          <w:sz w:val="22"/>
          <w:szCs w:val="22"/>
        </w:rPr>
        <w:br/>
        <w:t xml:space="preserve">Οι διατάξεις της παραγράφου αυτής εφαρμόζονται και στην περίπτωση κατά την </w:t>
      </w:r>
      <w:r w:rsidRPr="00E5448A">
        <w:rPr>
          <w:rFonts w:ascii="Verdana Pro" w:eastAsia="Times New Roman" w:hAnsi="Verdana Pro" w:cs="Arial"/>
          <w:sz w:val="22"/>
          <w:szCs w:val="22"/>
        </w:rPr>
        <w:t xml:space="preserve">οποία τα </w:t>
      </w:r>
      <w:proofErr w:type="spellStart"/>
      <w:r w:rsidRPr="00E5448A">
        <w:rPr>
          <w:rFonts w:ascii="Verdana Pro" w:eastAsia="Times New Roman" w:hAnsi="Verdana Pro" w:cs="Arial"/>
          <w:sz w:val="22"/>
          <w:szCs w:val="22"/>
        </w:rPr>
        <w:t>αποστελλόμενα</w:t>
      </w:r>
      <w:proofErr w:type="spellEnd"/>
      <w:r w:rsidRPr="00E5448A">
        <w:rPr>
          <w:rFonts w:ascii="Verdana Pro" w:eastAsia="Times New Roman" w:hAnsi="Verdana Pro" w:cs="Arial"/>
          <w:sz w:val="22"/>
          <w:szCs w:val="22"/>
        </w:rPr>
        <w:t xml:space="preserve"> ή μεταφερόμενα αγαθά εισάγονται από τον προμηθευτή σε κράτος - μέλος διαφορετικό από το κράτος - μέλος άφιξης της αποστολής ή της μεταφοράς προς τον αγοραστή.</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6α. Στην περίπτωση διαδοχικής παράδοσης των ίδιων αγαθών, τα οποία αποστέ</w:t>
      </w:r>
      <w:r w:rsidRPr="00E5448A">
        <w:rPr>
          <w:rFonts w:ascii="Verdana Pro" w:eastAsia="Times New Roman" w:hAnsi="Verdana Pro" w:cs="Arial"/>
          <w:sz w:val="22"/>
          <w:szCs w:val="22"/>
        </w:rPr>
        <w:t>λλονται ή μεταφέρονται από ένα κράτος - μέλος σε άλλο κράτος-μέλος, απευθείας από τον πρώτο προμηθευτή στον τελευταίο παραλήπτη της αλυσίδας, η αποστολή ή μεταφορά αποδίδεται μόνο στην παράδοση προς τον ενδιάμεσο φορέα εκμετάλλευσης.</w:t>
      </w:r>
      <w:r w:rsidRPr="00E5448A">
        <w:rPr>
          <w:rFonts w:ascii="Verdana Pro" w:eastAsia="Times New Roman" w:hAnsi="Verdana Pro" w:cs="Arial"/>
          <w:sz w:val="22"/>
          <w:szCs w:val="22"/>
        </w:rPr>
        <w:br/>
        <w:t>Κατά παρέκκλιση του πρ</w:t>
      </w:r>
      <w:r w:rsidRPr="00E5448A">
        <w:rPr>
          <w:rFonts w:ascii="Verdana Pro" w:eastAsia="Times New Roman" w:hAnsi="Verdana Pro" w:cs="Arial"/>
          <w:sz w:val="22"/>
          <w:szCs w:val="22"/>
        </w:rPr>
        <w:t>οηγούμενου εδαφίου, εάν ο ενδιάμεσος φορέας εκμετάλλευσης κοινοποιήσει στον προμηθευτή του τον αριθμό φορολογικού μητρώου Φ.Π.Α. που έχει λάβει από το κράτος-μέλος από το οποίο αποστέλλονται ή μεταφέρονται τα αγαθά, η αποστολή ή μεταφορά αποδίδεται μόνο στ</w:t>
      </w:r>
      <w:r w:rsidRPr="00E5448A">
        <w:rPr>
          <w:rFonts w:ascii="Verdana Pro" w:eastAsia="Times New Roman" w:hAnsi="Verdana Pro" w:cs="Arial"/>
          <w:sz w:val="22"/>
          <w:szCs w:val="22"/>
        </w:rPr>
        <w:t>ην παράδοση αγαθών από τον ενδιάμεσο φορέα εκμετάλλευσης.</w:t>
      </w:r>
      <w:r w:rsidRPr="00E5448A">
        <w:rPr>
          <w:rFonts w:ascii="Verdana Pro" w:eastAsia="Times New Roman" w:hAnsi="Verdana Pro" w:cs="Arial"/>
          <w:sz w:val="22"/>
          <w:szCs w:val="22"/>
        </w:rPr>
        <w:br/>
        <w:t>Για τους σκοπούς της παρούσας διάταξης, ως «ενδιάμεσος φορέας εκμετάλλευσης» νοείται ένας προμηθευτής διαφορετικός από τον πρώτο προμηθευτή στην αλυσίδα, ο οποίος αποστέλλει ή μεταφέρει τα αγαθά είτ</w:t>
      </w:r>
      <w:r w:rsidRPr="00E5448A">
        <w:rPr>
          <w:rFonts w:ascii="Verdana Pro" w:eastAsia="Times New Roman" w:hAnsi="Verdana Pro" w:cs="Arial"/>
          <w:sz w:val="22"/>
          <w:szCs w:val="22"/>
        </w:rPr>
        <w:t xml:space="preserve">ε ο ίδιος είτε μέσω τρίτου που ενεργεί για λογαριασμό του.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7.Οι διατάξεις του άρθρου αυτού δεν έχουν εφαρμογή στις παραδόσεις αγαθών που υπάγονται σε φόρο, σύμφωνα με τις διατάξεις των άρθρων 45 και 46. Για τις παραδόσεις αγαθών των άρθρων 45 και 46 ως </w:t>
      </w:r>
      <w:r w:rsidRPr="00E5448A">
        <w:rPr>
          <w:rFonts w:ascii="Verdana Pro" w:eastAsia="Times New Roman" w:hAnsi="Verdana Pro" w:cs="Arial"/>
          <w:sz w:val="22"/>
          <w:szCs w:val="22"/>
        </w:rPr>
        <w:t xml:space="preserve">τόπος παράδοσης τους θεωρείται ο τόπος εγκατάστασης του υποκείμενου στο φόρο μεταπωλητή και του διοργανωτή της δημοπρασίας.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8.Με αποφάσεις του Υπουργού Οικονομικών ρυθμίζεται κάθε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482B2C7"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D8846B7">
          <v:rect id="_x0000_i1042" style="width:0;height:0" o:hrstd="t" o:hr="t" fillcolor="#a0a0a0" stroked="f"/>
        </w:pict>
      </w:r>
    </w:p>
    <w:p w14:paraId="15115024" w14:textId="77777777" w:rsidR="00000000" w:rsidRPr="00E5448A" w:rsidRDefault="00B62BE2" w:rsidP="00195172">
      <w:pPr>
        <w:spacing w:before="300" w:after="300"/>
        <w:divId w:val="1017729863"/>
        <w:rPr>
          <w:rFonts w:ascii="Verdana Pro" w:eastAsia="Times New Roman" w:hAnsi="Verdana Pro" w:cs="Arial"/>
          <w:sz w:val="22"/>
          <w:szCs w:val="22"/>
        </w:rPr>
      </w:pPr>
    </w:p>
    <w:p w14:paraId="543C325E" w14:textId="77777777" w:rsidR="00000000" w:rsidRPr="00E5448A" w:rsidRDefault="00B62BE2" w:rsidP="00E5448A">
      <w:pPr>
        <w:pStyle w:val="Heading4"/>
        <w:divId w:val="1017729863"/>
        <w:rPr>
          <w:b w:val="0"/>
          <w:bCs w:val="0"/>
        </w:rPr>
      </w:pPr>
      <w:proofErr w:type="spellStart"/>
      <w:r w:rsidRPr="00E5448A">
        <w:rPr>
          <w:b w:val="0"/>
          <w:bCs w:val="0"/>
        </w:rPr>
        <w:lastRenderedPageBreak/>
        <w:t>Αρθρο</w:t>
      </w:r>
      <w:proofErr w:type="spellEnd"/>
      <w:r w:rsidRPr="00E5448A">
        <w:rPr>
          <w:b w:val="0"/>
          <w:bCs w:val="0"/>
        </w:rPr>
        <w:t xml:space="preserve"> 14. Τόπος παροχής υπηρεσιών - Κείμενο νόμου</w:t>
      </w:r>
    </w:p>
    <w:p w14:paraId="2465305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Ορισμοί</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t>Για τους σκοπούς της εφαρμογής του παρόντος άρ</w:t>
      </w:r>
      <w:r w:rsidRPr="00E5448A">
        <w:rPr>
          <w:rFonts w:ascii="Verdana Pro" w:eastAsia="Times New Roman" w:hAnsi="Verdana Pro" w:cs="Arial"/>
          <w:sz w:val="22"/>
          <w:szCs w:val="22"/>
        </w:rPr>
        <w:softHyphen/>
        <w:t>θρου:</w:t>
      </w:r>
      <w:r w:rsidRPr="00E5448A">
        <w:rPr>
          <w:rFonts w:ascii="Verdana Pro" w:eastAsia="Times New Roman" w:hAnsi="Verdana Pro" w:cs="Arial"/>
          <w:sz w:val="22"/>
          <w:szCs w:val="22"/>
        </w:rPr>
        <w:br/>
        <w:t>α) Υποκείμενος στον φόρο ο οποίος ασκεί επίσης δραστηριότητες ή πραγματοποιεί συναλλαγές που δεν θεωρούνται φορολογητέες παραδόσεις αγαθών ή πα</w:t>
      </w:r>
      <w:r w:rsidRPr="00E5448A">
        <w:rPr>
          <w:rFonts w:ascii="Verdana Pro" w:eastAsia="Times New Roman" w:hAnsi="Verdana Pro" w:cs="Arial"/>
          <w:sz w:val="22"/>
          <w:szCs w:val="22"/>
        </w:rPr>
        <w:softHyphen/>
        <w:t>ροχές υπηρεσιών σύμφωνα με το άρθρο 2 θεωρείται ως υποκείμε</w:t>
      </w:r>
      <w:r w:rsidRPr="00E5448A">
        <w:rPr>
          <w:rFonts w:ascii="Verdana Pro" w:eastAsia="Times New Roman" w:hAnsi="Verdana Pro" w:cs="Arial"/>
          <w:sz w:val="22"/>
          <w:szCs w:val="22"/>
        </w:rPr>
        <w:t>νος στον φόρο όσον αφορά όλες τις υπηρεσίες που παρέχονται σε αυτόν.</w:t>
      </w:r>
      <w:r w:rsidRPr="00E5448A">
        <w:rPr>
          <w:rFonts w:ascii="Verdana Pro" w:eastAsia="Times New Roman" w:hAnsi="Verdana Pro" w:cs="Arial"/>
          <w:sz w:val="22"/>
          <w:szCs w:val="22"/>
        </w:rPr>
        <w:br/>
        <w:t>β) Μη υποκείμενο στον φόρο νομικό πρόσωπο το οποίο διαθέτει αριθμό μητρώου ΦΠΑ θεωρείται ως υποκείμενος στον φόρο.</w:t>
      </w:r>
      <w:r w:rsidRPr="00E5448A">
        <w:rPr>
          <w:rFonts w:ascii="Verdana Pro" w:eastAsia="Times New Roman" w:hAnsi="Verdana Pro" w:cs="Arial"/>
          <w:sz w:val="22"/>
          <w:szCs w:val="22"/>
        </w:rPr>
        <w:br/>
        <w:t>γ) Για την εφαρμογή της παραγράφου 6:</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Ως «ενδοκοινοτική μεταφορά αγα</w:t>
      </w:r>
      <w:r w:rsidRPr="00E5448A">
        <w:rPr>
          <w:rFonts w:ascii="Verdana Pro" w:eastAsia="Times New Roman" w:hAnsi="Verdana Pro" w:cs="Arial"/>
          <w:sz w:val="22"/>
          <w:szCs w:val="22"/>
        </w:rPr>
        <w:t>θών» νοείται κάθε μεταφορά αγαθών της οποίας ο τόπος αναχώ</w:t>
      </w:r>
      <w:r w:rsidRPr="00E5448A">
        <w:rPr>
          <w:rFonts w:ascii="Verdana Pro" w:eastAsia="Times New Roman" w:hAnsi="Verdana Pro" w:cs="Arial"/>
          <w:sz w:val="22"/>
          <w:szCs w:val="22"/>
        </w:rPr>
        <w:softHyphen/>
        <w:t>ρησης και ο τόπος άφιξης βρίσκονται στα εδάφη δύο διαφορετικών κρατών - μελών.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Ως «τόπος αναχώρησης ενδοκοινοτικής μεταφοράς αγαθών» νοείται ο τόπος όπου αρχίζει πραγματικά η μεταφορά των αγαθώ</w:t>
      </w:r>
      <w:r w:rsidRPr="00E5448A">
        <w:rPr>
          <w:rFonts w:ascii="Verdana Pro" w:eastAsia="Times New Roman" w:hAnsi="Verdana Pro" w:cs="Arial"/>
          <w:sz w:val="22"/>
          <w:szCs w:val="22"/>
        </w:rPr>
        <w:t>ν, χωρίς να λαμβάνονται υπόψη οι διαδρομές που πραγματοποιούνται προς τον τόπο όπου βρίσκονται τα αγαθά, και ως «τόπος άφιξης ενδο</w:t>
      </w:r>
      <w:r w:rsidRPr="00E5448A">
        <w:rPr>
          <w:rFonts w:ascii="Verdana Pro" w:eastAsia="Times New Roman" w:hAnsi="Verdana Pro" w:cs="Arial"/>
          <w:sz w:val="22"/>
          <w:szCs w:val="22"/>
        </w:rPr>
        <w:softHyphen/>
        <w:t>κοινοτικής μεταφοράς αγαθών» νοείται ο τόπος όπου περατώνεται πραγματικά η μεταφορά των αγαθών.</w:t>
      </w:r>
      <w:r w:rsidRPr="00E5448A">
        <w:rPr>
          <w:rFonts w:ascii="Verdana Pro" w:eastAsia="Times New Roman" w:hAnsi="Verdana Pro" w:cs="Arial"/>
          <w:sz w:val="22"/>
          <w:szCs w:val="22"/>
        </w:rPr>
        <w:br/>
        <w:t>δ) Για την εφαρμογή της παραγ</w:t>
      </w:r>
      <w:r w:rsidRPr="00E5448A">
        <w:rPr>
          <w:rFonts w:ascii="Verdana Pro" w:eastAsia="Times New Roman" w:hAnsi="Verdana Pro" w:cs="Arial"/>
          <w:sz w:val="22"/>
          <w:szCs w:val="22"/>
        </w:rPr>
        <w:t>ράφου 10:</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Ως «τμήμα μεταφοράς επιβατών που διενεργείται εντός της Κοινότητας» νοείται το τμήμα της μεταφοράς που πραγματοποιείται, χωρίς ενδιάμεση στάση εκτός της Κοινότητας, μεταξύ του σημείου αναχώρησης και του σημείου άφιξης της μεταφοράς επιβατών.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Ως «σημείο αναχώρησης της μεταφοράς επιβατών» νοείται το πρώτο προγραμματισμένο σημείο επιβίβασης επιβατών εντός της Κοινότητας, ενδεχομένως μετά από ενδιάμεση στάση εκτός της Κοινότητας και ως «σημείο άφιξης της μεταφοράς επιβατών» νοείται το τελευταί</w:t>
      </w:r>
      <w:r w:rsidRPr="00E5448A">
        <w:rPr>
          <w:rFonts w:ascii="Verdana Pro" w:eastAsia="Times New Roman" w:hAnsi="Verdana Pro" w:cs="Arial"/>
          <w:sz w:val="22"/>
          <w:szCs w:val="22"/>
        </w:rPr>
        <w:t>ο προγραμματισμένο σημείο αποβίβασης εντός της Κοι</w:t>
      </w:r>
      <w:r w:rsidRPr="00E5448A">
        <w:rPr>
          <w:rFonts w:ascii="Verdana Pro" w:eastAsia="Times New Roman" w:hAnsi="Verdana Pro" w:cs="Arial"/>
          <w:sz w:val="22"/>
          <w:szCs w:val="22"/>
        </w:rPr>
        <w:softHyphen/>
        <w:t>νότητας επιβατών που έχουν επιβιβασθεί εντός της Κοινότητας, ενδεχομένως πριν από ενδιάμεση στάση εκτός της Κοινότητας. Εάν πρόκειται για μεταφορά με επιστροφή, η διαδρομή της επιστροφής θεωρείται ως αυτοτ</w:t>
      </w:r>
      <w:r w:rsidRPr="00E5448A">
        <w:rPr>
          <w:rFonts w:ascii="Verdana Pro" w:eastAsia="Times New Roman" w:hAnsi="Verdana Pro" w:cs="Arial"/>
          <w:sz w:val="22"/>
          <w:szCs w:val="22"/>
        </w:rPr>
        <w:t>ελής μεταφορά.</w:t>
      </w:r>
      <w:r w:rsidRPr="00E5448A">
        <w:rPr>
          <w:rFonts w:ascii="Verdana Pro" w:eastAsia="Times New Roman" w:hAnsi="Verdana Pro" w:cs="Arial"/>
          <w:sz w:val="22"/>
          <w:szCs w:val="22"/>
        </w:rPr>
        <w:br/>
        <w:t>ε) Για την εφαρμογή της παραγράφου 12, ως «βρα</w:t>
      </w:r>
      <w:r w:rsidRPr="00E5448A">
        <w:rPr>
          <w:rFonts w:ascii="Verdana Pro" w:eastAsia="Times New Roman" w:hAnsi="Verdana Pro" w:cs="Arial"/>
          <w:sz w:val="22"/>
          <w:szCs w:val="22"/>
        </w:rPr>
        <w:softHyphen/>
        <w:t xml:space="preserve">χυχρόνια μίσθωση» νοείται η συνεχής κατοχή ή χρήση μεταφορικού μέσου για διάστημα που δεν υπερβαίνει τις τριάντα ημέρες, ενώ, όσον αφορά τα πλωτά μέσα, η συνεχής κατοχή ή χρήση για διάστημα που </w:t>
      </w:r>
      <w:r w:rsidRPr="00E5448A">
        <w:rPr>
          <w:rFonts w:ascii="Verdana Pro" w:eastAsia="Times New Roman" w:hAnsi="Verdana Pro" w:cs="Arial"/>
          <w:sz w:val="22"/>
          <w:szCs w:val="22"/>
        </w:rPr>
        <w:t>δεν υπερ</w:t>
      </w:r>
      <w:r w:rsidRPr="00E5448A">
        <w:rPr>
          <w:rFonts w:ascii="Verdana Pro" w:eastAsia="Times New Roman" w:hAnsi="Verdana Pro" w:cs="Arial"/>
          <w:sz w:val="22"/>
          <w:szCs w:val="22"/>
        </w:rPr>
        <w:softHyphen/>
        <w:t>βαίνει τις ενενήντα ημέρες.</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Γενικοί κανόνες</w:t>
      </w:r>
      <w:r w:rsidRPr="00E5448A">
        <w:rPr>
          <w:rFonts w:ascii="Verdana Pro" w:eastAsia="Times New Roman" w:hAnsi="Verdana Pro" w:cs="Arial"/>
          <w:sz w:val="22"/>
          <w:szCs w:val="22"/>
        </w:rPr>
        <w:br/>
        <w:t>Με την επιφύλαξη των επόμενων παραγράφων:</w:t>
      </w:r>
      <w:r w:rsidRPr="00E5448A">
        <w:rPr>
          <w:rFonts w:ascii="Verdana Pro" w:eastAsia="Times New Roman" w:hAnsi="Verdana Pro" w:cs="Arial"/>
          <w:sz w:val="22"/>
          <w:szCs w:val="22"/>
        </w:rPr>
        <w:br/>
        <w:t>α) Ο τόπος παροχής υπηρεσιών προς υποκείμενο στον φόρο πρόσωπο, που ενεργεί με την ιδιότητα αυτή, εί</w:t>
      </w:r>
      <w:r w:rsidRPr="00E5448A">
        <w:rPr>
          <w:rFonts w:ascii="Verdana Pro" w:eastAsia="Times New Roman" w:hAnsi="Verdana Pro" w:cs="Arial"/>
          <w:sz w:val="22"/>
          <w:szCs w:val="22"/>
        </w:rPr>
        <w:softHyphen/>
        <w:t>ναι ο τόπος όπου το εν λόγω πρόσωπο έχει την έδρα τη</w:t>
      </w:r>
      <w:r w:rsidRPr="00E5448A">
        <w:rPr>
          <w:rFonts w:ascii="Verdana Pro" w:eastAsia="Times New Roman" w:hAnsi="Verdana Pro" w:cs="Arial"/>
          <w:sz w:val="22"/>
          <w:szCs w:val="22"/>
        </w:rPr>
        <w:t xml:space="preserve">ς οικονομικής του δραστηριότητας. Ωστόσο, εάν οι υπηρεσίες αυτές παρέχονται σε μόνιμη εγκατάσταση του υποκείμενου στον φόρο προσώπου που </w:t>
      </w:r>
      <w:r w:rsidRPr="00E5448A">
        <w:rPr>
          <w:rFonts w:ascii="Verdana Pro" w:eastAsia="Times New Roman" w:hAnsi="Verdana Pro" w:cs="Arial"/>
          <w:sz w:val="22"/>
          <w:szCs w:val="22"/>
        </w:rPr>
        <w:lastRenderedPageBreak/>
        <w:t>βρίσκεται σε τόπο διαφορετικό από τον τόπο όπου έχει την έδρα της οικονομικής του δραστηριότητας, ως τόπος πα</w:t>
      </w:r>
      <w:r w:rsidRPr="00E5448A">
        <w:rPr>
          <w:rFonts w:ascii="Verdana Pro" w:eastAsia="Times New Roman" w:hAnsi="Verdana Pro" w:cs="Arial"/>
          <w:sz w:val="22"/>
          <w:szCs w:val="22"/>
        </w:rPr>
        <w:softHyphen/>
        <w:t>ροχής των</w:t>
      </w:r>
      <w:r w:rsidRPr="00E5448A">
        <w:rPr>
          <w:rFonts w:ascii="Verdana Pro" w:eastAsia="Times New Roman" w:hAnsi="Verdana Pro" w:cs="Arial"/>
          <w:sz w:val="22"/>
          <w:szCs w:val="22"/>
        </w:rPr>
        <w:t xml:space="preserve"> υπηρεσιών αυτών θεωρείται ο τόπος όπου βρίσκεται η μόνιμη εγκατάστασή του. Ελλείψει τέτοιας έδρας ή μόνιμης εγκατάστασης, ως τόπος παροχής υπηρεσιών θεωρείται ο τόπος της μόνιμης κατοικίας ή της συνήθους διαμονής του υποκείμενου στον φόρο στον οποίο παρέχ</w:t>
      </w:r>
      <w:r w:rsidRPr="00E5448A">
        <w:rPr>
          <w:rFonts w:ascii="Verdana Pro" w:eastAsia="Times New Roman" w:hAnsi="Verdana Pro" w:cs="Arial"/>
          <w:sz w:val="22"/>
          <w:szCs w:val="22"/>
        </w:rPr>
        <w:t>ονται οι υπηρεσίες.</w:t>
      </w:r>
      <w:r w:rsidRPr="00E5448A">
        <w:rPr>
          <w:rFonts w:ascii="Verdana Pro" w:eastAsia="Times New Roman" w:hAnsi="Verdana Pro" w:cs="Arial"/>
          <w:sz w:val="22"/>
          <w:szCs w:val="22"/>
        </w:rPr>
        <w:br/>
        <w:t>β) Ο τόπος παροχής υπηρεσιών προς μη υποκείμενο στον φόρο πρόσωπο είναι ο τόπος της έδρας της οικονομικής δραστηριότητας του παρέχοντος τις υπη</w:t>
      </w:r>
      <w:r w:rsidRPr="00E5448A">
        <w:rPr>
          <w:rFonts w:ascii="Verdana Pro" w:eastAsia="Times New Roman" w:hAnsi="Verdana Pro" w:cs="Arial"/>
          <w:sz w:val="22"/>
          <w:szCs w:val="22"/>
        </w:rPr>
        <w:softHyphen/>
        <w:t xml:space="preserve">ρεσίες. Ωστόσο, εάν οι υπηρεσίες αυτές παρέχονται από μόνιμη εγκατάσταση του παρέχοντος που </w:t>
      </w:r>
      <w:r w:rsidRPr="00E5448A">
        <w:rPr>
          <w:rFonts w:ascii="Verdana Pro" w:eastAsia="Times New Roman" w:hAnsi="Verdana Pro" w:cs="Arial"/>
          <w:sz w:val="22"/>
          <w:szCs w:val="22"/>
        </w:rPr>
        <w:t>βρίσκε</w:t>
      </w:r>
      <w:r w:rsidRPr="00E5448A">
        <w:rPr>
          <w:rFonts w:ascii="Verdana Pro" w:eastAsia="Times New Roman" w:hAnsi="Verdana Pro" w:cs="Arial"/>
          <w:sz w:val="22"/>
          <w:szCs w:val="22"/>
        </w:rPr>
        <w:softHyphen/>
        <w:t>ται σε τόπο διαφορετικό από τον τόπο της έδρας της οικονομικής του δραστηριότητας, ως τόπος παροχής των υπηρεσιών αυτών θεωρείται ο τόπος όπου βρί</w:t>
      </w:r>
      <w:r w:rsidRPr="00E5448A">
        <w:rPr>
          <w:rFonts w:ascii="Verdana Pro" w:eastAsia="Times New Roman" w:hAnsi="Verdana Pro" w:cs="Arial"/>
          <w:sz w:val="22"/>
          <w:szCs w:val="22"/>
        </w:rPr>
        <w:softHyphen/>
        <w:t>σκεται η μόνιμη αυτή εγκατάσταση. Ελλείψει τέτοιας έδρας ή μόνιμης εγκατάστασης, ως τόπος παροχής υπηρ</w:t>
      </w:r>
      <w:r w:rsidRPr="00E5448A">
        <w:rPr>
          <w:rFonts w:ascii="Verdana Pro" w:eastAsia="Times New Roman" w:hAnsi="Verdana Pro" w:cs="Arial"/>
          <w:sz w:val="22"/>
          <w:szCs w:val="22"/>
        </w:rPr>
        <w:t xml:space="preserve">εσιών θεωρείται ο τόπος της μόνιμης κατοικίας ή της συνήθους διαμονής του παρέχοντος.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Παροχή υπηρεσιών από μεσάζοντες προς μη υποκείμενα στον φόρο πρόσωπα</w:t>
      </w:r>
      <w:r w:rsidRPr="00E5448A">
        <w:rPr>
          <w:rFonts w:ascii="Verdana Pro" w:eastAsia="Times New Roman" w:hAnsi="Verdana Pro" w:cs="Arial"/>
          <w:sz w:val="22"/>
          <w:szCs w:val="22"/>
        </w:rPr>
        <w:br/>
        <w:t>Ο τόπος παροχής υπηρεσιών που πραγματοποιούνται από πρόσωπα που μεσολαβούν, ενεργώντας στο όνομ</w:t>
      </w:r>
      <w:r w:rsidRPr="00E5448A">
        <w:rPr>
          <w:rFonts w:ascii="Verdana Pro" w:eastAsia="Times New Roman" w:hAnsi="Verdana Pro" w:cs="Arial"/>
          <w:sz w:val="22"/>
          <w:szCs w:val="22"/>
        </w:rPr>
        <w:t>α και για λογαριασμό άλλων προσώπων, στην περίπτωση που ο λήπτης των υπηρεσιών αυτών είναι μη υποκείμενο στον φόρο πρόσωπο:</w:t>
      </w:r>
      <w:r w:rsidRPr="00E5448A">
        <w:rPr>
          <w:rFonts w:ascii="Verdana Pro" w:eastAsia="Times New Roman" w:hAnsi="Verdana Pro" w:cs="Arial"/>
          <w:sz w:val="22"/>
          <w:szCs w:val="22"/>
        </w:rPr>
        <w:br/>
        <w:t>α) Είναι το εσωτερικό της χώρας, εφόσον ο τόπος πραγματοποίησης της πράξης την οποία αφορά η μεσολάβηση είναι το εσωτερικό της χώρας</w:t>
      </w:r>
      <w:r w:rsidRPr="00E5448A">
        <w:rPr>
          <w:rFonts w:ascii="Verdana Pro" w:eastAsia="Times New Roman" w:hAnsi="Verdana Pro" w:cs="Arial"/>
          <w:sz w:val="22"/>
          <w:szCs w:val="22"/>
        </w:rPr>
        <w:t>, σύμφωνα με τον παρόντα νόμο.</w:t>
      </w:r>
      <w:r w:rsidRPr="00E5448A">
        <w:rPr>
          <w:rFonts w:ascii="Verdana Pro" w:eastAsia="Times New Roman" w:hAnsi="Verdana Pro" w:cs="Arial"/>
          <w:sz w:val="22"/>
          <w:szCs w:val="22"/>
        </w:rPr>
        <w:br/>
        <w:t>β) Δεν είναι το εσωτερικό της χώρας, εφόσον ο τό</w:t>
      </w:r>
      <w:r w:rsidRPr="00E5448A">
        <w:rPr>
          <w:rFonts w:ascii="Verdana Pro" w:eastAsia="Times New Roman" w:hAnsi="Verdana Pro" w:cs="Arial"/>
          <w:sz w:val="22"/>
          <w:szCs w:val="22"/>
        </w:rPr>
        <w:softHyphen/>
        <w:t xml:space="preserve">πος πραγματοποίησης της πράξης την οποία αφορά η μεσολάβηση δεν είναι το εσωτερικό της χώρας, σύμφωνα με τον παρόντα νόμο.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Παροχή υπηρεσιών σχετικών με ακίνητα</w:t>
      </w:r>
      <w:r w:rsidRPr="00E5448A">
        <w:rPr>
          <w:rFonts w:ascii="Verdana Pro" w:eastAsia="Times New Roman" w:hAnsi="Verdana Pro" w:cs="Arial"/>
          <w:sz w:val="22"/>
          <w:szCs w:val="22"/>
        </w:rPr>
        <w:br/>
        <w:t>Ο τόπος πα</w:t>
      </w:r>
      <w:r w:rsidRPr="00E5448A">
        <w:rPr>
          <w:rFonts w:ascii="Verdana Pro" w:eastAsia="Times New Roman" w:hAnsi="Verdana Pro" w:cs="Arial"/>
          <w:sz w:val="22"/>
          <w:szCs w:val="22"/>
        </w:rPr>
        <w:t>ροχής υπηρεσιών σχετικών με ακίνητα, περιλαμβανομένων των υπηρεσιών εμπειρογνωμόνων και κτηματομεσιτών, της παροχής καταλύματος στον ξενοδοχειακό τομέα ή σε τομείς παρεμφερούς χαρακτή</w:t>
      </w:r>
      <w:r w:rsidRPr="00E5448A">
        <w:rPr>
          <w:rFonts w:ascii="Verdana Pro" w:eastAsia="Times New Roman" w:hAnsi="Verdana Pro" w:cs="Arial"/>
          <w:sz w:val="22"/>
          <w:szCs w:val="22"/>
        </w:rPr>
        <w:softHyphen/>
        <w:t>ρα, όπως σε κατασκηνώσεις διακοπών ή σε τοποθεσίες που έχουν διαμορφωθεί</w:t>
      </w:r>
      <w:r w:rsidRPr="00E5448A">
        <w:rPr>
          <w:rFonts w:ascii="Verdana Pro" w:eastAsia="Times New Roman" w:hAnsi="Verdana Pro" w:cs="Arial"/>
          <w:sz w:val="22"/>
          <w:szCs w:val="22"/>
        </w:rPr>
        <w:t xml:space="preserve"> για να χρησιμοποιηθούν ως κα</w:t>
      </w:r>
      <w:r w:rsidRPr="00E5448A">
        <w:rPr>
          <w:rFonts w:ascii="Verdana Pro" w:eastAsia="Times New Roman" w:hAnsi="Verdana Pro" w:cs="Arial"/>
          <w:sz w:val="22"/>
          <w:szCs w:val="22"/>
        </w:rPr>
        <w:softHyphen/>
        <w:t>τασκήνωση, της παροχής του δικαιώματος χρήσης ακι</w:t>
      </w:r>
      <w:r w:rsidRPr="00E5448A">
        <w:rPr>
          <w:rFonts w:ascii="Verdana Pro" w:eastAsia="Times New Roman" w:hAnsi="Verdana Pro" w:cs="Arial"/>
          <w:sz w:val="22"/>
          <w:szCs w:val="22"/>
        </w:rPr>
        <w:softHyphen/>
        <w:t>νήτου και της παροχής υπηρεσιών για την προετοιμασία και συντονισμό κατασκευαστικών εργασιών, όπως οι υπηρεσίες αρχιτεκτόνων ή επιχειρήσεων επίβλεψης:</w:t>
      </w:r>
      <w:r w:rsidRPr="00E5448A">
        <w:rPr>
          <w:rFonts w:ascii="Verdana Pro" w:eastAsia="Times New Roman" w:hAnsi="Verdana Pro" w:cs="Arial"/>
          <w:sz w:val="22"/>
          <w:szCs w:val="22"/>
        </w:rPr>
        <w:br/>
        <w:t>α) Είναι το εσωτερικό της</w:t>
      </w:r>
      <w:r w:rsidRPr="00E5448A">
        <w:rPr>
          <w:rFonts w:ascii="Verdana Pro" w:eastAsia="Times New Roman" w:hAnsi="Verdana Pro" w:cs="Arial"/>
          <w:sz w:val="22"/>
          <w:szCs w:val="22"/>
        </w:rPr>
        <w:t xml:space="preserve"> χώρας, εφόσον αφορούν ακίνητο το οποίο βρίσκεται στο εσωτερικό της χώ</w:t>
      </w:r>
      <w:r w:rsidRPr="00E5448A">
        <w:rPr>
          <w:rFonts w:ascii="Verdana Pro" w:eastAsia="Times New Roman" w:hAnsi="Verdana Pro" w:cs="Arial"/>
          <w:sz w:val="22"/>
          <w:szCs w:val="22"/>
        </w:rPr>
        <w:softHyphen/>
        <w:t>ρας.</w:t>
      </w:r>
      <w:r w:rsidRPr="00E5448A">
        <w:rPr>
          <w:rFonts w:ascii="Verdana Pro" w:eastAsia="Times New Roman" w:hAnsi="Verdana Pro" w:cs="Arial"/>
          <w:sz w:val="22"/>
          <w:szCs w:val="22"/>
        </w:rPr>
        <w:br/>
        <w:t>β) Δεν είναι το εσωτερικό της χώρας, εφόσον αφο</w:t>
      </w:r>
      <w:r w:rsidRPr="00E5448A">
        <w:rPr>
          <w:rFonts w:ascii="Verdana Pro" w:eastAsia="Times New Roman" w:hAnsi="Verdana Pro" w:cs="Arial"/>
          <w:sz w:val="22"/>
          <w:szCs w:val="22"/>
        </w:rPr>
        <w:softHyphen/>
        <w:t xml:space="preserve">ρούν ακίνητο το οποίο δεν βρίσκεται στο εσωτερικό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Παροχή υπηρεσιών μεταφοράς επιβατών</w:t>
      </w:r>
      <w:r w:rsidRPr="00E5448A">
        <w:rPr>
          <w:rFonts w:ascii="Verdana Pro" w:eastAsia="Times New Roman" w:hAnsi="Verdana Pro" w:cs="Arial"/>
          <w:sz w:val="22"/>
          <w:szCs w:val="22"/>
        </w:rPr>
        <w:br/>
        <w:t>Ο τόπος παροχής υπηρεσιών μετ</w:t>
      </w:r>
      <w:r w:rsidRPr="00E5448A">
        <w:rPr>
          <w:rFonts w:ascii="Verdana Pro" w:eastAsia="Times New Roman" w:hAnsi="Verdana Pro" w:cs="Arial"/>
          <w:sz w:val="22"/>
          <w:szCs w:val="22"/>
        </w:rPr>
        <w:t>αφοράς επιβατών:</w:t>
      </w:r>
      <w:r w:rsidRPr="00E5448A">
        <w:rPr>
          <w:rFonts w:ascii="Verdana Pro" w:eastAsia="Times New Roman" w:hAnsi="Verdana Pro" w:cs="Arial"/>
          <w:sz w:val="22"/>
          <w:szCs w:val="22"/>
        </w:rPr>
        <w:br/>
        <w:t xml:space="preserve">α) Είναι το εσωτερικό της χώρας, κατά το μέρος της διαδρομής που </w:t>
      </w:r>
      <w:r w:rsidRPr="00E5448A">
        <w:rPr>
          <w:rFonts w:ascii="Verdana Pro" w:eastAsia="Times New Roman" w:hAnsi="Verdana Pro" w:cs="Arial"/>
          <w:sz w:val="22"/>
          <w:szCs w:val="22"/>
        </w:rPr>
        <w:lastRenderedPageBreak/>
        <w:t>πραγματοποιείται στο εσωτερικό της χώρας.</w:t>
      </w:r>
      <w:r w:rsidRPr="00E5448A">
        <w:rPr>
          <w:rFonts w:ascii="Verdana Pro" w:eastAsia="Times New Roman" w:hAnsi="Verdana Pro" w:cs="Arial"/>
          <w:sz w:val="22"/>
          <w:szCs w:val="22"/>
        </w:rPr>
        <w:br/>
        <w:t>β) Δεν είναι το εσωτερικό της χώρας, κατά το μέρος της διαδρομής που πραγματοποιείται εκτός του εσω</w:t>
      </w:r>
      <w:r w:rsidRPr="00E5448A">
        <w:rPr>
          <w:rFonts w:ascii="Verdana Pro" w:eastAsia="Times New Roman" w:hAnsi="Verdana Pro" w:cs="Arial"/>
          <w:sz w:val="22"/>
          <w:szCs w:val="22"/>
        </w:rPr>
        <w:softHyphen/>
        <w:t>τερικού της χώρας.</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Παροχ</w:t>
      </w:r>
      <w:r w:rsidRPr="00E5448A">
        <w:rPr>
          <w:rFonts w:ascii="Verdana Pro" w:eastAsia="Times New Roman" w:hAnsi="Verdana Pro" w:cs="Arial"/>
          <w:sz w:val="22"/>
          <w:szCs w:val="22"/>
        </w:rPr>
        <w:t>ή υπηρεσιών μεταφοράς αγαθών προς μη υποκείμενα στον φόρο πρόσωπα.</w:t>
      </w:r>
      <w:r w:rsidRPr="00E5448A">
        <w:rPr>
          <w:rFonts w:ascii="Verdana Pro" w:eastAsia="Times New Roman" w:hAnsi="Verdana Pro" w:cs="Arial"/>
          <w:sz w:val="22"/>
          <w:szCs w:val="22"/>
        </w:rPr>
        <w:br/>
        <w:t>i) Ο τόπος παροχής υπηρεσιών μεταφοράς αγαθών προς μη υποκείμενο στον φόρο πρόσωπο, εκτός της ενδοκοινοτικής μεταφοράς αγαθών:</w:t>
      </w:r>
      <w:r w:rsidRPr="00E5448A">
        <w:rPr>
          <w:rFonts w:ascii="Verdana Pro" w:eastAsia="Times New Roman" w:hAnsi="Verdana Pro" w:cs="Arial"/>
          <w:sz w:val="22"/>
          <w:szCs w:val="22"/>
        </w:rPr>
        <w:br/>
        <w:t>  α) Είναι το εσωτερικό της χώρας, κατά το μέρος της διαδρομής</w:t>
      </w:r>
      <w:r w:rsidRPr="00E5448A">
        <w:rPr>
          <w:rFonts w:ascii="Verdana Pro" w:eastAsia="Times New Roman" w:hAnsi="Verdana Pro" w:cs="Arial"/>
          <w:sz w:val="22"/>
          <w:szCs w:val="22"/>
        </w:rPr>
        <w:t xml:space="preserve"> που πραγματοποιείται στο εσωτερικό της χώρας.</w:t>
      </w:r>
      <w:r w:rsidRPr="00E5448A">
        <w:rPr>
          <w:rFonts w:ascii="Verdana Pro" w:eastAsia="Times New Roman" w:hAnsi="Verdana Pro" w:cs="Arial"/>
          <w:sz w:val="22"/>
          <w:szCs w:val="22"/>
        </w:rPr>
        <w:br/>
        <w:t>  β) Δεν είναι το εσωτερικό της χώρας, κατά το μέρος της διαδρομής που πραγματοποιείται εκτός του εσω</w:t>
      </w:r>
      <w:r w:rsidRPr="00E5448A">
        <w:rPr>
          <w:rFonts w:ascii="Verdana Pro" w:eastAsia="Times New Roman" w:hAnsi="Verdana Pro" w:cs="Arial"/>
          <w:sz w:val="22"/>
          <w:szCs w:val="22"/>
        </w:rPr>
        <w:softHyphen/>
        <w:t>τερικού της χώρας.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xml:space="preserve">) Ο τόπος παροχής υπηρεσιών ενδοκοινοτικής </w:t>
      </w:r>
      <w:proofErr w:type="spellStart"/>
      <w:r w:rsidRPr="00E5448A">
        <w:rPr>
          <w:rFonts w:ascii="Verdana Pro" w:eastAsia="Times New Roman" w:hAnsi="Verdana Pro" w:cs="Arial"/>
          <w:sz w:val="22"/>
          <w:szCs w:val="22"/>
        </w:rPr>
        <w:t>μετα</w:t>
      </w:r>
      <w:proofErr w:type="spellEnd"/>
      <w:r w:rsidRPr="00E5448A">
        <w:rPr>
          <w:rFonts w:ascii="Verdana Pro" w:eastAsia="Times New Roman" w:hAnsi="Verdana Pro" w:cs="Arial"/>
          <w:sz w:val="22"/>
          <w:szCs w:val="22"/>
        </w:rPr>
        <w:t>- φο</w:t>
      </w:r>
      <w:r w:rsidRPr="00E5448A">
        <w:rPr>
          <w:rFonts w:ascii="Verdana Pro" w:eastAsia="Times New Roman" w:hAnsi="Verdana Pro" w:cs="Arial"/>
          <w:sz w:val="22"/>
          <w:szCs w:val="22"/>
        </w:rPr>
        <w:softHyphen/>
        <w:t>ράς αγαθών προς μη υποκείμενο στον</w:t>
      </w:r>
      <w:r w:rsidRPr="00E5448A">
        <w:rPr>
          <w:rFonts w:ascii="Verdana Pro" w:eastAsia="Times New Roman" w:hAnsi="Verdana Pro" w:cs="Arial"/>
          <w:sz w:val="22"/>
          <w:szCs w:val="22"/>
        </w:rPr>
        <w:t xml:space="preserve"> φόρο πρόσωπο:</w:t>
      </w:r>
      <w:r w:rsidRPr="00E5448A">
        <w:rPr>
          <w:rFonts w:ascii="Verdana Pro" w:eastAsia="Times New Roman" w:hAnsi="Verdana Pro" w:cs="Arial"/>
          <w:sz w:val="22"/>
          <w:szCs w:val="22"/>
        </w:rPr>
        <w:br/>
        <w:t>  α) Είναι το εσωτερικό της χώρας, εφόσον ο τόπος αναχώρησης βρίσκεται στο εσωτερικό της χώρας.</w:t>
      </w:r>
      <w:r w:rsidRPr="00E5448A">
        <w:rPr>
          <w:rFonts w:ascii="Verdana Pro" w:eastAsia="Times New Roman" w:hAnsi="Verdana Pro" w:cs="Arial"/>
          <w:sz w:val="22"/>
          <w:szCs w:val="22"/>
        </w:rPr>
        <w:br/>
        <w:t>  β) Δεν είναι το εσωτερικό της χώρας, εφόσον ο τό</w:t>
      </w:r>
      <w:r w:rsidRPr="00E5448A">
        <w:rPr>
          <w:rFonts w:ascii="Verdana Pro" w:eastAsia="Times New Roman" w:hAnsi="Verdana Pro" w:cs="Arial"/>
          <w:sz w:val="22"/>
          <w:szCs w:val="22"/>
        </w:rPr>
        <w:softHyphen/>
        <w:t xml:space="preserve">πος αναχώρησης βρίσκεται εκτός του εσωτερικού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Υπηρεσίες παρεπόμενες της μεταφ</w:t>
      </w:r>
      <w:r w:rsidRPr="00E5448A">
        <w:rPr>
          <w:rFonts w:ascii="Verdana Pro" w:eastAsia="Times New Roman" w:hAnsi="Verdana Pro" w:cs="Arial"/>
          <w:sz w:val="22"/>
          <w:szCs w:val="22"/>
        </w:rPr>
        <w:t>οράς προς μη υποκείμενα στον φόρο πρόσωπα.</w:t>
      </w:r>
      <w:r w:rsidRPr="00E5448A">
        <w:rPr>
          <w:rFonts w:ascii="Verdana Pro" w:eastAsia="Times New Roman" w:hAnsi="Verdana Pro" w:cs="Arial"/>
          <w:sz w:val="22"/>
          <w:szCs w:val="22"/>
        </w:rPr>
        <w:br/>
        <w:t>Ο τόπος παροχής παρεπόμενων της μεταφοράς υπηρεσιών προς μη υποκείμενα στον φόρο πρόσω</w:t>
      </w:r>
      <w:r w:rsidRPr="00E5448A">
        <w:rPr>
          <w:rFonts w:ascii="Verdana Pro" w:eastAsia="Times New Roman" w:hAnsi="Verdana Pro" w:cs="Arial"/>
          <w:sz w:val="22"/>
          <w:szCs w:val="22"/>
        </w:rPr>
        <w:softHyphen/>
        <w:t>πα, όπως η φόρτωση, εκφόρτωση και διευθέτηση των μεταφερόμενων ειδών και παρόμοιες δραστηριότητες:</w:t>
      </w:r>
      <w:r w:rsidRPr="00E5448A">
        <w:rPr>
          <w:rFonts w:ascii="Verdana Pro" w:eastAsia="Times New Roman" w:hAnsi="Verdana Pro" w:cs="Arial"/>
          <w:sz w:val="22"/>
          <w:szCs w:val="22"/>
        </w:rPr>
        <w:br/>
        <w:t>  α) Είναι το εσωτερικό της</w:t>
      </w:r>
      <w:r w:rsidRPr="00E5448A">
        <w:rPr>
          <w:rFonts w:ascii="Verdana Pro" w:eastAsia="Times New Roman" w:hAnsi="Verdana Pro" w:cs="Arial"/>
          <w:sz w:val="22"/>
          <w:szCs w:val="22"/>
        </w:rPr>
        <w:t xml:space="preserve"> χώρας, εφόσον οι υπηρε</w:t>
      </w:r>
      <w:r w:rsidRPr="00E5448A">
        <w:rPr>
          <w:rFonts w:ascii="Verdana Pro" w:eastAsia="Times New Roman" w:hAnsi="Verdana Pro" w:cs="Arial"/>
          <w:sz w:val="22"/>
          <w:szCs w:val="22"/>
        </w:rPr>
        <w:softHyphen/>
        <w:t>σίες αυτές εκτελούνται πράγματι στο εσωτερικό της χώρας.</w:t>
      </w:r>
      <w:r w:rsidRPr="00E5448A">
        <w:rPr>
          <w:rFonts w:ascii="Verdana Pro" w:eastAsia="Times New Roman" w:hAnsi="Verdana Pro" w:cs="Arial"/>
          <w:sz w:val="22"/>
          <w:szCs w:val="22"/>
        </w:rPr>
        <w:br/>
        <w:t>  β) Δεν είναι το εσωτερικό της χώρας, εφόσον οι υπη</w:t>
      </w:r>
      <w:r w:rsidRPr="00E5448A">
        <w:rPr>
          <w:rFonts w:ascii="Verdana Pro" w:eastAsia="Times New Roman" w:hAnsi="Verdana Pro" w:cs="Arial"/>
          <w:sz w:val="22"/>
          <w:szCs w:val="22"/>
        </w:rPr>
        <w:softHyphen/>
        <w:t>ρεσίες αυτές εκτελούνται πράγματι εκτός του εσωτε</w:t>
      </w:r>
      <w:r w:rsidRPr="00E5448A">
        <w:rPr>
          <w:rFonts w:ascii="Verdana Pro" w:eastAsia="Times New Roman" w:hAnsi="Verdana Pro" w:cs="Arial"/>
          <w:sz w:val="22"/>
          <w:szCs w:val="22"/>
        </w:rPr>
        <w:softHyphen/>
        <w:t xml:space="preserve">ρικού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Δικαίωμα πρόσβασης σε πολιτιστικές, καλλιτεχνικές</w:t>
      </w:r>
      <w:r w:rsidRPr="00E5448A">
        <w:rPr>
          <w:rFonts w:ascii="Verdana Pro" w:eastAsia="Times New Roman" w:hAnsi="Verdana Pro" w:cs="Arial"/>
          <w:sz w:val="22"/>
          <w:szCs w:val="22"/>
        </w:rPr>
        <w:t xml:space="preserve">, αθλητικές, επιστημονικές, εκπαιδευτικές, ψυχαγωγικές και παρόμοιες εκδηλώσεις προς υποκείμενα στο φόρο πρόσωπα. </w:t>
      </w:r>
      <w:r w:rsidRPr="00E5448A">
        <w:rPr>
          <w:rFonts w:ascii="Verdana Pro" w:eastAsia="Times New Roman" w:hAnsi="Verdana Pro" w:cs="Arial"/>
          <w:sz w:val="22"/>
          <w:szCs w:val="22"/>
        </w:rPr>
        <w:br/>
        <w:t> Ο τόπος παροχής υπηρεσιών που αφορούν το δικαίωμα πρόσβασης σε πολιτιστικές, καλλιτεχνικές, αθλητικές, επιστημονικές, εκπαιδευτικές, ψυχαγωγ</w:t>
      </w:r>
      <w:r w:rsidRPr="00E5448A">
        <w:rPr>
          <w:rFonts w:ascii="Verdana Pro" w:eastAsia="Times New Roman" w:hAnsi="Verdana Pro" w:cs="Arial"/>
          <w:sz w:val="22"/>
          <w:szCs w:val="22"/>
        </w:rPr>
        <w:t xml:space="preserve">ικές ή παρόμοιες εκδηλώσεις, όπως οι εμπορικές και άλλες εκθέσεις, καθώς και παρεπόμενων υπηρεσιών σχετικά με την πρόσβαση, που παρέχονται σε υποκείμενους στο φόρο: </w:t>
      </w:r>
      <w:r w:rsidRPr="00E5448A">
        <w:rPr>
          <w:rFonts w:ascii="Verdana Pro" w:eastAsia="Times New Roman" w:hAnsi="Verdana Pro" w:cs="Arial"/>
          <w:sz w:val="22"/>
          <w:szCs w:val="22"/>
        </w:rPr>
        <w:br/>
        <w:t> α) Είναι το εσωτερικό της χώρας, εφόσον οι εκδηλώσεις αυτές πραγματοποιούνται στο εσωτερι</w:t>
      </w:r>
      <w:r w:rsidRPr="00E5448A">
        <w:rPr>
          <w:rFonts w:ascii="Verdana Pro" w:eastAsia="Times New Roman" w:hAnsi="Verdana Pro" w:cs="Arial"/>
          <w:sz w:val="22"/>
          <w:szCs w:val="22"/>
        </w:rPr>
        <w:t xml:space="preserve">κό της χώρας. </w:t>
      </w:r>
      <w:r w:rsidRPr="00E5448A">
        <w:rPr>
          <w:rFonts w:ascii="Verdana Pro" w:eastAsia="Times New Roman" w:hAnsi="Verdana Pro" w:cs="Arial"/>
          <w:sz w:val="22"/>
          <w:szCs w:val="22"/>
        </w:rPr>
        <w:br/>
        <w:t> β) Δεν είναι το εσωτερικό της χώρας, εφόσον οι εκδηλώσεις αυτές πραγματοποιούνται εκτός του εσωτερικού της χώρας.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8.α. Παροχή πολιτιστικών, καλλιτεχνικών, αθλητικών, επιστημονικών, εκπαιδευτικών, ψυχαγωγικών και παρόμοιων υπηρεσιών προς μη</w:t>
      </w:r>
      <w:r w:rsidRPr="00E5448A">
        <w:rPr>
          <w:rFonts w:ascii="Verdana Pro" w:eastAsia="Times New Roman" w:hAnsi="Verdana Pro" w:cs="Arial"/>
          <w:sz w:val="22"/>
          <w:szCs w:val="22"/>
        </w:rPr>
        <w:t xml:space="preserve"> υποκείμενα στο φόρο πρόσωπα.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Ο τόπος παροχής υπηρεσιών οι οποίες αφορούν πολιτιστικές, καλλιτεχνικές, αθλητικές, επιστημονικές, εκπαιδευτικές, ψυχαγωγικές ή παρόμοιες δραστηριότητες, όπως εμπορικές και άλλες εκθέσεις, περιλαμβανομένων των υπηρεσιών των δ</w:t>
      </w:r>
      <w:r w:rsidRPr="00E5448A">
        <w:rPr>
          <w:rFonts w:ascii="Verdana Pro" w:eastAsia="Times New Roman" w:hAnsi="Verdana Pro" w:cs="Arial"/>
          <w:sz w:val="22"/>
          <w:szCs w:val="22"/>
        </w:rPr>
        <w:t>ιοργανωτών τέτοιων δραστηριοτήτων, καθώς και της παροχής παρεπόμενων προς τις υπηρεσίες αυτές υπηρεσιών που παρέχονται σε μη υποκείμενα στο φόρο πρόσωπα:</w:t>
      </w:r>
      <w:r w:rsidRPr="00E5448A">
        <w:rPr>
          <w:rFonts w:ascii="Verdana Pro" w:eastAsia="Times New Roman" w:hAnsi="Verdana Pro" w:cs="Arial"/>
          <w:sz w:val="22"/>
          <w:szCs w:val="22"/>
        </w:rPr>
        <w:br/>
        <w:t> α) Είναι το εσωτερικό της χώρας, εφόσον οι εκδηλώσεις αυτές πραγματοποιούνται στο εσωτερικό της χώρας</w:t>
      </w:r>
      <w:r w:rsidRPr="00E5448A">
        <w:rPr>
          <w:rFonts w:ascii="Verdana Pro" w:eastAsia="Times New Roman" w:hAnsi="Verdana Pro" w:cs="Arial"/>
          <w:sz w:val="22"/>
          <w:szCs w:val="22"/>
        </w:rPr>
        <w:t>.</w:t>
      </w:r>
      <w:r w:rsidRPr="00E5448A">
        <w:rPr>
          <w:rFonts w:ascii="Verdana Pro" w:eastAsia="Times New Roman" w:hAnsi="Verdana Pro" w:cs="Arial"/>
          <w:sz w:val="22"/>
          <w:szCs w:val="22"/>
        </w:rPr>
        <w:br/>
        <w:t> β) Δεν είναι το εσωτερικό της χώρας, εφόσον οι εκδηλώσεις αυτές πραγματοποιούνται εκτός του εσωτερικού της χώρας.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Πραγματογνωμοσύνες ή εργασίες που αφορούν κινητά ενσώματα αγαθά προς μη υποκείμενα στον φόρο πρόσωπα.</w:t>
      </w:r>
      <w:r w:rsidRPr="00E5448A">
        <w:rPr>
          <w:rFonts w:ascii="Verdana Pro" w:eastAsia="Times New Roman" w:hAnsi="Verdana Pro" w:cs="Arial"/>
          <w:sz w:val="22"/>
          <w:szCs w:val="22"/>
        </w:rPr>
        <w:br/>
        <w:t>Ο τόπος παροχής υπηρεσιών με α</w:t>
      </w:r>
      <w:r w:rsidRPr="00E5448A">
        <w:rPr>
          <w:rFonts w:ascii="Verdana Pro" w:eastAsia="Times New Roman" w:hAnsi="Verdana Pro" w:cs="Arial"/>
          <w:sz w:val="22"/>
          <w:szCs w:val="22"/>
        </w:rPr>
        <w:t>ντικείμενο πραγματο</w:t>
      </w:r>
      <w:r w:rsidRPr="00E5448A">
        <w:rPr>
          <w:rFonts w:ascii="Verdana Pro" w:eastAsia="Times New Roman" w:hAnsi="Verdana Pro" w:cs="Arial"/>
          <w:sz w:val="22"/>
          <w:szCs w:val="22"/>
        </w:rPr>
        <w:softHyphen/>
        <w:t>γνωμοσύνες ή εργασίες που αφορούν κινητά ενσώματα αγαθά και παρέχονται προς μη υποκείμενα στον φόρο πρόσωπα:</w:t>
      </w:r>
      <w:r w:rsidRPr="00E5448A">
        <w:rPr>
          <w:rFonts w:ascii="Verdana Pro" w:eastAsia="Times New Roman" w:hAnsi="Verdana Pro" w:cs="Arial"/>
          <w:sz w:val="22"/>
          <w:szCs w:val="22"/>
        </w:rPr>
        <w:br/>
        <w:t> α) Είναι το εσωτερικό της χώρας, εφόσον οι υπηρε</w:t>
      </w:r>
      <w:r w:rsidRPr="00E5448A">
        <w:rPr>
          <w:rFonts w:ascii="Verdana Pro" w:eastAsia="Times New Roman" w:hAnsi="Verdana Pro" w:cs="Arial"/>
          <w:sz w:val="22"/>
          <w:szCs w:val="22"/>
        </w:rPr>
        <w:softHyphen/>
        <w:t>σίες αυτές εκτελούνται πράγματι στο εσωτερικό της χώρας.</w:t>
      </w:r>
      <w:r w:rsidRPr="00E5448A">
        <w:rPr>
          <w:rFonts w:ascii="Verdana Pro" w:eastAsia="Times New Roman" w:hAnsi="Verdana Pro" w:cs="Arial"/>
          <w:sz w:val="22"/>
          <w:szCs w:val="22"/>
        </w:rPr>
        <w:br/>
        <w:t> β) Δεν είναι το εσω</w:t>
      </w:r>
      <w:r w:rsidRPr="00E5448A">
        <w:rPr>
          <w:rFonts w:ascii="Verdana Pro" w:eastAsia="Times New Roman" w:hAnsi="Verdana Pro" w:cs="Arial"/>
          <w:sz w:val="22"/>
          <w:szCs w:val="22"/>
        </w:rPr>
        <w:t>τερικό της χώρας, εφόσον οι υπη</w:t>
      </w:r>
      <w:r w:rsidRPr="00E5448A">
        <w:rPr>
          <w:rFonts w:ascii="Verdana Pro" w:eastAsia="Times New Roman" w:hAnsi="Verdana Pro" w:cs="Arial"/>
          <w:sz w:val="22"/>
          <w:szCs w:val="22"/>
        </w:rPr>
        <w:softHyphen/>
        <w:t>ρεσίες αυτές εκτελούνται πράγματι εκτός του εσωτε</w:t>
      </w:r>
      <w:r w:rsidRPr="00E5448A">
        <w:rPr>
          <w:rFonts w:ascii="Verdana Pro" w:eastAsia="Times New Roman" w:hAnsi="Verdana Pro" w:cs="Arial"/>
          <w:sz w:val="22"/>
          <w:szCs w:val="22"/>
        </w:rPr>
        <w:softHyphen/>
        <w:t xml:space="preserve">ρικού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 Παροχή υπηρεσιών εστιατορίου και εστίασης.</w:t>
      </w:r>
      <w:r w:rsidRPr="00E5448A">
        <w:rPr>
          <w:rFonts w:ascii="Verdana Pro" w:eastAsia="Times New Roman" w:hAnsi="Verdana Pro" w:cs="Arial"/>
          <w:sz w:val="22"/>
          <w:szCs w:val="22"/>
        </w:rPr>
        <w:br/>
        <w:t> Ο τόπος παροχής υπηρεσιών εστιατορίου και εστία</w:t>
      </w:r>
      <w:r w:rsidRPr="00E5448A">
        <w:rPr>
          <w:rFonts w:ascii="Verdana Pro" w:eastAsia="Times New Roman" w:hAnsi="Verdana Pro" w:cs="Arial"/>
          <w:sz w:val="22"/>
          <w:szCs w:val="22"/>
        </w:rPr>
        <w:softHyphen/>
        <w:t>σης (</w:t>
      </w:r>
      <w:proofErr w:type="spellStart"/>
      <w:r w:rsidRPr="00E5448A">
        <w:rPr>
          <w:rFonts w:ascii="Verdana Pro" w:eastAsia="Times New Roman" w:hAnsi="Verdana Pro" w:cs="Arial"/>
          <w:sz w:val="22"/>
          <w:szCs w:val="22"/>
        </w:rPr>
        <w:t>catering</w:t>
      </w:r>
      <w:proofErr w:type="spellEnd"/>
      <w:r w:rsidRPr="00E5448A">
        <w:rPr>
          <w:rFonts w:ascii="Verdana Pro" w:eastAsia="Times New Roman" w:hAnsi="Verdana Pro" w:cs="Arial"/>
          <w:sz w:val="22"/>
          <w:szCs w:val="22"/>
        </w:rPr>
        <w:t>), εκτός από αυτές που πράγματι εκτελού</w:t>
      </w:r>
      <w:r w:rsidRPr="00E5448A">
        <w:rPr>
          <w:rFonts w:ascii="Verdana Pro" w:eastAsia="Times New Roman" w:hAnsi="Verdana Pro" w:cs="Arial"/>
          <w:sz w:val="22"/>
          <w:szCs w:val="22"/>
        </w:rPr>
        <w:softHyphen/>
        <w:t xml:space="preserve">νται </w:t>
      </w:r>
      <w:r w:rsidRPr="00E5448A">
        <w:rPr>
          <w:rFonts w:ascii="Verdana Pro" w:eastAsia="Times New Roman" w:hAnsi="Verdana Pro" w:cs="Arial"/>
          <w:sz w:val="22"/>
          <w:szCs w:val="22"/>
        </w:rPr>
        <w:t>επί πλοίων, αεροπλάνων ή τρένων κατά τη διάρκεια τμήματος μεταφοράς επιβατών που διενεργείται εντός της Κοινότητας:</w:t>
      </w:r>
      <w:r w:rsidRPr="00E5448A">
        <w:rPr>
          <w:rFonts w:ascii="Verdana Pro" w:eastAsia="Times New Roman" w:hAnsi="Verdana Pro" w:cs="Arial"/>
          <w:sz w:val="22"/>
          <w:szCs w:val="22"/>
        </w:rPr>
        <w:br/>
        <w:t> α) Είναι το εσωτερικό της χώρας, εφόσον οι υπηρε</w:t>
      </w:r>
      <w:r w:rsidRPr="00E5448A">
        <w:rPr>
          <w:rFonts w:ascii="Verdana Pro" w:eastAsia="Times New Roman" w:hAnsi="Verdana Pro" w:cs="Arial"/>
          <w:sz w:val="22"/>
          <w:szCs w:val="22"/>
        </w:rPr>
        <w:softHyphen/>
        <w:t>σίες αυτές εκτελούνται πράγματι στο εσωτερικό της χώρας.</w:t>
      </w:r>
      <w:r w:rsidRPr="00E5448A">
        <w:rPr>
          <w:rFonts w:ascii="Verdana Pro" w:eastAsia="Times New Roman" w:hAnsi="Verdana Pro" w:cs="Arial"/>
          <w:sz w:val="22"/>
          <w:szCs w:val="22"/>
        </w:rPr>
        <w:br/>
        <w:t> β) Δεν είναι το εσωτερικό της χώ</w:t>
      </w:r>
      <w:r w:rsidRPr="00E5448A">
        <w:rPr>
          <w:rFonts w:ascii="Verdana Pro" w:eastAsia="Times New Roman" w:hAnsi="Verdana Pro" w:cs="Arial"/>
          <w:sz w:val="22"/>
          <w:szCs w:val="22"/>
        </w:rPr>
        <w:t>ρας, εφόσον οι υπη</w:t>
      </w:r>
      <w:r w:rsidRPr="00E5448A">
        <w:rPr>
          <w:rFonts w:ascii="Verdana Pro" w:eastAsia="Times New Roman" w:hAnsi="Verdana Pro" w:cs="Arial"/>
          <w:sz w:val="22"/>
          <w:szCs w:val="22"/>
        </w:rPr>
        <w:softHyphen/>
        <w:t>ρεσίες αυτές εκτελούνται πράγματι εκτός του εσωτε</w:t>
      </w:r>
      <w:r w:rsidRPr="00E5448A">
        <w:rPr>
          <w:rFonts w:ascii="Verdana Pro" w:eastAsia="Times New Roman" w:hAnsi="Verdana Pro" w:cs="Arial"/>
          <w:sz w:val="22"/>
          <w:szCs w:val="22"/>
        </w:rPr>
        <w:softHyphen/>
        <w:t>ρικού της χώρας.</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11. Παροχή υπηρεσιών εστιατορίου και εστίασης επί μεταφορικού μέσου κατά τη διάρκεια ενδοκοινοτικού ταξιδιού.</w:t>
      </w:r>
      <w:r w:rsidRPr="00E5448A">
        <w:rPr>
          <w:rFonts w:ascii="Verdana Pro" w:eastAsia="Times New Roman" w:hAnsi="Verdana Pro" w:cs="Arial"/>
          <w:sz w:val="22"/>
          <w:szCs w:val="22"/>
        </w:rPr>
        <w:br/>
        <w:t>Ο τόπος παροχής υπηρεσιών εστιατορίου και εστί</w:t>
      </w:r>
      <w:r w:rsidRPr="00E5448A">
        <w:rPr>
          <w:rFonts w:ascii="Verdana Pro" w:eastAsia="Times New Roman" w:hAnsi="Verdana Pro" w:cs="Arial"/>
          <w:sz w:val="22"/>
          <w:szCs w:val="22"/>
        </w:rPr>
        <w:softHyphen/>
        <w:t>ασης (</w:t>
      </w:r>
      <w:proofErr w:type="spellStart"/>
      <w:r w:rsidRPr="00E5448A">
        <w:rPr>
          <w:rFonts w:ascii="Verdana Pro" w:eastAsia="Times New Roman" w:hAnsi="Verdana Pro" w:cs="Arial"/>
          <w:sz w:val="22"/>
          <w:szCs w:val="22"/>
        </w:rPr>
        <w:t>ca</w:t>
      </w:r>
      <w:r w:rsidRPr="00E5448A">
        <w:rPr>
          <w:rFonts w:ascii="Verdana Pro" w:eastAsia="Times New Roman" w:hAnsi="Verdana Pro" w:cs="Arial"/>
          <w:sz w:val="22"/>
          <w:szCs w:val="22"/>
        </w:rPr>
        <w:t>tering</w:t>
      </w:r>
      <w:proofErr w:type="spellEnd"/>
      <w:r w:rsidRPr="00E5448A">
        <w:rPr>
          <w:rFonts w:ascii="Verdana Pro" w:eastAsia="Times New Roman" w:hAnsi="Verdana Pro" w:cs="Arial"/>
          <w:sz w:val="22"/>
          <w:szCs w:val="22"/>
        </w:rPr>
        <w:t>), που πράγματι εκτελούνται επί πλοί</w:t>
      </w:r>
      <w:r w:rsidRPr="00E5448A">
        <w:rPr>
          <w:rFonts w:ascii="Verdana Pro" w:eastAsia="Times New Roman" w:hAnsi="Verdana Pro" w:cs="Arial"/>
          <w:sz w:val="22"/>
          <w:szCs w:val="22"/>
        </w:rPr>
        <w:softHyphen/>
        <w:t>ων, αεροπλάνων ή τρένων κατά τη διάρκεια τμήματος μεταφοράς επιβατών που διενεργείται εντός της Κοι</w:t>
      </w:r>
      <w:r w:rsidRPr="00E5448A">
        <w:rPr>
          <w:rFonts w:ascii="Verdana Pro" w:eastAsia="Times New Roman" w:hAnsi="Verdana Pro" w:cs="Arial"/>
          <w:sz w:val="22"/>
          <w:szCs w:val="22"/>
        </w:rPr>
        <w:softHyphen/>
        <w:t>νότητας:</w:t>
      </w:r>
      <w:r w:rsidRPr="00E5448A">
        <w:rPr>
          <w:rFonts w:ascii="Verdana Pro" w:eastAsia="Times New Roman" w:hAnsi="Verdana Pro" w:cs="Arial"/>
          <w:sz w:val="22"/>
          <w:szCs w:val="22"/>
        </w:rPr>
        <w:br/>
        <w:t xml:space="preserve"> α) Είναι το εσωτερικό της χώρας, εφόσον το σημείο αναχώρησης της μεταφοράς βρίσκεται στο εσωτερικό της </w:t>
      </w:r>
      <w:r w:rsidRPr="00E5448A">
        <w:rPr>
          <w:rFonts w:ascii="Verdana Pro" w:eastAsia="Times New Roman" w:hAnsi="Verdana Pro" w:cs="Arial"/>
          <w:sz w:val="22"/>
          <w:szCs w:val="22"/>
        </w:rPr>
        <w:t>χώρας.</w:t>
      </w:r>
      <w:r w:rsidRPr="00E5448A">
        <w:rPr>
          <w:rFonts w:ascii="Verdana Pro" w:eastAsia="Times New Roman" w:hAnsi="Verdana Pro" w:cs="Arial"/>
          <w:sz w:val="22"/>
          <w:szCs w:val="22"/>
        </w:rPr>
        <w:br/>
        <w:t xml:space="preserve"> β) Δεν είναι το εσωτερικό της χώρας, εφόσον το σημείο αναχώρησης της μεταφοράς βρίσκεται εκτός του εσωτερικού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12. Μίσθωση μεταφορικών μέσων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i. Ο τόπος βραχυχρόνιας μίσθωσης μεταφορικού μέσου:</w:t>
      </w:r>
      <w:r w:rsidRPr="00E5448A">
        <w:rPr>
          <w:rFonts w:ascii="Verdana Pro" w:eastAsia="Times New Roman" w:hAnsi="Verdana Pro" w:cs="Arial"/>
          <w:sz w:val="22"/>
          <w:szCs w:val="22"/>
        </w:rPr>
        <w:br/>
        <w:t>α) Είναι το εσωτερικό της χώρας, εφόσον το</w:t>
      </w:r>
      <w:r w:rsidRPr="00E5448A">
        <w:rPr>
          <w:rFonts w:ascii="Verdana Pro" w:eastAsia="Times New Roman" w:hAnsi="Verdana Pro" w:cs="Arial"/>
          <w:sz w:val="22"/>
          <w:szCs w:val="22"/>
        </w:rPr>
        <w:t xml:space="preserve"> μεταφορικό μέσο τίθεται πράγματι στη διάθεση του πελάτη στο εσωτερικό της χώρας.</w:t>
      </w:r>
      <w:r w:rsidRPr="00E5448A">
        <w:rPr>
          <w:rFonts w:ascii="Verdana Pro" w:eastAsia="Times New Roman" w:hAnsi="Verdana Pro" w:cs="Arial"/>
          <w:sz w:val="22"/>
          <w:szCs w:val="22"/>
        </w:rPr>
        <w:br/>
        <w:t>β) Δεν είναι το εσωτερικό της χώρας, εφόσον το μεταφορικό μέσο τίθεται πράγματι στη διάθεση του πελάτη εκτός του εσωτερικού της χώρας.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Ο τόπος μίσθωσης, εκτός από τη βραχ</w:t>
      </w:r>
      <w:r w:rsidRPr="00E5448A">
        <w:rPr>
          <w:rFonts w:ascii="Verdana Pro" w:eastAsia="Times New Roman" w:hAnsi="Verdana Pro" w:cs="Arial"/>
          <w:sz w:val="22"/>
          <w:szCs w:val="22"/>
        </w:rPr>
        <w:t>υχρόνια μίσθωση, μεταφορικού μέσου σε μη υποκείμενο στο φόρο: α) Είναι το εσωτερικό της χώρας, εφόσον ο μη υποκείμενος στο φόρο λήπτης είναι εγκατεστημένος ή έχει τη μόνιμη κατοικία ή τη συνήθη διαμονή του στο εσωτερικό της χώρας.</w:t>
      </w:r>
      <w:r w:rsidRPr="00E5448A">
        <w:rPr>
          <w:rFonts w:ascii="Verdana Pro" w:eastAsia="Times New Roman" w:hAnsi="Verdana Pro" w:cs="Arial"/>
          <w:sz w:val="22"/>
          <w:szCs w:val="22"/>
        </w:rPr>
        <w:br/>
        <w:t>β) Δεν είναι το εσωτερικό</w:t>
      </w:r>
      <w:r w:rsidRPr="00E5448A">
        <w:rPr>
          <w:rFonts w:ascii="Verdana Pro" w:eastAsia="Times New Roman" w:hAnsi="Verdana Pro" w:cs="Arial"/>
          <w:sz w:val="22"/>
          <w:szCs w:val="22"/>
        </w:rPr>
        <w:t xml:space="preserve"> της χώρας, εφόσον ο μη υποκείμενος στο φόρο λήπτης δεν είναι εγκατεστημένος ή δεν έχει τη μόνιμη κατοικία ή τη συνήθη διαμονή του στο εσωτερικό της χώρας.</w:t>
      </w:r>
      <w:r w:rsidRPr="00E5448A">
        <w:rPr>
          <w:rFonts w:ascii="Verdana Pro" w:eastAsia="Times New Roman" w:hAnsi="Verdana Pro" w:cs="Arial"/>
          <w:sz w:val="22"/>
          <w:szCs w:val="22"/>
        </w:rPr>
        <w:br/>
        <w:t>Κατά παρέκκλιση του προηγούμενου εδαφίου, στην περίπτωση σκάφους αναψυχής που μισθώνεται σε μη υποκε</w:t>
      </w:r>
      <w:r w:rsidRPr="00E5448A">
        <w:rPr>
          <w:rFonts w:ascii="Verdana Pro" w:eastAsia="Times New Roman" w:hAnsi="Verdana Pro" w:cs="Arial"/>
          <w:sz w:val="22"/>
          <w:szCs w:val="22"/>
        </w:rPr>
        <w:t>ίμενο στο φόρο, εκτός από τη βραχυχρόνια μίσθωση, ο τόπος μίσθωσης:</w:t>
      </w:r>
      <w:r w:rsidRPr="00E5448A">
        <w:rPr>
          <w:rFonts w:ascii="Verdana Pro" w:eastAsia="Times New Roman" w:hAnsi="Verdana Pro" w:cs="Arial"/>
          <w:sz w:val="22"/>
          <w:szCs w:val="22"/>
        </w:rPr>
        <w:br/>
        <w:t>α) Είναι το εσωτερικό της χώρας στην περίπτωση που το σκάφος τίθεται πράγματι στη διάθεση του λήπτη στο εσωτερικό της χώρας και η υπηρεσία παρέχεται πράγματι από την έδρα ή μια μόνιμη εγκα</w:t>
      </w:r>
      <w:r w:rsidRPr="00E5448A">
        <w:rPr>
          <w:rFonts w:ascii="Verdana Pro" w:eastAsia="Times New Roman" w:hAnsi="Verdana Pro" w:cs="Arial"/>
          <w:sz w:val="22"/>
          <w:szCs w:val="22"/>
        </w:rPr>
        <w:t>τάσταση του παρέχοντος στο εσωτερικό της χώρας.</w:t>
      </w:r>
      <w:r w:rsidRPr="00E5448A">
        <w:rPr>
          <w:rFonts w:ascii="Verdana Pro" w:eastAsia="Times New Roman" w:hAnsi="Verdana Pro" w:cs="Arial"/>
          <w:sz w:val="22"/>
          <w:szCs w:val="22"/>
        </w:rPr>
        <w:br/>
        <w:t>β) Δεν είναι το εσωτερικό της χώρας στην περίπτωση που το σκάφος τίθεται πράγματι στη διάθεση του λήπτη εκτός του εσωτερικού της χώρας και η υπηρεσία παρέχεται πράγματι από την έδρα ή μια μόνιμη εγκατάσταση τ</w:t>
      </w:r>
      <w:r w:rsidRPr="00E5448A">
        <w:rPr>
          <w:rFonts w:ascii="Verdana Pro" w:eastAsia="Times New Roman" w:hAnsi="Verdana Pro" w:cs="Arial"/>
          <w:sz w:val="22"/>
          <w:szCs w:val="22"/>
        </w:rPr>
        <w:t>ου παρέχοντος στον ίδιο τόπο της διάθεσης του σκάφους.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58FB6A0B"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13. Παροχή τηλεπικοινωνιακών, ραδιοφωνικών και τηλεοπτικών και ηλεκτρονικά παρεχόμενων υπηρεσιών προς μη υποκείμενους στο φόρο.</w:t>
      </w:r>
      <w:r w:rsidRPr="00E5448A">
        <w:rPr>
          <w:rFonts w:ascii="Verdana Pro" w:hAnsi="Verdana Pro" w:cs="Arial"/>
          <w:sz w:val="22"/>
          <w:szCs w:val="22"/>
        </w:rPr>
        <w:br/>
        <w:t>α) Ο τόπος παροχής τηλεπικοινωνιακών, ραδιοφωνικών και τηλεοπτικών κα</w:t>
      </w:r>
      <w:r w:rsidRPr="00E5448A">
        <w:rPr>
          <w:rFonts w:ascii="Verdana Pro" w:hAnsi="Verdana Pro" w:cs="Arial"/>
          <w:sz w:val="22"/>
          <w:szCs w:val="22"/>
        </w:rPr>
        <w:t>ι ηλεκτρονικά παρεχόμενων υπηρεσιών, ιδίως εκείνων που προβλέπονται στο Παράρτημα VII, προς μη υποκείμενο στο φόρο:</w:t>
      </w:r>
      <w:r w:rsidRPr="00E5448A">
        <w:rPr>
          <w:rFonts w:ascii="Verdana Pro" w:hAnsi="Verdana Pro" w:cs="Arial"/>
          <w:sz w:val="22"/>
          <w:szCs w:val="22"/>
        </w:rPr>
        <w:br/>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είναι το εσωτερικό της χώρας, εφόσον ο μη υποκείμενος στον φόρο λήπτης είναι εγκατεστημένος ή έχει τη μόνιμη κατοικία ή τη συνήθη διαμον</w:t>
      </w:r>
      <w:r w:rsidRPr="00E5448A">
        <w:rPr>
          <w:rFonts w:ascii="Verdana Pro" w:hAnsi="Verdana Pro" w:cs="Arial"/>
          <w:sz w:val="22"/>
          <w:szCs w:val="22"/>
        </w:rPr>
        <w:t>ή του στο εσωτερικό της χώρας,</w:t>
      </w:r>
      <w:r w:rsidRPr="00E5448A">
        <w:rPr>
          <w:rFonts w:ascii="Verdana Pro" w:hAnsi="Verdana Pro" w:cs="Arial"/>
          <w:sz w:val="22"/>
          <w:szCs w:val="22"/>
        </w:rPr>
        <w:br/>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xml:space="preserve">) δεν είναι το εσωτερικό της χώρας, εφόσον ο μη υποκείμενος στον φόρο λήπτης είναι εγκατεστημένος ή έχει τη μόνιμη κατοικία ή τη συνήθη διαμονή του εκτός του εσωτερικού της χώρας. </w:t>
      </w:r>
      <w:r w:rsidRPr="00E5448A">
        <w:rPr>
          <w:rFonts w:ascii="Verdana Pro" w:hAnsi="Verdana Pro" w:cs="Arial"/>
          <w:sz w:val="22"/>
          <w:szCs w:val="22"/>
        </w:rPr>
        <w:br/>
        <w:t xml:space="preserve">Το γεγονός ότι ο παρέχων την υπηρεσία και </w:t>
      </w:r>
      <w:r w:rsidRPr="00E5448A">
        <w:rPr>
          <w:rFonts w:ascii="Verdana Pro" w:hAnsi="Verdana Pro" w:cs="Arial"/>
          <w:sz w:val="22"/>
          <w:szCs w:val="22"/>
        </w:rPr>
        <w:t>ο λήπτης επικοινωνούν μέσω του ηλεκτρονικού ταχυδρομείου δεν σημαίνει υποχρεωτικά ότι πρόκειται για υπηρεσία παρεχόμενη ηλεκτρονικά.</w:t>
      </w:r>
      <w:r w:rsidRPr="00E5448A">
        <w:rPr>
          <w:rFonts w:ascii="Verdana Pro" w:hAnsi="Verdana Pro" w:cs="Arial"/>
          <w:sz w:val="22"/>
          <w:szCs w:val="22"/>
        </w:rPr>
        <w:br/>
        <w:t xml:space="preserve">β) Κατά παρέκκλιση της υποπερίπτωσης </w:t>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της περίπτωσης α', ο τόπος παροχής των υπηρεσιών αυτών είναι το εσωτερικό της χώρα</w:t>
      </w:r>
      <w:r w:rsidRPr="00E5448A">
        <w:rPr>
          <w:rFonts w:ascii="Verdana Pro" w:hAnsi="Verdana Pro" w:cs="Arial"/>
          <w:sz w:val="22"/>
          <w:szCs w:val="22"/>
        </w:rPr>
        <w:t>ς, εφόσον πληρούνται σωρευτικά οι ακόλουθες προϋποθέσεις:</w:t>
      </w:r>
      <w:r w:rsidRPr="00E5448A">
        <w:rPr>
          <w:rFonts w:ascii="Verdana Pro" w:hAnsi="Verdana Pro" w:cs="Arial"/>
          <w:sz w:val="22"/>
          <w:szCs w:val="22"/>
        </w:rPr>
        <w:br/>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ο παρέχων την υπηρεσία έχει την εγκατάσταση του ή, ελλείψει εγκατάστασης, την κατοικία του ή τη συνήθη διαμονή του στο εσωτερικό της χώρας και όχι και εντός άλλου κράτους μέλους,</w:t>
      </w:r>
      <w:r w:rsidRPr="00E5448A">
        <w:rPr>
          <w:rFonts w:ascii="Verdana Pro" w:hAnsi="Verdana Pro" w:cs="Arial"/>
          <w:sz w:val="22"/>
          <w:szCs w:val="22"/>
        </w:rPr>
        <w:br/>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οι υπηρεσίε</w:t>
      </w:r>
      <w:r w:rsidRPr="00E5448A">
        <w:rPr>
          <w:rFonts w:ascii="Verdana Pro" w:hAnsi="Verdana Pro" w:cs="Arial"/>
          <w:sz w:val="22"/>
          <w:szCs w:val="22"/>
        </w:rPr>
        <w:t xml:space="preserve">ς παρέχονται σε μη υποκείμενους στον φόρο που </w:t>
      </w:r>
      <w:r w:rsidRPr="00E5448A">
        <w:rPr>
          <w:rFonts w:ascii="Verdana Pro" w:hAnsi="Verdana Pro" w:cs="Arial"/>
          <w:sz w:val="22"/>
          <w:szCs w:val="22"/>
        </w:rPr>
        <w:lastRenderedPageBreak/>
        <w:t>είναι εγκατεστημένοι ή έχουν τη μόνιμη κατοικία ή τη συνήθη διαμονή τους σε οποιοδήποτε άλλο κράτος μέλος,</w:t>
      </w:r>
      <w:r w:rsidRPr="00E5448A">
        <w:rPr>
          <w:rFonts w:ascii="Verdana Pro" w:hAnsi="Verdana Pro" w:cs="Arial"/>
          <w:sz w:val="22"/>
          <w:szCs w:val="22"/>
        </w:rPr>
        <w:br/>
      </w:r>
      <w:proofErr w:type="spellStart"/>
      <w:r w:rsidRPr="00E5448A">
        <w:rPr>
          <w:rFonts w:ascii="Verdana Pro" w:hAnsi="Verdana Pro" w:cs="Arial"/>
          <w:sz w:val="22"/>
          <w:szCs w:val="22"/>
        </w:rPr>
        <w:t>γγ</w:t>
      </w:r>
      <w:proofErr w:type="spellEnd"/>
      <w:r w:rsidRPr="00E5448A">
        <w:rPr>
          <w:rFonts w:ascii="Verdana Pro" w:hAnsi="Verdana Pro" w:cs="Arial"/>
          <w:sz w:val="22"/>
          <w:szCs w:val="22"/>
        </w:rPr>
        <w:t xml:space="preserve">) το συνολικό ποσό, χωρίς Φ.Π.Α., των παροχών που αναφέρονται στην υποπερίπτωση </w:t>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της παρούσας περί</w:t>
      </w:r>
      <w:r w:rsidRPr="00E5448A">
        <w:rPr>
          <w:rFonts w:ascii="Verdana Pro" w:hAnsi="Verdana Pro" w:cs="Arial"/>
          <w:sz w:val="22"/>
          <w:szCs w:val="22"/>
        </w:rPr>
        <w:t>πτωσης δεν υπερβαίνει κατά τη διάρκεια του εκάστοτε τρέχοντος ημερολογιακού έτους το ποσό των δέκα χιλιάδων (10.000) ευρώ, ούτε υπερέβη το ποσό αυτό κατά τη διάρκεια του προηγούμενου ημερολογιακού έτους.</w:t>
      </w:r>
      <w:r w:rsidRPr="00E5448A">
        <w:rPr>
          <w:rFonts w:ascii="Verdana Pro" w:hAnsi="Verdana Pro" w:cs="Arial"/>
          <w:sz w:val="22"/>
          <w:szCs w:val="22"/>
        </w:rPr>
        <w:br/>
        <w:t>Αν η παροχή των υπηρεσιών έχει πραγματοποιηθεί σε άλ</w:t>
      </w:r>
      <w:r w:rsidRPr="00E5448A">
        <w:rPr>
          <w:rFonts w:ascii="Verdana Pro" w:hAnsi="Verdana Pro" w:cs="Arial"/>
          <w:sz w:val="22"/>
          <w:szCs w:val="22"/>
        </w:rPr>
        <w:t>λα νομίσματα, για τον υπολογισμό του ποσού σε ευρώ λαμβάνεται υπόψη η συναλλαγματική ισοτιμία που έχει δημοσιευθεί από την Ευρωπαϊκή Κεντρική Τράπεζα στις 5 Δεκεμβρίου 2017.</w:t>
      </w:r>
      <w:r w:rsidRPr="00E5448A">
        <w:rPr>
          <w:rFonts w:ascii="Verdana Pro" w:hAnsi="Verdana Pro" w:cs="Arial"/>
          <w:sz w:val="22"/>
          <w:szCs w:val="22"/>
        </w:rPr>
        <w:br/>
        <w:t xml:space="preserve">Αν κατά τη διάρκεια ενός (1) ημερολογιακού έτους, το συνολικό ποσό, χωρίς Φ.Π.Α., </w:t>
      </w:r>
      <w:r w:rsidRPr="00E5448A">
        <w:rPr>
          <w:rFonts w:ascii="Verdana Pro" w:hAnsi="Verdana Pro" w:cs="Arial"/>
          <w:sz w:val="22"/>
          <w:szCs w:val="22"/>
        </w:rPr>
        <w:t xml:space="preserve">των ανωτέρω παροχών υπερβαίνει το όριο των δέκα χιλιάδων (10.000) ευρώ, από το εν λόγω χρονικό σημείο εφαρμόζεται η υποπερίπτωση </w:t>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της περίπτωσης α'.</w:t>
      </w:r>
      <w:r w:rsidRPr="00E5448A">
        <w:rPr>
          <w:rFonts w:ascii="Verdana Pro" w:hAnsi="Verdana Pro" w:cs="Arial"/>
          <w:sz w:val="22"/>
          <w:szCs w:val="22"/>
        </w:rPr>
        <w:br/>
        <w:t xml:space="preserve">γ) Οι υποκείμενοι στο φόρο της υποπερίπτωσης </w:t>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της περίπτωσης β' που παρέχουν υπηρεσίες μέχρι του ορίο</w:t>
      </w:r>
      <w:r w:rsidRPr="00E5448A">
        <w:rPr>
          <w:rFonts w:ascii="Verdana Pro" w:hAnsi="Verdana Pro" w:cs="Arial"/>
          <w:sz w:val="22"/>
          <w:szCs w:val="22"/>
        </w:rPr>
        <w:t>υ των δέκα χιλιάδων (10.000) ευρώ, προς μη υποκειμένους στον φόρο, που είναι εγκατεστημένοι, έχουν τη μόνιμη κατοικία ή τη συνήθη διαμονή τους σε οποιοδήποτε άλλο κράτος μέλος, έχουν το δικαίωμα να επιλέγουν τον τόπο παροχής των υπηρεσιών τους σύμφωνα με τ</w:t>
      </w:r>
      <w:r w:rsidRPr="00E5448A">
        <w:rPr>
          <w:rFonts w:ascii="Verdana Pro" w:hAnsi="Verdana Pro" w:cs="Arial"/>
          <w:sz w:val="22"/>
          <w:szCs w:val="22"/>
        </w:rPr>
        <w:t xml:space="preserve">ην υποπερίπτωση </w:t>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της περίπτωσης α'. Η επιλογή αυτή γίνεται με υποβολή δήλωσης, η οποία ισχύει τουλάχιστον για δύο (2) ημερολογιακά έτη, μετά την πάροδο των οποίων μπορεί να ανακληθεί. Η ανάκληση ισχύει από το επόμενο ημερολογιακό έτος.</w:t>
      </w:r>
      <w:r w:rsidRPr="00E5448A">
        <w:rPr>
          <w:rFonts w:ascii="Verdana Pro" w:hAnsi="Verdana Pro" w:cs="Arial"/>
          <w:sz w:val="22"/>
          <w:szCs w:val="22"/>
        </w:rPr>
        <w:br/>
        <w:t>δ) Κατά παρέκκλισ</w:t>
      </w:r>
      <w:r w:rsidRPr="00E5448A">
        <w:rPr>
          <w:rFonts w:ascii="Verdana Pro" w:hAnsi="Verdana Pro" w:cs="Arial"/>
          <w:sz w:val="22"/>
          <w:szCs w:val="22"/>
        </w:rPr>
        <w:t xml:space="preserve">η της υποπερίπτωσης </w:t>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xml:space="preserve">' της περίπτωσης α, ο τόπος παροχής των ανωτέρω υπηρεσιών προς μη υποκείμενο στον φόρο λήπτη που είναι εγκατεστημένος ή έχει την κατοικία του ή τη συνήθη διαμονή του στο εσωτερικό της χώρας, δεν είναι το εσωτερικό της χώρας, εφόσον ο </w:t>
      </w:r>
      <w:r w:rsidRPr="00E5448A">
        <w:rPr>
          <w:rFonts w:ascii="Verdana Pro" w:hAnsi="Verdana Pro" w:cs="Arial"/>
          <w:sz w:val="22"/>
          <w:szCs w:val="22"/>
        </w:rPr>
        <w:t>υποκείμενος στον φόρο παρέχων που είναι εγκατεστημένος ή, ελλείψει εγκατάστασης, έχει την κατοικία του ή τη συνήθη διαμονή του σε άλλο κράτος μέλος πληροί στο κράτος μέλος αυτό προϋποθέσεις ανάλογες αυτών που ορίζονται στην περίπτωση β', εκτός αν ο εν λόγω</w:t>
      </w:r>
      <w:r w:rsidRPr="00E5448A">
        <w:rPr>
          <w:rFonts w:ascii="Verdana Pro" w:hAnsi="Verdana Pro" w:cs="Arial"/>
          <w:sz w:val="22"/>
          <w:szCs w:val="22"/>
        </w:rPr>
        <w:t xml:space="preserve"> παρέχων επιλέξει τον τόπο παροχής των υπηρεσιών του σύμφωνα με την υποπερίπτωση </w:t>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της περίπτωσης α'.</w:t>
      </w:r>
    </w:p>
    <w:p w14:paraId="402000F0"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t>14. Τόπος παροχής ορισμένων υπηρεσιών που πα</w:t>
      </w:r>
      <w:r w:rsidRPr="00E5448A">
        <w:rPr>
          <w:rFonts w:ascii="Verdana Pro" w:eastAsia="Times New Roman" w:hAnsi="Verdana Pro" w:cs="Arial"/>
          <w:sz w:val="22"/>
          <w:szCs w:val="22"/>
        </w:rPr>
        <w:softHyphen/>
        <w:t>ρέχονται προς μη υποκείμενα στον φόρο πρόσωπα εγκατεστημένα εκτός Κοινότητας</w:t>
      </w:r>
      <w:r w:rsidRPr="00E5448A">
        <w:rPr>
          <w:rFonts w:ascii="Verdana Pro" w:eastAsia="Times New Roman" w:hAnsi="Verdana Pro" w:cs="Arial"/>
          <w:sz w:val="22"/>
          <w:szCs w:val="22"/>
        </w:rPr>
        <w:br/>
        <w:t> Ο τόπος παροχής των κατωτέρω υπηρεσιών δεν είναι το εσωτερικό της χώρας στην περίπτωση που παρέχο</w:t>
      </w:r>
      <w:r w:rsidRPr="00E5448A">
        <w:rPr>
          <w:rFonts w:ascii="Verdana Pro" w:eastAsia="Times New Roman" w:hAnsi="Verdana Pro" w:cs="Arial"/>
          <w:sz w:val="22"/>
          <w:szCs w:val="22"/>
        </w:rPr>
        <w:softHyphen/>
        <w:t>νται από υποκείμενο στον φόρο που έ</w:t>
      </w:r>
      <w:r w:rsidRPr="00E5448A">
        <w:rPr>
          <w:rFonts w:ascii="Verdana Pro" w:eastAsia="Times New Roman" w:hAnsi="Verdana Pro" w:cs="Arial"/>
          <w:sz w:val="22"/>
          <w:szCs w:val="22"/>
        </w:rPr>
        <w:t>χει την έδρα της επιχείρησής του στο εσωτερικό της χώρας ή διαθέτει μόνιμη εγκατάσταση στο εσωτερικό της χώρας από την οποία παρέχεται η υπηρεσία ή, ελλείψει τέτοιας έδρας ή μόνιμης εγκατάστασης, έχει τη μόνιμη κατοικία ή τη συνήθη διαμονή του στο εσωτερικ</w:t>
      </w:r>
      <w:r w:rsidRPr="00E5448A">
        <w:rPr>
          <w:rFonts w:ascii="Verdana Pro" w:eastAsia="Times New Roman" w:hAnsi="Verdana Pro" w:cs="Arial"/>
          <w:sz w:val="22"/>
          <w:szCs w:val="22"/>
        </w:rPr>
        <w:t>ό της χώρας και ο λήπτης είναι μη υποκείμενο στον φόρο πρόσωπο ο οποίος είναι εγκατεστημένος ή έχει τη μόνιμη κατοικία ή τη συνήθη διαμονή του εκτός Κοινότητας: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α) μεταβίβαση και παραχώρηση δικαιωμάτων πνευμα</w:t>
      </w:r>
      <w:r w:rsidRPr="00E5448A">
        <w:rPr>
          <w:rFonts w:ascii="Verdana Pro" w:eastAsia="Times New Roman" w:hAnsi="Verdana Pro" w:cs="Arial"/>
          <w:sz w:val="22"/>
          <w:szCs w:val="22"/>
        </w:rPr>
        <w:softHyphen/>
        <w:t>τικής ιδιοκτησίας, δικαιωμάτων εκ διπλωμάτων ευ</w:t>
      </w:r>
      <w:r w:rsidRPr="00E5448A">
        <w:rPr>
          <w:rFonts w:ascii="Verdana Pro" w:eastAsia="Times New Roman" w:hAnsi="Verdana Pro" w:cs="Arial"/>
          <w:sz w:val="22"/>
          <w:szCs w:val="22"/>
        </w:rPr>
        <w:t>ρεσιτε</w:t>
      </w:r>
      <w:r w:rsidRPr="00E5448A">
        <w:rPr>
          <w:rFonts w:ascii="Verdana Pro" w:eastAsia="Times New Roman" w:hAnsi="Verdana Pro" w:cs="Arial"/>
          <w:sz w:val="22"/>
          <w:szCs w:val="22"/>
        </w:rPr>
        <w:softHyphen/>
        <w:t>χνίας, αδειών εκμετάλλευσης, βιομηχανικών και εμπορικών σημάτων και άλλων παρόμοιων δικαιωμάτων,</w:t>
      </w:r>
      <w:r w:rsidRPr="00E5448A">
        <w:rPr>
          <w:rFonts w:ascii="Verdana Pro" w:eastAsia="Times New Roman" w:hAnsi="Verdana Pro" w:cs="Arial"/>
          <w:sz w:val="22"/>
          <w:szCs w:val="22"/>
        </w:rPr>
        <w:br/>
        <w:t>β) διαφημιστικές υπηρεσίες,</w:t>
      </w:r>
      <w:r w:rsidRPr="00E5448A">
        <w:rPr>
          <w:rFonts w:ascii="Verdana Pro" w:eastAsia="Times New Roman" w:hAnsi="Verdana Pro" w:cs="Arial"/>
          <w:sz w:val="22"/>
          <w:szCs w:val="22"/>
        </w:rPr>
        <w:br/>
        <w:t>γ) παροχή υπηρεσιών από συμβούλους, μηχανικούς, γραφεία μελετών, δικηγόρους, λογιστές και άλ</w:t>
      </w:r>
      <w:r w:rsidRPr="00E5448A">
        <w:rPr>
          <w:rFonts w:ascii="Verdana Pro" w:eastAsia="Times New Roman" w:hAnsi="Verdana Pro" w:cs="Arial"/>
          <w:sz w:val="22"/>
          <w:szCs w:val="22"/>
        </w:rPr>
        <w:softHyphen/>
        <w:t xml:space="preserve">λες παρόμοιες υπηρεσίες, καθώς </w:t>
      </w:r>
      <w:r w:rsidRPr="00E5448A">
        <w:rPr>
          <w:rFonts w:ascii="Verdana Pro" w:eastAsia="Times New Roman" w:hAnsi="Verdana Pro" w:cs="Arial"/>
          <w:sz w:val="22"/>
          <w:szCs w:val="22"/>
        </w:rPr>
        <w:t>και επεξεργασία δεδομένων και παροχή πληροφοριών,</w:t>
      </w:r>
      <w:r w:rsidRPr="00E5448A">
        <w:rPr>
          <w:rFonts w:ascii="Verdana Pro" w:eastAsia="Times New Roman" w:hAnsi="Verdana Pro" w:cs="Arial"/>
          <w:sz w:val="22"/>
          <w:szCs w:val="22"/>
        </w:rPr>
        <w:br/>
        <w:t xml:space="preserve">δ) ανάληψη υποχρέωσης για μη άσκηση επαγγελματικής δραστηριότητας, εν </w:t>
      </w:r>
      <w:proofErr w:type="spellStart"/>
      <w:r w:rsidRPr="00E5448A">
        <w:rPr>
          <w:rFonts w:ascii="Verdana Pro" w:eastAsia="Times New Roman" w:hAnsi="Verdana Pro" w:cs="Arial"/>
          <w:sz w:val="22"/>
          <w:szCs w:val="22"/>
        </w:rPr>
        <w:t>όλω</w:t>
      </w:r>
      <w:proofErr w:type="spellEnd"/>
      <w:r w:rsidRPr="00E5448A">
        <w:rPr>
          <w:rFonts w:ascii="Verdana Pro" w:eastAsia="Times New Roman" w:hAnsi="Verdana Pro" w:cs="Arial"/>
          <w:sz w:val="22"/>
          <w:szCs w:val="22"/>
        </w:rPr>
        <w:t xml:space="preserve"> ή εν μέρει, ή δικαιώματος προβλεπόμενου στο παρόν άρθρο,</w:t>
      </w:r>
      <w:r w:rsidRPr="00E5448A">
        <w:rPr>
          <w:rFonts w:ascii="Verdana Pro" w:eastAsia="Times New Roman" w:hAnsi="Verdana Pro" w:cs="Arial"/>
          <w:sz w:val="22"/>
          <w:szCs w:val="22"/>
        </w:rPr>
        <w:br/>
        <w:t>ε) τραπεζικές, χρηματοοικονομικές και ασφαλιστικές εργασίες, συμπεριλαμβανο</w:t>
      </w:r>
      <w:r w:rsidRPr="00E5448A">
        <w:rPr>
          <w:rFonts w:ascii="Verdana Pro" w:eastAsia="Times New Roman" w:hAnsi="Verdana Pro" w:cs="Arial"/>
          <w:sz w:val="22"/>
          <w:szCs w:val="22"/>
        </w:rPr>
        <w:t xml:space="preserve">μένων των εργασιών αντασφάλισης, με εξαίρεση τη μίσθωση </w:t>
      </w:r>
      <w:proofErr w:type="spellStart"/>
      <w:r w:rsidRPr="00E5448A">
        <w:rPr>
          <w:rFonts w:ascii="Verdana Pro" w:eastAsia="Times New Roman" w:hAnsi="Verdana Pro" w:cs="Arial"/>
          <w:sz w:val="22"/>
          <w:szCs w:val="22"/>
        </w:rPr>
        <w:t>χρηματοθυρίδων</w:t>
      </w:r>
      <w:proofErr w:type="spellEnd"/>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διάθεση προσωπικού,</w:t>
      </w:r>
      <w:r w:rsidRPr="00E5448A">
        <w:rPr>
          <w:rFonts w:ascii="Verdana Pro" w:eastAsia="Times New Roman" w:hAnsi="Verdana Pro" w:cs="Arial"/>
          <w:sz w:val="22"/>
          <w:szCs w:val="22"/>
        </w:rPr>
        <w:br/>
        <w:t>ζ) μίσθωση ενσώματων κινητών αγαθών, με εξαίρεση όλα τα μεταφορικά μέσα,</w:t>
      </w:r>
      <w:r w:rsidRPr="00E5448A">
        <w:rPr>
          <w:rFonts w:ascii="Verdana Pro" w:eastAsia="Times New Roman" w:hAnsi="Verdana Pro" w:cs="Arial"/>
          <w:sz w:val="22"/>
          <w:szCs w:val="22"/>
        </w:rPr>
        <w:br/>
        <w:t>η) παροχή πρόσβασης σε σύστημα φυσικού αερίου ευρισκόμενου στο έδαφος της Κοινότητας ή</w:t>
      </w:r>
      <w:r w:rsidRPr="00E5448A">
        <w:rPr>
          <w:rFonts w:ascii="Verdana Pro" w:eastAsia="Times New Roman" w:hAnsi="Verdana Pro" w:cs="Arial"/>
          <w:sz w:val="22"/>
          <w:szCs w:val="22"/>
        </w:rPr>
        <w:t xml:space="preserve"> σε δίκτυο συνδεδεμένο με αυτό το σύστημα, στο σύστημα ηλεκτρικής ενέργειας ή στα δίκτυα θέρμανσης ή ψύξης, καθώς και μεταφοράς ή διανομής μέσω των συστημάτων ή των δικτύων αυτών και παροχή άλλων υπηρεσιών που συνδέονται άμεσα με αυτές,</w:t>
      </w:r>
      <w:r w:rsidRPr="00E5448A">
        <w:rPr>
          <w:rFonts w:ascii="Verdana Pro" w:eastAsia="Times New Roman" w:hAnsi="Verdana Pro" w:cs="Arial"/>
          <w:sz w:val="22"/>
          <w:szCs w:val="22"/>
        </w:rPr>
        <w:br/>
        <w:t>θ) ..</w:t>
      </w:r>
      <w:r w:rsidRPr="00E5448A">
        <w:rPr>
          <w:rFonts w:ascii="Verdana Pro" w:eastAsia="Times New Roman" w:hAnsi="Verdana Pro" w:cs="Arial"/>
          <w:sz w:val="22"/>
          <w:szCs w:val="22"/>
        </w:rPr>
        <w:br/>
        <w:t>ι)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15. </w:t>
      </w:r>
      <w:r w:rsidRPr="00E5448A">
        <w:rPr>
          <w:rFonts w:ascii="Verdana Pro" w:eastAsia="Times New Roman" w:hAnsi="Verdana Pro" w:cs="Arial"/>
          <w:sz w:val="22"/>
          <w:szCs w:val="22"/>
        </w:rPr>
        <w:t>Τόπος παροχής ορισμένων υπηρεσιών για την αποφυγή διπλής φορολόγησης, μη φορολόγησης ή στρεβλώσεων του ανταγωνισμού</w:t>
      </w:r>
      <w:r w:rsidRPr="00E5448A">
        <w:rPr>
          <w:rFonts w:ascii="Verdana Pro" w:eastAsia="Times New Roman" w:hAnsi="Verdana Pro" w:cs="Arial"/>
          <w:sz w:val="22"/>
          <w:szCs w:val="22"/>
        </w:rPr>
        <w:br/>
        <w:t>Με σκοπό την αποφυγή διπλής φορολόγησης, μη φορολόγησης ή την αποφυγή στρεβλώσεων του ανταγωνισμού:</w:t>
      </w:r>
      <w:r w:rsidRPr="00E5448A">
        <w:rPr>
          <w:rFonts w:ascii="Verdana Pro" w:eastAsia="Times New Roman" w:hAnsi="Verdana Pro" w:cs="Arial"/>
          <w:sz w:val="22"/>
          <w:szCs w:val="22"/>
        </w:rPr>
        <w:br/>
        <w:t>α) Για τις υπηρεσίες για τις οποίες ο τό</w:t>
      </w:r>
      <w:r w:rsidRPr="00E5448A">
        <w:rPr>
          <w:rFonts w:ascii="Verdana Pro" w:eastAsia="Times New Roman" w:hAnsi="Verdana Pro" w:cs="Arial"/>
          <w:sz w:val="22"/>
          <w:szCs w:val="22"/>
        </w:rPr>
        <w:t>πος παροχής είναι εκτός Ένωσης σύμφωνα με τις διατάξεις των παραγράφων 12, 13 και 14, περίπτωση ζ΄, ο τόπος παροχής είναι το εσωτερικό της χώρας, στην περίπτωση που η χρήση και εκμετάλλευση των υπηρεσιών αυτών πραγματοποιείται στο εσωτερικό της χώρας. Ειδι</w:t>
      </w:r>
      <w:r w:rsidRPr="00E5448A">
        <w:rPr>
          <w:rFonts w:ascii="Verdana Pro" w:eastAsia="Times New Roman" w:hAnsi="Verdana Pro" w:cs="Arial"/>
          <w:sz w:val="22"/>
          <w:szCs w:val="22"/>
        </w:rPr>
        <w:t>κότερα για τις υπηρεσίες μίσθωσης μεταφορικών μέσων και ενσώματων κινητών αγαθών, η χρήση και εκμετάλλευση θεωρείται ότι πραγματοποιείται στο εσωτερικό της χώρας κατά το μέρος που τα μισθωμένα αγαθά χρησιμοποιούνται στο εσωτερικό της χώρας. Για τις υπηρεσί</w:t>
      </w:r>
      <w:r w:rsidRPr="00E5448A">
        <w:rPr>
          <w:rFonts w:ascii="Verdana Pro" w:eastAsia="Times New Roman" w:hAnsi="Verdana Pro" w:cs="Arial"/>
          <w:sz w:val="22"/>
          <w:szCs w:val="22"/>
        </w:rPr>
        <w:t>ες της παραγράφου 13, η χρήση και εκμετάλλευση θεωρείται ότι πραγματοποιείται στο εσωτερικό της χώρας, εφόσον κατά το χρόνο παροχής ο λήπτης της υπηρεσίας βρίσκεται στην Ελλάδα.</w:t>
      </w:r>
      <w:r w:rsidRPr="00E5448A">
        <w:rPr>
          <w:rFonts w:ascii="Verdana Pro" w:eastAsia="Times New Roman" w:hAnsi="Verdana Pro" w:cs="Arial"/>
          <w:sz w:val="22"/>
          <w:szCs w:val="22"/>
        </w:rPr>
        <w:br/>
        <w:t xml:space="preserve">β) Ο τόπος παροχής θεωρείται ότι είναι εκτός της Ένωσης: </w:t>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για τις υπηρεσίες</w:t>
      </w:r>
      <w:r w:rsidRPr="00E5448A">
        <w:rPr>
          <w:rFonts w:ascii="Verdana Pro" w:eastAsia="Times New Roman" w:hAnsi="Verdana Pro" w:cs="Arial"/>
          <w:sz w:val="22"/>
          <w:szCs w:val="22"/>
        </w:rPr>
        <w:t xml:space="preserve"> μεταφοράς αγαθών σε υποκειμένους στον φόρο, για τις οποίες ο τόπος παροχής είναι, σύμφωνα με την περίπτωση α' της παραγράφου 2, το εσωτερικό της χώρας, αν οι υπηρεσίες αυτές εκτελούνται υλικά εξ ολοκλήρου εκτός της Ένωσης, </w:t>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για τις υπηρεσίες βραχυχρόνι</w:t>
      </w:r>
      <w:r w:rsidRPr="00E5448A">
        <w:rPr>
          <w:rFonts w:ascii="Verdana Pro" w:eastAsia="Times New Roman" w:hAnsi="Verdana Pro" w:cs="Arial"/>
          <w:sz w:val="22"/>
          <w:szCs w:val="22"/>
        </w:rPr>
        <w:t xml:space="preserve">ας μίσθωσης επαγγελματικών πλοίων αναψυχής, για τις οποίες ο τόπος παροχής είναι, σύμφωνα με την υποπερίπτωση α) της περίπτωσης i της παραγράφου 12, το </w:t>
      </w:r>
      <w:r w:rsidRPr="00E5448A">
        <w:rPr>
          <w:rFonts w:ascii="Verdana Pro" w:eastAsia="Times New Roman" w:hAnsi="Verdana Pro" w:cs="Arial"/>
          <w:sz w:val="22"/>
          <w:szCs w:val="22"/>
        </w:rPr>
        <w:lastRenderedPageBreak/>
        <w:t>εσωτερικό της χώρας, κατά το μέρος που τα μισθωμένα πλοία χρησιμοποιούνται εκτός της Ένωσης.</w:t>
      </w:r>
      <w:r w:rsidRPr="00E5448A">
        <w:rPr>
          <w:rFonts w:ascii="Verdana Pro" w:eastAsia="Times New Roman" w:hAnsi="Verdana Pro" w:cs="Arial"/>
          <w:sz w:val="22"/>
          <w:szCs w:val="22"/>
        </w:rPr>
        <w:br/>
        <w:t xml:space="preserve">Με απόφαση </w:t>
      </w:r>
      <w:r w:rsidRPr="00E5448A">
        <w:rPr>
          <w:rFonts w:ascii="Verdana Pro" w:eastAsia="Times New Roman" w:hAnsi="Verdana Pro" w:cs="Arial"/>
          <w:sz w:val="22"/>
          <w:szCs w:val="22"/>
        </w:rPr>
        <w:t>του Υπουργού Οικονομικών και του τυχόν συναρμόδιου κατά περίπτωση Υπουργού, μετά από εισήγηση του Διοικητή της Ανεξάρτητης Αρχής Δημοσίων Εσόδων (Α.Α.Δ.Ε.), εξειδικεύονται περαιτέρω τα κριτήρια χρήσης και εκμετάλλευσης, που προβλέπονται στην παρούσα παράγρ</w:t>
      </w:r>
      <w:r w:rsidRPr="00E5448A">
        <w:rPr>
          <w:rFonts w:ascii="Verdana Pro" w:eastAsia="Times New Roman" w:hAnsi="Verdana Pro" w:cs="Arial"/>
          <w:sz w:val="22"/>
          <w:szCs w:val="22"/>
        </w:rPr>
        <w:t xml:space="preserve">αφο και ορίζεται ο τρόπος απόδειξης της πλήρωσης των κριτηρίων αυτών.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16. Με απόφαση του Διοικητή της Α.Α.Δ.Ε. ρυθμίζεται η διαδικασία και κάθε άλλη αναγκαία λεπτομέρεια για την εφαρμογή του παρόντος άρθρου.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6D0C1F8"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00DA20A">
          <v:rect id="_x0000_i1043" style="width:0;height:0" o:hrstd="t" o:hr="t" fillcolor="#a0a0a0" stroked="f"/>
        </w:pict>
      </w:r>
    </w:p>
    <w:p w14:paraId="31AE0536" w14:textId="77777777" w:rsidR="00000000" w:rsidRPr="00E5448A" w:rsidRDefault="00B62BE2" w:rsidP="00195172">
      <w:pPr>
        <w:spacing w:before="300" w:after="300"/>
        <w:divId w:val="1017729863"/>
        <w:rPr>
          <w:rFonts w:ascii="Verdana Pro" w:eastAsia="Times New Roman" w:hAnsi="Verdana Pro" w:cs="Arial"/>
          <w:sz w:val="22"/>
          <w:szCs w:val="22"/>
        </w:rPr>
      </w:pPr>
    </w:p>
    <w:p w14:paraId="7C0AB258"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15. Τόπος ενδοκοινοτικής απόκτησης αγαθών - Κείμενο νόμου</w:t>
      </w:r>
    </w:p>
    <w:p w14:paraId="4168CFF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1.Η ενδοκοινοτική απόκτηση αγαθών θεωρείται ότι π</w:t>
      </w:r>
      <w:r w:rsidRPr="00E5448A">
        <w:rPr>
          <w:rFonts w:ascii="Verdana Pro" w:eastAsia="Times New Roman" w:hAnsi="Verdana Pro" w:cs="Arial"/>
          <w:sz w:val="22"/>
          <w:szCs w:val="22"/>
        </w:rPr>
        <w:t xml:space="preserve">ραγματοποιείται στο εσωτερικό της χώρας, εφόσον τα αγαθά κατά το χρόνο της άφιξης της αποστολής ή της μεταφοράς προς τον αποκτώντα βρίσκονται στο εσωτερικό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Επίσης, η ενδοκοινοτική απόκτηση αγαθών θεωρείται ότι πραγματοποιείται στο εσωτερικ</w:t>
      </w:r>
      <w:r w:rsidRPr="00E5448A">
        <w:rPr>
          <w:rFonts w:ascii="Verdana Pro" w:eastAsia="Times New Roman" w:hAnsi="Verdana Pro" w:cs="Arial"/>
          <w:sz w:val="22"/>
          <w:szCs w:val="22"/>
        </w:rPr>
        <w:t>ό της χώρας, από υποκείμενο στον φόρο στον οποίο χορηγήθηκε αριθμός φορολογικού μητρώου για σκοπούς ΦΠΑ στο εσωτερικό της χώρας με τον οποίο πραγματοποίησε την απόκτηση, εφόσον δεν αποδεικνύει ότι τα αγαθά αυτά αποτέλεσαν αντικείμενο ενδοκοινοτικής απόκτησ</w:t>
      </w:r>
      <w:r w:rsidRPr="00E5448A">
        <w:rPr>
          <w:rFonts w:ascii="Verdana Pro" w:eastAsia="Times New Roman" w:hAnsi="Verdana Pro" w:cs="Arial"/>
          <w:sz w:val="22"/>
          <w:szCs w:val="22"/>
        </w:rPr>
        <w:t>ης αγαθών σε άλλο κράτος-μέλος.</w:t>
      </w:r>
      <w:r w:rsidRPr="00E5448A">
        <w:rPr>
          <w:rFonts w:ascii="Verdana Pro" w:eastAsia="Times New Roman" w:hAnsi="Verdana Pro" w:cs="Arial"/>
          <w:sz w:val="22"/>
          <w:szCs w:val="22"/>
        </w:rPr>
        <w:br/>
        <w:t>Για την εφαρμογή της παρούσας παραγράφου θεωρείται ότι η ενδοκοινοτική απόκτηση φορολογήθηκε στο άλλο κράτος - μέλος, όπου πραγματοποιήθηκε η άφιξη των αγαθών, εφόσον:</w:t>
      </w:r>
      <w:r w:rsidRPr="00E5448A">
        <w:rPr>
          <w:rFonts w:ascii="Verdana Pro" w:eastAsia="Times New Roman" w:hAnsi="Verdana Pro" w:cs="Arial"/>
          <w:sz w:val="22"/>
          <w:szCs w:val="22"/>
        </w:rPr>
        <w:br/>
        <w:t>α) ο αποκτών αποδεικνύει ότι πραγματοποίησε την απόκτηση</w:t>
      </w:r>
      <w:r w:rsidRPr="00E5448A">
        <w:rPr>
          <w:rFonts w:ascii="Verdana Pro" w:eastAsia="Times New Roman" w:hAnsi="Verdana Pro" w:cs="Arial"/>
          <w:sz w:val="22"/>
          <w:szCs w:val="22"/>
        </w:rPr>
        <w:t xml:space="preserve"> αυτή με σκοπό την πραγματοποίηση μεταγενέστερης παράδοσης αγαθών εντός του άλλου κράτους -μέλους και για την οποία παράδοση υπόχρεος για την καταβολή του φόρου έχει οριστεί ο παραλήπτης των αγαθών, ο οποίος είναι εγγεγραμμένος στο μητρώο Φ.Π.Α. εντός του </w:t>
      </w:r>
      <w:r w:rsidRPr="00E5448A">
        <w:rPr>
          <w:rFonts w:ascii="Verdana Pro" w:eastAsia="Times New Roman" w:hAnsi="Verdana Pro" w:cs="Arial"/>
          <w:sz w:val="22"/>
          <w:szCs w:val="22"/>
        </w:rPr>
        <w:t>άλλου κράτους - μέλους και</w:t>
      </w:r>
      <w:r w:rsidRPr="00E5448A">
        <w:rPr>
          <w:rFonts w:ascii="Verdana Pro" w:eastAsia="Times New Roman" w:hAnsi="Verdana Pro" w:cs="Arial"/>
          <w:sz w:val="22"/>
          <w:szCs w:val="22"/>
        </w:rPr>
        <w:br/>
        <w:t xml:space="preserve">β) ο αποκτών έχει εκπληρώσει τις υποχρεώσεις που προβλέπονται από τις διατάξεις της περίπτωσης α' της παραγράφου 5 του άρθρου 36.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Κατά παρέκκλιση των διατάξεων της παραγράφου 1, δε </w:t>
      </w:r>
      <w:r w:rsidRPr="00E5448A">
        <w:rPr>
          <w:rFonts w:ascii="Verdana Pro" w:eastAsia="Times New Roman" w:hAnsi="Verdana Pro" w:cs="Arial"/>
          <w:sz w:val="22"/>
          <w:szCs w:val="22"/>
        </w:rPr>
        <w:lastRenderedPageBreak/>
        <w:t>θεωρείται ότι πραγματοποιείται ενδοκοινοτι</w:t>
      </w:r>
      <w:r w:rsidRPr="00E5448A">
        <w:rPr>
          <w:rFonts w:ascii="Verdana Pro" w:eastAsia="Times New Roman" w:hAnsi="Verdana Pro" w:cs="Arial"/>
          <w:sz w:val="22"/>
          <w:szCs w:val="22"/>
        </w:rPr>
        <w:t xml:space="preserve">κή απόκτηση στο εσωτερικό της χώρας όταν συντρέχουν </w:t>
      </w:r>
      <w:proofErr w:type="spellStart"/>
      <w:r w:rsidRPr="00E5448A">
        <w:rPr>
          <w:rFonts w:ascii="Verdana Pro" w:eastAsia="Times New Roman" w:hAnsi="Verdana Pro" w:cs="Arial"/>
          <w:sz w:val="22"/>
          <w:szCs w:val="22"/>
        </w:rPr>
        <w:t>σωρρευτικά</w:t>
      </w:r>
      <w:proofErr w:type="spellEnd"/>
      <w:r w:rsidRPr="00E5448A">
        <w:rPr>
          <w:rFonts w:ascii="Verdana Pro" w:eastAsia="Times New Roman" w:hAnsi="Verdana Pro" w:cs="Arial"/>
          <w:sz w:val="22"/>
          <w:szCs w:val="22"/>
        </w:rPr>
        <w:t xml:space="preserve"> οι εξής προϋποθέσεις:</w:t>
      </w:r>
      <w:r w:rsidRPr="00E5448A">
        <w:rPr>
          <w:rFonts w:ascii="Verdana Pro" w:eastAsia="Times New Roman" w:hAnsi="Verdana Pro" w:cs="Arial"/>
          <w:sz w:val="22"/>
          <w:szCs w:val="22"/>
        </w:rPr>
        <w:br/>
        <w:t>α) η ενδοκοινοτική απόκτηση πραγματοποιείται από υποκείμενο στον φόρο άλλου κράτους-μέλους, ο οποίος δεν είναι εγκατεστημένος στο εσωτερικό της χώρας.</w:t>
      </w:r>
      <w:r w:rsidRPr="00E5448A">
        <w:rPr>
          <w:rFonts w:ascii="Verdana Pro" w:eastAsia="Times New Roman" w:hAnsi="Verdana Pro" w:cs="Arial"/>
          <w:sz w:val="22"/>
          <w:szCs w:val="22"/>
        </w:rPr>
        <w:br/>
        <w:t>β) τα αγαθά αποστέλλ</w:t>
      </w:r>
      <w:r w:rsidRPr="00E5448A">
        <w:rPr>
          <w:rFonts w:ascii="Verdana Pro" w:eastAsia="Times New Roman" w:hAnsi="Verdana Pro" w:cs="Arial"/>
          <w:sz w:val="22"/>
          <w:szCs w:val="22"/>
        </w:rPr>
        <w:t>ονται ή μεταφέρονται στο εσωτερικό της χώρας από κράτος - μέλος διαφορετικό από αυτό εντός του οποίου ο υποκείμενος στο φόρο της περίπτωσης α'  διαθέτει Α.Φ.Μ./Φ.Π.Α,</w:t>
      </w:r>
      <w:r w:rsidRPr="00E5448A">
        <w:rPr>
          <w:rFonts w:ascii="Verdana Pro" w:eastAsia="Times New Roman" w:hAnsi="Verdana Pro" w:cs="Arial"/>
          <w:sz w:val="22"/>
          <w:szCs w:val="22"/>
        </w:rPr>
        <w:br/>
        <w:t>γ) η  ενδοκοινοτική απόκτηση πραγματοποιείται με σκοπό τη διενέργεια μεταγενέστερης παράδ</w:t>
      </w:r>
      <w:r w:rsidRPr="00E5448A">
        <w:rPr>
          <w:rFonts w:ascii="Verdana Pro" w:eastAsia="Times New Roman" w:hAnsi="Verdana Pro" w:cs="Arial"/>
          <w:sz w:val="22"/>
          <w:szCs w:val="22"/>
        </w:rPr>
        <w:t>οσης αγαθών στο εσωτερικό της χώρας, για την οποία παράδοση υπόχρεος για την καταβολή του φόρου είναι ο παραλήπτης των αγαθών, σύμφωνα με τις διατάξεις της περ. ε) της παραγράφου 1 του άρθρου 35,</w:t>
      </w:r>
      <w:r w:rsidRPr="00E5448A">
        <w:rPr>
          <w:rFonts w:ascii="Verdana Pro" w:eastAsia="Times New Roman" w:hAnsi="Verdana Pro" w:cs="Arial"/>
          <w:sz w:val="22"/>
          <w:szCs w:val="22"/>
        </w:rPr>
        <w:br/>
        <w:t>δ) ο παραλήπτης των αγαθών είναι υποκείμενος στο φόρο ή μη υ</w:t>
      </w:r>
      <w:r w:rsidRPr="00E5448A">
        <w:rPr>
          <w:rFonts w:ascii="Verdana Pro" w:eastAsia="Times New Roman" w:hAnsi="Verdana Pro" w:cs="Arial"/>
          <w:sz w:val="22"/>
          <w:szCs w:val="22"/>
        </w:rPr>
        <w:t xml:space="preserve">ποκείμενο στο φόρο νομικό πρόσωπο, εγγεγραμμένα στο μητρώο Φ.Π.Α. στο εσωτερικό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CFFAD5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60E3606">
          <v:rect id="_x0000_i1044" style="width:0;height:0" o:hrstd="t" o:hr="t" fillcolor="#a0a0a0" stroked="f"/>
        </w:pict>
      </w:r>
    </w:p>
    <w:p w14:paraId="27A8F42A" w14:textId="77777777" w:rsidR="00000000" w:rsidRPr="00E5448A" w:rsidRDefault="00B62BE2" w:rsidP="00195172">
      <w:pPr>
        <w:spacing w:before="300" w:after="300"/>
        <w:divId w:val="1017729863"/>
        <w:rPr>
          <w:rFonts w:ascii="Verdana Pro" w:eastAsia="Times New Roman" w:hAnsi="Verdana Pro" w:cs="Arial"/>
          <w:sz w:val="22"/>
          <w:szCs w:val="22"/>
        </w:rPr>
      </w:pPr>
    </w:p>
    <w:p w14:paraId="17ABACE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16. Χρόνος γένεσης της φορολογικής υποχρέωσης στην παράδοση αγαθών και στην παροχή υπηρεσιών - Κείμενο νόμου</w:t>
      </w:r>
    </w:p>
    <w:p w14:paraId="3015C66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1.Η φορολογική υποχρέωση γεννάται και ο φόρος γίνεται απαιτητός από το Δημόσιο κατά το χρόνο που </w:t>
      </w:r>
      <w:r w:rsidRPr="00E5448A">
        <w:rPr>
          <w:rFonts w:ascii="Verdana Pro" w:eastAsia="Times New Roman" w:hAnsi="Verdana Pro" w:cs="Arial"/>
          <w:sz w:val="22"/>
          <w:szCs w:val="22"/>
        </w:rPr>
        <w:t>πραγματοποιείται η παράδοση των αγαθών και η παροχή των υπηρεσιών.</w:t>
      </w:r>
      <w:r w:rsidRPr="00E5448A">
        <w:rPr>
          <w:rFonts w:ascii="Verdana Pro" w:eastAsia="Times New Roman" w:hAnsi="Verdana Pro" w:cs="Arial"/>
          <w:sz w:val="22"/>
          <w:szCs w:val="22"/>
        </w:rPr>
        <w:br/>
        <w:t>Η παράδοση των αγαθών συντελείται κατά το χρόνο κατά τον οποίο τα αγαθά τίθενται στη διάθεση του προσώπου που τα αποκτά.</w:t>
      </w:r>
      <w:r w:rsidRPr="00E5448A">
        <w:rPr>
          <w:rFonts w:ascii="Verdana Pro" w:eastAsia="Times New Roman" w:hAnsi="Verdana Pro" w:cs="Arial"/>
          <w:sz w:val="22"/>
          <w:szCs w:val="22"/>
        </w:rPr>
        <w:br/>
        <w:t>Όταν ο προμηθευτής των αγαθών αναλαμβάνει την υποχρέωση αποστολής το</w:t>
      </w:r>
      <w:r w:rsidRPr="00E5448A">
        <w:rPr>
          <w:rFonts w:ascii="Verdana Pro" w:eastAsia="Times New Roman" w:hAnsi="Verdana Pro" w:cs="Arial"/>
          <w:sz w:val="22"/>
          <w:szCs w:val="22"/>
        </w:rPr>
        <w:t xml:space="preserve">υς, η παράδοση συντελείται κατά το χρόνο κατά τον οποίο αρχίζει η αποστολή, εκτός αν ο προμηθευτής αναλαμβάνει και την υποχρέωση συναρμολόγησης ή εγκατάστασης των αγαθών, οπότε η παράδοση συντελείται κατά το χρόνο αποπεράτωσης των εργασιών αυτών.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Κατ</w:t>
      </w:r>
      <w:r w:rsidRPr="00E5448A">
        <w:rPr>
          <w:rFonts w:ascii="Verdana Pro" w:eastAsia="Times New Roman" w:hAnsi="Verdana Pro" w:cs="Arial"/>
          <w:sz w:val="22"/>
          <w:szCs w:val="22"/>
        </w:rPr>
        <w:t xml:space="preserve">’ εξαίρεση, ο φόρος γίνεται απαιτητός: </w:t>
      </w:r>
      <w:r w:rsidRPr="00E5448A">
        <w:rPr>
          <w:rFonts w:ascii="Verdana Pro" w:eastAsia="Times New Roman" w:hAnsi="Verdana Pro" w:cs="Arial"/>
          <w:sz w:val="22"/>
          <w:szCs w:val="22"/>
        </w:rPr>
        <w:br/>
        <w:t>α) κατά το χρόνο έκδοσης του τιμολογίου ή άλλου στοιχείου που επέχει θέση τιμολογίου, σύμφωνα με τις διατάξεις του Κώδικα Βιβλίων και Στοιχείων, με εξαίρεση τις παροχές υπηρεσιών οι οποίες φορολογούνται στον τόπο εγκ</w:t>
      </w:r>
      <w:r w:rsidRPr="00E5448A">
        <w:rPr>
          <w:rFonts w:ascii="Verdana Pro" w:eastAsia="Times New Roman" w:hAnsi="Verdana Pro" w:cs="Arial"/>
          <w:sz w:val="22"/>
          <w:szCs w:val="22"/>
        </w:rPr>
        <w:t xml:space="preserve">ατάστασης του λήπτη, σύμφωνα με την περίπτωση α΄ της παραγράφου 2 του άρθρου 14, </w:t>
      </w:r>
      <w:r w:rsidRPr="00E5448A">
        <w:rPr>
          <w:rFonts w:ascii="Verdana Pro" w:eastAsia="Times New Roman" w:hAnsi="Verdana Pro" w:cs="Arial"/>
          <w:sz w:val="22"/>
          <w:szCs w:val="22"/>
        </w:rPr>
        <w:br/>
        <w:t xml:space="preserve">β) προκειμένου για παροχή υπηρεσιών, κατά το χρόνο έκδοσης του φορολογικού στοιχείου, όταν αυτό εκδίδεται σε χρόνο προγενέστερο της παροχής των υπηρεσιών, </w:t>
      </w:r>
      <w:r w:rsidRPr="00E5448A">
        <w:rPr>
          <w:rFonts w:ascii="Verdana Pro" w:eastAsia="Times New Roman" w:hAnsi="Verdana Pro" w:cs="Arial"/>
          <w:sz w:val="22"/>
          <w:szCs w:val="22"/>
        </w:rPr>
        <w:br/>
        <w:t>γ) κατά το χρόνο έ</w:t>
      </w:r>
      <w:r w:rsidRPr="00E5448A">
        <w:rPr>
          <w:rFonts w:ascii="Verdana Pro" w:eastAsia="Times New Roman" w:hAnsi="Verdana Pro" w:cs="Arial"/>
          <w:sz w:val="22"/>
          <w:szCs w:val="22"/>
        </w:rPr>
        <w:t xml:space="preserve">κδοσης του τιμολογίου ή άλλου στοιχείου που επέχει θέση τιμολογίου και το αργότερο τη 15η του επόμενου μήνα </w:t>
      </w:r>
      <w:r w:rsidRPr="00E5448A">
        <w:rPr>
          <w:rFonts w:ascii="Verdana Pro" w:eastAsia="Times New Roman" w:hAnsi="Verdana Pro" w:cs="Arial"/>
          <w:sz w:val="22"/>
          <w:szCs w:val="22"/>
        </w:rPr>
        <w:lastRenderedPageBreak/>
        <w:t>από αυτόν κατά τον οποίο γεννήθηκε η φορολογική υποχρέωση, προκειμένου για παραδόσεις αγαθών που απαλλάσσονται από το φόρο, σύμφωνα με τις διατάξεις</w:t>
      </w:r>
      <w:r w:rsidRPr="00E5448A">
        <w:rPr>
          <w:rFonts w:ascii="Verdana Pro" w:eastAsia="Times New Roman" w:hAnsi="Verdana Pro" w:cs="Arial"/>
          <w:sz w:val="22"/>
          <w:szCs w:val="22"/>
        </w:rPr>
        <w:t xml:space="preserve"> της παραγράφου 1 του άρθρου 28, </w:t>
      </w:r>
      <w:r w:rsidRPr="00E5448A">
        <w:rPr>
          <w:rFonts w:ascii="Verdana Pro" w:eastAsia="Times New Roman" w:hAnsi="Verdana Pro" w:cs="Arial"/>
          <w:sz w:val="22"/>
          <w:szCs w:val="22"/>
        </w:rPr>
        <w:br/>
        <w:t>δ) κατά το χρόνο είσπραξης της προκαταβολής που πραγματοποιείται πριν την ολοκλήρωση της παροχής των υπηρεσιών οι οποίες φορολογούνται στον τόπο εγκατάστασης του λήπτη, σύμφωνα με την περίπτωση α΄ της παραγράφου 2 του άρθρ</w:t>
      </w:r>
      <w:r w:rsidRPr="00E5448A">
        <w:rPr>
          <w:rFonts w:ascii="Verdana Pro" w:eastAsia="Times New Roman" w:hAnsi="Verdana Pro" w:cs="Arial"/>
          <w:sz w:val="22"/>
          <w:szCs w:val="22"/>
        </w:rPr>
        <w:t>ου 14.</w:t>
      </w:r>
      <w:r w:rsidRPr="00E5448A">
        <w:rPr>
          <w:rFonts w:ascii="Verdana Pro" w:eastAsia="Times New Roman" w:hAnsi="Verdana Pro" w:cs="Arial"/>
          <w:sz w:val="22"/>
          <w:szCs w:val="22"/>
        </w:rPr>
        <w:br/>
        <w:t xml:space="preserve">ε) κατά το χρόνο που έχει συμφωνηθεί η καταβολή κάθε δόσης σε περίπτωση παροχής υπηρεσιών, για τις οποίες η αντιπαροχή καταβάλλεται περιοδικά,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κατά τη λήξη κάθε ημερολογιακού έτους, προκειμένου για υπηρεσίες οι οποίες φορολογούνται στον τόπο εγ</w:t>
      </w:r>
      <w:r w:rsidRPr="00E5448A">
        <w:rPr>
          <w:rFonts w:ascii="Verdana Pro" w:eastAsia="Times New Roman" w:hAnsi="Verdana Pro" w:cs="Arial"/>
          <w:sz w:val="22"/>
          <w:szCs w:val="22"/>
        </w:rPr>
        <w:t>κατάστασης του λήπτη, σύμφωνα με την περίπτωση α΄ της παραγράφου 2 του άρθρου 14, εφόσον πρόκειται για υπηρεσίες που παρέχονται συνεχώς και η παροχή τους συνεχίζεται και μετά τη λήξη του ημερολογιακού έτους και δεν έχουν οριστεί ή πραγματοποιηθεί τμηματικέ</w:t>
      </w:r>
      <w:r w:rsidRPr="00E5448A">
        <w:rPr>
          <w:rFonts w:ascii="Verdana Pro" w:eastAsia="Times New Roman" w:hAnsi="Verdana Pro" w:cs="Arial"/>
          <w:sz w:val="22"/>
          <w:szCs w:val="22"/>
        </w:rPr>
        <w:t xml:space="preserve">ς καταβολές έναντι λογαριασμού ή πληρωμές στη διάρκεια της περιόδου παροχής τους, </w:t>
      </w:r>
      <w:r w:rsidRPr="00E5448A">
        <w:rPr>
          <w:rFonts w:ascii="Verdana Pro" w:eastAsia="Times New Roman" w:hAnsi="Verdana Pro" w:cs="Arial"/>
          <w:sz w:val="22"/>
          <w:szCs w:val="22"/>
        </w:rPr>
        <w:br/>
        <w:t xml:space="preserve">ζ) κατά το χρόνο είσπραξης της αντιπαροχής, στην περίπτωση παράδοσης αγαθών ή παροχής υπηρεσιών που πραγματοποιούνται ύστερα από επιταγή δημόσιας αρχής ή στο όνομά της ή σε </w:t>
      </w:r>
      <w:r w:rsidRPr="00E5448A">
        <w:rPr>
          <w:rFonts w:ascii="Verdana Pro" w:eastAsia="Times New Roman" w:hAnsi="Verdana Pro" w:cs="Arial"/>
          <w:sz w:val="22"/>
          <w:szCs w:val="22"/>
        </w:rPr>
        <w:t xml:space="preserve">εκτέλεση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Ειδικά για τις πράξεις που προβλέπουν οι διατάξεις των παραγράφων 1 και 2 περίπτωση α΄ του άρθρου 6 και της παραγράφου 2 περίπτωση γ΄ του άρθρου 7, η φορολογική υποχρέωση γεννάται και ο φόρος καθίσταται απαιτητός κατά το χρόνο:</w:t>
      </w:r>
      <w:r w:rsidRPr="00E5448A">
        <w:rPr>
          <w:rFonts w:ascii="Verdana Pro" w:eastAsia="Times New Roman" w:hAnsi="Verdana Pro" w:cs="Arial"/>
          <w:sz w:val="22"/>
          <w:szCs w:val="22"/>
        </w:rPr>
        <w:br/>
        <w:t> α) υπ</w:t>
      </w:r>
      <w:r w:rsidRPr="00E5448A">
        <w:rPr>
          <w:rFonts w:ascii="Verdana Pro" w:eastAsia="Times New Roman" w:hAnsi="Verdana Pro" w:cs="Arial"/>
          <w:sz w:val="22"/>
          <w:szCs w:val="22"/>
        </w:rPr>
        <w:t>ογραφής του οριστικού συμβολαίου,</w:t>
      </w:r>
      <w:r w:rsidRPr="00E5448A">
        <w:rPr>
          <w:rFonts w:ascii="Verdana Pro" w:eastAsia="Times New Roman" w:hAnsi="Verdana Pro" w:cs="Arial"/>
          <w:sz w:val="22"/>
          <w:szCs w:val="22"/>
        </w:rPr>
        <w:br/>
        <w:t> β) σύνταξης της έκθεσης κατακύρωσης στην περίπτωση εκούσιου ή αναγκαστικού πλειστηριασμού και μέχρι τη σύνταξη της περίληψης κατακυρωτικής έκθεσης,</w:t>
      </w:r>
      <w:r w:rsidRPr="00E5448A">
        <w:rPr>
          <w:rFonts w:ascii="Verdana Pro" w:eastAsia="Times New Roman" w:hAnsi="Verdana Pro" w:cs="Arial"/>
          <w:sz w:val="22"/>
          <w:szCs w:val="22"/>
        </w:rPr>
        <w:br/>
        <w:t> γ) μεταγραφής στις λοιπές περιπτώσεις που δεν απαιτείται η κατάρτιση συμ</w:t>
      </w:r>
      <w:r w:rsidRPr="00E5448A">
        <w:rPr>
          <w:rFonts w:ascii="Verdana Pro" w:eastAsia="Times New Roman" w:hAnsi="Verdana Pro" w:cs="Arial"/>
          <w:sz w:val="22"/>
          <w:szCs w:val="22"/>
        </w:rPr>
        <w:t>βολαιογραφικού εγγράφου,</w:t>
      </w:r>
      <w:r w:rsidRPr="00E5448A">
        <w:rPr>
          <w:rFonts w:ascii="Verdana Pro" w:eastAsia="Times New Roman" w:hAnsi="Verdana Pro" w:cs="Arial"/>
          <w:sz w:val="22"/>
          <w:szCs w:val="22"/>
        </w:rPr>
        <w:br/>
        <w:t> δ) πραγματοποίησης των πράξεων που προβλέπουν οι διατάξεις της περίπτωσης γ΄ της παραγράφου 2 του άρθρου 7,</w:t>
      </w:r>
      <w:r w:rsidRPr="00E5448A">
        <w:rPr>
          <w:rFonts w:ascii="Verdana Pro" w:eastAsia="Times New Roman" w:hAnsi="Verdana Pro" w:cs="Arial"/>
          <w:sz w:val="22"/>
          <w:szCs w:val="22"/>
        </w:rPr>
        <w:br/>
        <w:t xml:space="preserve"> ε) υπογραφής προσυμφώνου, με τον όρο της </w:t>
      </w:r>
      <w:proofErr w:type="spellStart"/>
      <w:r w:rsidRPr="00E5448A">
        <w:rPr>
          <w:rFonts w:ascii="Verdana Pro" w:eastAsia="Times New Roman" w:hAnsi="Verdana Pro" w:cs="Arial"/>
          <w:sz w:val="22"/>
          <w:szCs w:val="22"/>
        </w:rPr>
        <w:t>αυτοσύμβασης</w:t>
      </w:r>
      <w:proofErr w:type="spellEnd"/>
      <w:r w:rsidRPr="00E5448A">
        <w:rPr>
          <w:rFonts w:ascii="Verdana Pro" w:eastAsia="Times New Roman" w:hAnsi="Verdana Pro" w:cs="Arial"/>
          <w:sz w:val="22"/>
          <w:szCs w:val="22"/>
        </w:rPr>
        <w:t xml:space="preserve"> που προβλέπει το άρθρο 235 του Αστικού Κώδικα εφόσον καταβλήθηκε ολ</w:t>
      </w:r>
      <w:r w:rsidRPr="00E5448A">
        <w:rPr>
          <w:rFonts w:ascii="Verdana Pro" w:eastAsia="Times New Roman" w:hAnsi="Verdana Pro" w:cs="Arial"/>
          <w:sz w:val="22"/>
          <w:szCs w:val="22"/>
        </w:rPr>
        <w:t xml:space="preserve">όκληρο το τίμημα και παραδόθηκε η νομή του ακινήτου.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 Με αποφάσεις του Υπουργού Οικονομίας και Οικονομικών ορίζεται κάθε διαδικαστικό θέμα και λεπτομέρεια για την εφαρμογή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E685F9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A3B363B">
          <v:rect id="_x0000_i1045" style="width:0;height:0" o:hrstd="t" o:hr="t" fillcolor="#a0a0a0" stroked="f"/>
        </w:pict>
      </w:r>
    </w:p>
    <w:p w14:paraId="1528E4DA" w14:textId="77777777" w:rsidR="00000000" w:rsidRPr="00E5448A" w:rsidRDefault="00B62BE2" w:rsidP="00195172">
      <w:pPr>
        <w:spacing w:before="300" w:after="300"/>
        <w:divId w:val="1017729863"/>
        <w:rPr>
          <w:rFonts w:ascii="Verdana Pro" w:eastAsia="Times New Roman" w:hAnsi="Verdana Pro" w:cs="Arial"/>
          <w:sz w:val="22"/>
          <w:szCs w:val="22"/>
        </w:rPr>
      </w:pPr>
    </w:p>
    <w:p w14:paraId="5CE0385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17. Χρόνος γένεσης της φορολογικής υποχρέωσης στην εισαγωγή αγαθών - Κείμενο νόμου</w:t>
      </w:r>
    </w:p>
    <w:p w14:paraId="20DF385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1.Η φορολογική υποχρέωση γεννάται και ο </w:t>
      </w:r>
      <w:r w:rsidRPr="00E5448A">
        <w:rPr>
          <w:rFonts w:ascii="Verdana Pro" w:eastAsia="Times New Roman" w:hAnsi="Verdana Pro" w:cs="Arial"/>
          <w:sz w:val="22"/>
          <w:szCs w:val="22"/>
        </w:rPr>
        <w:t>φόρος γίνεται απαιτητός από το Δημόσιο, κατά το χρόνο που πραγματοποιείται η εισαγωγή των αγαθών, σύμφωνα με το άρθρο 10 του παρόντος.</w:t>
      </w:r>
      <w:r w:rsidRPr="00E5448A">
        <w:rPr>
          <w:rFonts w:ascii="Verdana Pro" w:eastAsia="Times New Roman" w:hAnsi="Verdana Pro" w:cs="Arial"/>
          <w:sz w:val="22"/>
          <w:szCs w:val="22"/>
        </w:rPr>
        <w:br/>
        <w:t xml:space="preserve">Όταν αγαθά τίθενται από τη στιγμή της εισαγωγής τους, σε ένα από τα καθεστώτα, που προβλέπονται στα εδάφια </w:t>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xml:space="preserve"> της</w:t>
      </w:r>
      <w:r w:rsidRPr="00E5448A">
        <w:rPr>
          <w:rFonts w:ascii="Verdana Pro" w:eastAsia="Times New Roman" w:hAnsi="Verdana Pro" w:cs="Arial"/>
          <w:sz w:val="22"/>
          <w:szCs w:val="22"/>
        </w:rPr>
        <w:t xml:space="preserve"> περίπτωσης β της παραγράφου 1 του άρθρου 25, σε καθεστώς προσωρινής εισαγωγής με πλήρη απαλλαγή από εισαγωγικούς δασμούς, σε καθεστώς εξωτερικής διαμετακόμισης ή σε ένα από τα καθεστώτα που προβλέπονται από τις διατάξεις του άρθρου 61, η φορολογική υποχρέ</w:t>
      </w:r>
      <w:r w:rsidRPr="00E5448A">
        <w:rPr>
          <w:rFonts w:ascii="Verdana Pro" w:eastAsia="Times New Roman" w:hAnsi="Verdana Pro" w:cs="Arial"/>
          <w:sz w:val="22"/>
          <w:szCs w:val="22"/>
        </w:rPr>
        <w:t xml:space="preserve">ωση γεννάται και ο φόρος γίνεται απαιτητός κατά το χρόνο κατά τον οποίο τα αγαθά εξέρχονται από τα καθεστώτα αυτά στο εσωτερικό της χώρας.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2.Όταν τα εισαγόμενα αγαθά υπόκεινται σε δασμούς, γεωργικές εισφορές ή φόρους ισοδυνάμου αποτελέσματος, που έχουν </w:t>
      </w:r>
      <w:r w:rsidRPr="00E5448A">
        <w:rPr>
          <w:rFonts w:ascii="Verdana Pro" w:eastAsia="Times New Roman" w:hAnsi="Verdana Pro" w:cs="Arial"/>
          <w:sz w:val="22"/>
          <w:szCs w:val="22"/>
        </w:rPr>
        <w:t xml:space="preserve">θεσπισθεί στα πλαίσια κοινής πολιτικής, η φορολογική υποχρέωση γεννάται και ο φόρος γίνεται απαιτητός κατά το χρόνο που η φορολογική υποχρέωση γεννάται και γίνονται απαιτητές από το Δημόσιο οι παραπάνω επιβαρύνσεις.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3.Για σκάφη αναψυχής, τα οποία βρίσκο</w:t>
      </w:r>
      <w:r w:rsidRPr="00E5448A">
        <w:rPr>
          <w:rFonts w:ascii="Verdana Pro" w:eastAsia="Times New Roman" w:hAnsi="Verdana Pro" w:cs="Arial"/>
          <w:sz w:val="22"/>
          <w:szCs w:val="22"/>
        </w:rPr>
        <w:t xml:space="preserve">νταν σε καθεστώς προσωρινής εισαγωγής στο εσωτερικό της χώρας κατά την 31.12.1992 βάσει δελτίων κίνησης που έχουν χορηγήσει οι αρμόδιες τελωνειακές αρχές και ανήκουν σε φυσικά ή νομικά πρόσωπα που έχουν σε άλλο κράτος - μέλος την έδρα της οικονομικής τους </w:t>
      </w:r>
      <w:r w:rsidRPr="00E5448A">
        <w:rPr>
          <w:rFonts w:ascii="Verdana Pro" w:eastAsia="Times New Roman" w:hAnsi="Verdana Pro" w:cs="Arial"/>
          <w:sz w:val="22"/>
          <w:szCs w:val="22"/>
        </w:rPr>
        <w:t>δραστηριότητας ή τη μόνιμη εγκατάσταση τους, την κατοικία ή τη συνήθη διαμονή τους, η φορολογική υποχρέωση γεννάται κατά τη λήξη του καθεστώτος στο οποίο είχαν υπαχθεί.</w:t>
      </w:r>
      <w:r w:rsidRPr="00E5448A">
        <w:rPr>
          <w:rFonts w:ascii="Verdana Pro" w:eastAsia="Times New Roman" w:hAnsi="Verdana Pro" w:cs="Arial"/>
          <w:sz w:val="22"/>
          <w:szCs w:val="22"/>
        </w:rPr>
        <w:br/>
        <w:t>Οι διατάξεις του προηγούμενου εδαφίου δεν εφαρμόζονται, εφόσον αποδεικνύεται ότι:</w:t>
      </w:r>
      <w:r w:rsidRPr="00E5448A">
        <w:rPr>
          <w:rFonts w:ascii="Verdana Pro" w:eastAsia="Times New Roman" w:hAnsi="Verdana Pro" w:cs="Arial"/>
          <w:sz w:val="22"/>
          <w:szCs w:val="22"/>
        </w:rPr>
        <w:br/>
        <w:t>α) τα</w:t>
      </w:r>
      <w:r w:rsidRPr="00E5448A">
        <w:rPr>
          <w:rFonts w:ascii="Verdana Pro" w:eastAsia="Times New Roman" w:hAnsi="Verdana Pro" w:cs="Arial"/>
          <w:sz w:val="22"/>
          <w:szCs w:val="22"/>
        </w:rPr>
        <w:t xml:space="preserve"> σκάφη αυτά εξάγονται,</w:t>
      </w:r>
      <w:r w:rsidRPr="00E5448A">
        <w:rPr>
          <w:rFonts w:ascii="Verdana Pro" w:eastAsia="Times New Roman" w:hAnsi="Verdana Pro" w:cs="Arial"/>
          <w:sz w:val="22"/>
          <w:szCs w:val="22"/>
        </w:rPr>
        <w:br/>
        <w:t>β) καταβλήθηκε ο φόρος κατά την εισαγωγή των σκαφών αυτών στο εσωτερικό της χώρας,</w:t>
      </w:r>
      <w:r w:rsidRPr="00E5448A">
        <w:rPr>
          <w:rFonts w:ascii="Verdana Pro" w:eastAsia="Times New Roman" w:hAnsi="Verdana Pro" w:cs="Arial"/>
          <w:sz w:val="22"/>
          <w:szCs w:val="22"/>
        </w:rPr>
        <w:br/>
        <w:t>γ) καταβλήθηκε ο φόρος στο κράτος-μέλος που πραγματοποιήθηκε η αγορά τους, χωρίς να τύχουν απαλλαγής ή επιστροφής του φόρου αυτού λόγω εξαγωγής,</w:t>
      </w:r>
      <w:r w:rsidRPr="00E5448A">
        <w:rPr>
          <w:rFonts w:ascii="Verdana Pro" w:eastAsia="Times New Roman" w:hAnsi="Verdana Pro" w:cs="Arial"/>
          <w:sz w:val="22"/>
          <w:szCs w:val="22"/>
        </w:rPr>
        <w:br/>
        <w:t>δ) έχ</w:t>
      </w:r>
      <w:r w:rsidRPr="00E5448A">
        <w:rPr>
          <w:rFonts w:ascii="Verdana Pro" w:eastAsia="Times New Roman" w:hAnsi="Verdana Pro" w:cs="Arial"/>
          <w:sz w:val="22"/>
          <w:szCs w:val="22"/>
        </w:rPr>
        <w:t>ουν νηολογηθεί ή, έχουν χρησιμοποιηθεί αποδεδειγμένα, για πρώτη φορά, πριν από την 1.1.1985 και</w:t>
      </w:r>
      <w:r w:rsidRPr="00E5448A">
        <w:rPr>
          <w:rFonts w:ascii="Verdana Pro" w:eastAsia="Times New Roman" w:hAnsi="Verdana Pro" w:cs="Arial"/>
          <w:sz w:val="22"/>
          <w:szCs w:val="22"/>
        </w:rPr>
        <w:br/>
        <w:t xml:space="preserve">ε) η τρέχουσα αξία τους δεν υπερβαίνει το ποσό των 4.400 ευρώ.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 Όταν τα εισαγόμενα αγαθά δεν υπόκεινται σε καμία επιβάρυνση της παραγράφου 2, η φορολογική </w:t>
      </w:r>
      <w:r w:rsidRPr="00E5448A">
        <w:rPr>
          <w:rFonts w:ascii="Verdana Pro" w:eastAsia="Times New Roman" w:hAnsi="Verdana Pro" w:cs="Arial"/>
          <w:sz w:val="22"/>
          <w:szCs w:val="22"/>
        </w:rPr>
        <w:t xml:space="preserve">υποχρέωση γεννάται κατά την είσοδο των αγαθών στο τελωνειακό έδαφος και ο φόρος γίνεται </w:t>
      </w:r>
      <w:r w:rsidRPr="00E5448A">
        <w:rPr>
          <w:rFonts w:ascii="Verdana Pro" w:eastAsia="Times New Roman" w:hAnsi="Verdana Pro" w:cs="Arial"/>
          <w:sz w:val="22"/>
          <w:szCs w:val="22"/>
        </w:rPr>
        <w:lastRenderedPageBreak/>
        <w:t xml:space="preserve">απαιτητός κατά το χρόνο που λαμβάνεται υπόψη για την επιβολή των δασμών, σύμφωνα με τις διατάξεις της τελωνειακής νομοθεσίας.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E80C19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C9C5C28">
          <v:rect id="_x0000_i1046" style="width:0;height:0" o:hrstd="t" o:hr="t" fillcolor="#a0a0a0" stroked="f"/>
        </w:pict>
      </w:r>
    </w:p>
    <w:p w14:paraId="1C90685F" w14:textId="77777777" w:rsidR="00000000" w:rsidRPr="00E5448A" w:rsidRDefault="00B62BE2" w:rsidP="00195172">
      <w:pPr>
        <w:spacing w:before="300" w:after="300"/>
        <w:divId w:val="1017729863"/>
        <w:rPr>
          <w:rFonts w:ascii="Verdana Pro" w:eastAsia="Times New Roman" w:hAnsi="Verdana Pro" w:cs="Arial"/>
          <w:sz w:val="22"/>
          <w:szCs w:val="22"/>
        </w:rPr>
      </w:pPr>
    </w:p>
    <w:p w14:paraId="6B00D129"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18. Χρόνος γένεσης της φορολογικής υποχρέωσης στην ενδοκοινοτική απόκτηση αγαθών και απαιτητό του φόρου - Κείμενο νόμου</w:t>
      </w:r>
    </w:p>
    <w:p w14:paraId="19650B2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1.Η φορολογική υποχρέωση γεννάται κατά το χρόνο που πρα</w:t>
      </w:r>
      <w:r w:rsidRPr="00E5448A">
        <w:rPr>
          <w:rFonts w:ascii="Verdana Pro" w:eastAsia="Times New Roman" w:hAnsi="Verdana Pro" w:cs="Arial"/>
          <w:sz w:val="22"/>
          <w:szCs w:val="22"/>
        </w:rPr>
        <w:t>γματοποιείται η ενδοκοινοτική απόκτηση αγαθών. Η ενδοκοινοτική απόκτηση αγαθών πραγματοποιείται κατά το χρόνο που τα αγαθά τίθενται στη διάθεση του προσώπου που τα αποκτά.</w:t>
      </w:r>
      <w:r w:rsidRPr="00E5448A">
        <w:rPr>
          <w:rFonts w:ascii="Verdana Pro" w:eastAsia="Times New Roman" w:hAnsi="Verdana Pro" w:cs="Arial"/>
          <w:sz w:val="22"/>
          <w:szCs w:val="22"/>
        </w:rPr>
        <w:br/>
        <w:t>Όταν ο προμηθευτής των αγαθών αναλαμβάνει την υποχρέωση αποστολής τους, η ενδοκοινοτ</w:t>
      </w:r>
      <w:r w:rsidRPr="00E5448A">
        <w:rPr>
          <w:rFonts w:ascii="Verdana Pro" w:eastAsia="Times New Roman" w:hAnsi="Verdana Pro" w:cs="Arial"/>
          <w:sz w:val="22"/>
          <w:szCs w:val="22"/>
        </w:rPr>
        <w:t xml:space="preserve">ική απόκτηση αγαθών πραγματοποιείται κατά το χρόνο κατά τον οποίο αρχίζει η αποστολή.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2.Ο φόρος γίνεται απαιτητός από το Δημόσιο κατά το χρόνο έκδοσης του τιμολογίου ή άλλου στοιχείου που επέχει θέση τιμολογίου και το αργότερο τη 15η του επόμενου μήνα α</w:t>
      </w:r>
      <w:r w:rsidRPr="00E5448A">
        <w:rPr>
          <w:rFonts w:ascii="Verdana Pro" w:eastAsia="Times New Roman" w:hAnsi="Verdana Pro" w:cs="Arial"/>
          <w:sz w:val="22"/>
          <w:szCs w:val="22"/>
        </w:rPr>
        <w:t xml:space="preserve">πό αυτόν κατά τον οποίο γεννήθηκε η φορολογική υποχρέωση.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5468C6EE"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5886BDC">
          <v:rect id="_x0000_i1047" style="width:0;height:0" o:hrstd="t" o:hr="t" fillcolor="#a0a0a0" stroked="f"/>
        </w:pict>
      </w:r>
    </w:p>
    <w:p w14:paraId="52A47F69" w14:textId="77777777" w:rsidR="00000000" w:rsidRPr="00E5448A" w:rsidRDefault="00B62BE2" w:rsidP="00195172">
      <w:pPr>
        <w:spacing w:before="300" w:after="300"/>
        <w:divId w:val="1017729863"/>
        <w:rPr>
          <w:rFonts w:ascii="Verdana Pro" w:eastAsia="Times New Roman" w:hAnsi="Verdana Pro" w:cs="Arial"/>
          <w:sz w:val="22"/>
          <w:szCs w:val="22"/>
        </w:rPr>
      </w:pPr>
    </w:p>
    <w:p w14:paraId="0BB8CF04"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19. Φορολογητέα αξία στην παράδοση αγαθών, στην ενδοκοινοτική απόκτηση αγαθών και στην παροχή υπηρεσιών - Κείμενο νόμου</w:t>
      </w:r>
    </w:p>
    <w:p w14:paraId="4BEA873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Στην παράδοση αγαθών, στην ενδοκοινοτική απόκτηση αγαθών, καθώς και στην παροχή υπηρεσιών, ως φορολογητέα αξία λαμβάνεται η αν</w:t>
      </w:r>
      <w:r w:rsidRPr="00E5448A">
        <w:rPr>
          <w:rFonts w:ascii="Verdana Pro" w:eastAsia="Times New Roman" w:hAnsi="Verdana Pro" w:cs="Arial"/>
          <w:sz w:val="22"/>
          <w:szCs w:val="22"/>
        </w:rPr>
        <w:t>τιπαροχή που έλαβε ή πρόκειται να λάβει για τις πράξεις αυτές ο προμηθευτής των αγαθών ή αυτός που παρέχει τις υπηρεσίες από τον αγοραστή, το λήπτη ή τρίτο πρόσωπο, προσαυξημένη με οποιαδήποτε παροχή που συνδέεται άμεσα με αυτή.</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1α. Με την επιφύλαξη της π</w:t>
      </w:r>
      <w:r w:rsidRPr="00E5448A">
        <w:rPr>
          <w:rFonts w:ascii="Verdana Pro" w:eastAsia="Times New Roman" w:hAnsi="Verdana Pro" w:cs="Arial"/>
          <w:sz w:val="22"/>
          <w:szCs w:val="22"/>
        </w:rPr>
        <w:t xml:space="preserve">αραγράφου 1, η φορολογητέα αξία της παράδοσης αγαθών ή της παροχής υπηρεσιών που πραγματοποιείται έναντι κουπονιού πολλαπλών σκοπών, όπως </w:t>
      </w:r>
      <w:r w:rsidRPr="00E5448A">
        <w:rPr>
          <w:rFonts w:ascii="Verdana Pro" w:eastAsia="Times New Roman" w:hAnsi="Verdana Pro" w:cs="Arial"/>
          <w:sz w:val="22"/>
          <w:szCs w:val="22"/>
        </w:rPr>
        <w:lastRenderedPageBreak/>
        <w:t xml:space="preserve">ορίζεται στο άρθρο 12α, πρέπει να είναι ίση με το αντάλλαγμα που έχει καταβληθεί για το κουπόνι ή ελλείψει στοιχείων, </w:t>
      </w:r>
      <w:r w:rsidRPr="00E5448A">
        <w:rPr>
          <w:rFonts w:ascii="Verdana Pro" w:eastAsia="Times New Roman" w:hAnsi="Verdana Pro" w:cs="Arial"/>
          <w:sz w:val="22"/>
          <w:szCs w:val="22"/>
        </w:rPr>
        <w:t xml:space="preserve">σχετικά με το εν λόγω αντάλλαγμα, με τη χρηματική αξία που αναγράφεται στο ίδιο το κουπόνι πολλαπλών σκοπών ή στη σχετική τεκμηρίωση, μειωμένη κατά το ποσό του Φ.Π.Α., που αναλογεί στα παραδιδόμενα αγαθά ή τις παρεχόμενες υπηρεσίες.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Κατ' εξαίρεση, στ</w:t>
      </w:r>
      <w:r w:rsidRPr="00E5448A">
        <w:rPr>
          <w:rFonts w:ascii="Verdana Pro" w:eastAsia="Times New Roman" w:hAnsi="Verdana Pro" w:cs="Arial"/>
          <w:sz w:val="22"/>
          <w:szCs w:val="22"/>
        </w:rPr>
        <w:t>ις πιο κάτω περιπτώσεις, ως φορολογητέα αξία λαμβάνεται:</w:t>
      </w:r>
      <w:r w:rsidRPr="00E5448A">
        <w:rPr>
          <w:rFonts w:ascii="Verdana Pro" w:eastAsia="Times New Roman" w:hAnsi="Verdana Pro" w:cs="Arial"/>
          <w:sz w:val="22"/>
          <w:szCs w:val="22"/>
        </w:rPr>
        <w:br/>
        <w:t>α) Για τις πράξεις παράδοσης αγαθών, που αναφέρονται στο άρθρο 7, καθώς και για τις ενδοκοινοτικές αποκτήσεις αγαθών, που αναφέρονται στην περίπτωση α' του άρθρου 12, η τρέχουσα τιμή αγοράς των αγαθώ</w:t>
      </w:r>
      <w:r w:rsidRPr="00E5448A">
        <w:rPr>
          <w:rFonts w:ascii="Verdana Pro" w:eastAsia="Times New Roman" w:hAnsi="Verdana Pro" w:cs="Arial"/>
          <w:sz w:val="22"/>
          <w:szCs w:val="22"/>
        </w:rPr>
        <w:t>ν ή παρόμοιων αγαθών ή, αν δεν υπάρχει τιμή αγοράς, το κόστος των αγαθών, κατά το χρόνο πραγματοποίησης των πράξεων αυτών.</w:t>
      </w:r>
      <w:r w:rsidRPr="00E5448A">
        <w:rPr>
          <w:rFonts w:ascii="Verdana Pro" w:eastAsia="Times New Roman" w:hAnsi="Verdana Pro" w:cs="Arial"/>
          <w:sz w:val="22"/>
          <w:szCs w:val="22"/>
        </w:rPr>
        <w:br/>
        <w:t>β) Για τις προβλεπόμενες από τις περιπτώσεις α' και β' του άρθρου 9 παροχές υπηρεσιών, το σύνολο των εξόδων που αναλογούν στην εκτέλε</w:t>
      </w:r>
      <w:r w:rsidRPr="00E5448A">
        <w:rPr>
          <w:rFonts w:ascii="Verdana Pro" w:eastAsia="Times New Roman" w:hAnsi="Verdana Pro" w:cs="Arial"/>
          <w:sz w:val="22"/>
          <w:szCs w:val="22"/>
        </w:rPr>
        <w:t>ση της παροχής των υπηρεσιών αυτών.</w:t>
      </w:r>
      <w:r w:rsidRPr="00E5448A">
        <w:rPr>
          <w:rFonts w:ascii="Verdana Pro" w:eastAsia="Times New Roman" w:hAnsi="Verdana Pro" w:cs="Arial"/>
          <w:sz w:val="22"/>
          <w:szCs w:val="22"/>
        </w:rPr>
        <w:br/>
        <w:t>γ) Για την παροχή υπηρεσιών, που προβλέπει η διάταξη της περίπτωσης γ' του άρθρου 9, για την ανταλλαγή αγαθών, καθώς και για κάθε περίπτωση που η αντιπαροχή δεν συνίσταται σε χρήμα, η κανονική αξία τους.</w:t>
      </w:r>
      <w:r w:rsidRPr="00E5448A">
        <w:rPr>
          <w:rFonts w:ascii="Verdana Pro" w:eastAsia="Times New Roman" w:hAnsi="Verdana Pro" w:cs="Arial"/>
          <w:sz w:val="22"/>
          <w:szCs w:val="22"/>
        </w:rPr>
        <w:br/>
        <w:t>δ) Για την παράδ</w:t>
      </w:r>
      <w:r w:rsidRPr="00E5448A">
        <w:rPr>
          <w:rFonts w:ascii="Verdana Pro" w:eastAsia="Times New Roman" w:hAnsi="Verdana Pro" w:cs="Arial"/>
          <w:sz w:val="22"/>
          <w:szCs w:val="22"/>
        </w:rPr>
        <w:t xml:space="preserve">οση αγαθών και την παροχή υπηρεσιών μεταξύ συγγενικών ή/και συνδεδεμένων προσώπων, όπως αυτά ορίζονται στον ν. </w:t>
      </w:r>
      <w:hyperlink r:id="rId8" w:tgtFrame="_blank" w:history="1">
        <w:r w:rsidRPr="00E5448A">
          <w:rPr>
            <w:rStyle w:val="Hyperlink"/>
            <w:rFonts w:ascii="Verdana Pro" w:eastAsia="Times New Roman" w:hAnsi="Verdana Pro" w:cs="Arial"/>
            <w:color w:val="auto"/>
            <w:sz w:val="22"/>
            <w:szCs w:val="22"/>
          </w:rPr>
          <w:t>4172/2013</w:t>
        </w:r>
      </w:hyperlink>
      <w:r w:rsidRPr="00E5448A">
        <w:rPr>
          <w:rFonts w:ascii="Verdana Pro" w:eastAsia="Times New Roman" w:hAnsi="Verdana Pro" w:cs="Arial"/>
          <w:sz w:val="22"/>
          <w:szCs w:val="22"/>
        </w:rPr>
        <w:t>, η κανονική αξία, στις περιπτώσεις κατά τις οποίες:</w:t>
      </w:r>
      <w:r w:rsidRPr="00E5448A">
        <w:rPr>
          <w:rFonts w:ascii="Verdana Pro" w:eastAsia="Times New Roman" w:hAnsi="Verdana Pro" w:cs="Arial"/>
          <w:sz w:val="22"/>
          <w:szCs w:val="22"/>
        </w:rPr>
        <w:br/>
        <w:t>δα) η α</w:t>
      </w:r>
      <w:r w:rsidRPr="00E5448A">
        <w:rPr>
          <w:rFonts w:ascii="Verdana Pro" w:eastAsia="Times New Roman" w:hAnsi="Verdana Pro" w:cs="Arial"/>
          <w:sz w:val="22"/>
          <w:szCs w:val="22"/>
        </w:rPr>
        <w:t>ντιπαροχή είναι κατώτερη της κανονικής αξίας και ο λήπτης των αγαθών ή των υπηρεσιών δεν έχει πλήρες δικαίωμα έκπτωσης,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δβ</w:t>
      </w:r>
      <w:proofErr w:type="spellEnd"/>
      <w:r w:rsidRPr="00E5448A">
        <w:rPr>
          <w:rFonts w:ascii="Verdana Pro" w:eastAsia="Times New Roman" w:hAnsi="Verdana Pro" w:cs="Arial"/>
          <w:sz w:val="22"/>
          <w:szCs w:val="22"/>
        </w:rPr>
        <w:t xml:space="preserve">) η αντιπαροχή είναι κατώτερη της κανονικής αξίας και ο προμηθευτής των αγαθών ή ο </w:t>
      </w:r>
      <w:proofErr w:type="spellStart"/>
      <w:r w:rsidRPr="00E5448A">
        <w:rPr>
          <w:rFonts w:ascii="Verdana Pro" w:eastAsia="Times New Roman" w:hAnsi="Verdana Pro" w:cs="Arial"/>
          <w:sz w:val="22"/>
          <w:szCs w:val="22"/>
        </w:rPr>
        <w:t>πάροχος</w:t>
      </w:r>
      <w:proofErr w:type="spellEnd"/>
      <w:r w:rsidRPr="00E5448A">
        <w:rPr>
          <w:rFonts w:ascii="Verdana Pro" w:eastAsia="Times New Roman" w:hAnsi="Verdana Pro" w:cs="Arial"/>
          <w:sz w:val="22"/>
          <w:szCs w:val="22"/>
        </w:rPr>
        <w:t xml:space="preserve"> των υπηρεσιών δεν έχει πλήρες δικαίωμα έκπτ</w:t>
      </w:r>
      <w:r w:rsidRPr="00E5448A">
        <w:rPr>
          <w:rFonts w:ascii="Verdana Pro" w:eastAsia="Times New Roman" w:hAnsi="Verdana Pro" w:cs="Arial"/>
          <w:sz w:val="22"/>
          <w:szCs w:val="22"/>
        </w:rPr>
        <w:t xml:space="preserve">ωσης ενώ η φορολογητέα πράξη απαλλάσσεται από τον φόρο στο εσωτερικό της χώρας σύμφωνα με τις περ. α) έως και </w:t>
      </w:r>
      <w:proofErr w:type="spellStart"/>
      <w:r w:rsidRPr="00E5448A">
        <w:rPr>
          <w:rFonts w:ascii="Verdana Pro" w:eastAsia="Times New Roman" w:hAnsi="Verdana Pro" w:cs="Arial"/>
          <w:sz w:val="22"/>
          <w:szCs w:val="22"/>
        </w:rPr>
        <w:t>κθ</w:t>
      </w:r>
      <w:proofErr w:type="spellEnd"/>
      <w:r w:rsidRPr="00E5448A">
        <w:rPr>
          <w:rFonts w:ascii="Verdana Pro" w:eastAsia="Times New Roman" w:hAnsi="Verdana Pro" w:cs="Arial"/>
          <w:sz w:val="22"/>
          <w:szCs w:val="22"/>
        </w:rPr>
        <w:t xml:space="preserve">), λα) και </w:t>
      </w:r>
      <w:proofErr w:type="spellStart"/>
      <w:r w:rsidRPr="00E5448A">
        <w:rPr>
          <w:rFonts w:ascii="Verdana Pro" w:eastAsia="Times New Roman" w:hAnsi="Verdana Pro" w:cs="Arial"/>
          <w:sz w:val="22"/>
          <w:szCs w:val="22"/>
        </w:rPr>
        <w:t>λδ</w:t>
      </w:r>
      <w:proofErr w:type="spellEnd"/>
      <w:r w:rsidRPr="00E5448A">
        <w:rPr>
          <w:rFonts w:ascii="Verdana Pro" w:eastAsia="Times New Roman" w:hAnsi="Verdana Pro" w:cs="Arial"/>
          <w:sz w:val="22"/>
          <w:szCs w:val="22"/>
        </w:rPr>
        <w:t>) της παρ. 1 του άρθρου 22 και χωρίς δικαίωμα έκπτωσης σύμφωνα με το άρθρο 30,</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δγ</w:t>
      </w:r>
      <w:proofErr w:type="spellEnd"/>
      <w:r w:rsidRPr="00E5448A">
        <w:rPr>
          <w:rFonts w:ascii="Verdana Pro" w:eastAsia="Times New Roman" w:hAnsi="Verdana Pro" w:cs="Arial"/>
          <w:sz w:val="22"/>
          <w:szCs w:val="22"/>
        </w:rPr>
        <w:t>) η αντιπαροχή είναι ανώτερη της κανονικής αξίας κ</w:t>
      </w:r>
      <w:r w:rsidRPr="00E5448A">
        <w:rPr>
          <w:rFonts w:ascii="Verdana Pro" w:eastAsia="Times New Roman" w:hAnsi="Verdana Pro" w:cs="Arial"/>
          <w:sz w:val="22"/>
          <w:szCs w:val="22"/>
        </w:rPr>
        <w:t xml:space="preserve">αι ο προμηθευτής των αγαθών ή ο </w:t>
      </w:r>
      <w:proofErr w:type="spellStart"/>
      <w:r w:rsidRPr="00E5448A">
        <w:rPr>
          <w:rFonts w:ascii="Verdana Pro" w:eastAsia="Times New Roman" w:hAnsi="Verdana Pro" w:cs="Arial"/>
          <w:sz w:val="22"/>
          <w:szCs w:val="22"/>
        </w:rPr>
        <w:t>πάροχος</w:t>
      </w:r>
      <w:proofErr w:type="spellEnd"/>
      <w:r w:rsidRPr="00E5448A">
        <w:rPr>
          <w:rFonts w:ascii="Verdana Pro" w:eastAsia="Times New Roman" w:hAnsi="Verdana Pro" w:cs="Arial"/>
          <w:sz w:val="22"/>
          <w:szCs w:val="22"/>
        </w:rPr>
        <w:t xml:space="preserve"> των υπηρεσιών δεν έχει πλήρες δικαίωμα έκπτωσης.</w:t>
      </w:r>
      <w:r w:rsidRPr="00E5448A">
        <w:rPr>
          <w:rFonts w:ascii="Verdana Pro" w:eastAsia="Times New Roman" w:hAnsi="Verdana Pro" w:cs="Arial"/>
          <w:sz w:val="22"/>
          <w:szCs w:val="22"/>
        </w:rPr>
        <w:br/>
        <w:t xml:space="preserve">Τα θέματα που αφορούν την </w:t>
      </w:r>
      <w:proofErr w:type="spellStart"/>
      <w:r w:rsidRPr="00E5448A">
        <w:rPr>
          <w:rFonts w:ascii="Verdana Pro" w:eastAsia="Times New Roman" w:hAnsi="Verdana Pro" w:cs="Arial"/>
          <w:sz w:val="22"/>
          <w:szCs w:val="22"/>
        </w:rPr>
        <w:t>υποπερ</w:t>
      </w:r>
      <w:proofErr w:type="spellEnd"/>
      <w:r w:rsidRPr="00E5448A">
        <w:rPr>
          <w:rFonts w:ascii="Verdana Pro" w:eastAsia="Times New Roman" w:hAnsi="Verdana Pro" w:cs="Arial"/>
          <w:sz w:val="22"/>
          <w:szCs w:val="22"/>
        </w:rPr>
        <w:t>. δα) εφαρμόζονται αναλόγως και στην ενδοκοινοτική απόκτηση αγαθών.</w:t>
      </w:r>
      <w:r w:rsidRPr="00E5448A">
        <w:rPr>
          <w:rFonts w:ascii="Verdana Pro" w:eastAsia="Times New Roman" w:hAnsi="Verdana Pro" w:cs="Arial"/>
          <w:sz w:val="22"/>
          <w:szCs w:val="22"/>
        </w:rPr>
        <w:br/>
        <w:t>ε) Για τις πράξεις που προβλέπουν οι διατάξεις των παραγράφων 1 και</w:t>
      </w:r>
      <w:r w:rsidRPr="00E5448A">
        <w:rPr>
          <w:rFonts w:ascii="Verdana Pro" w:eastAsia="Times New Roman" w:hAnsi="Verdana Pro" w:cs="Arial"/>
          <w:sz w:val="22"/>
          <w:szCs w:val="22"/>
        </w:rPr>
        <w:t xml:space="preserve"> 2 περίπτωση α' του άρθρου 6, ως φορολογητέα αξία λαμβάνεται το τίμημα που έλαβε ή πρόκειται να λάβει για τις πράξεις αυτές ο υποκείμενος από τον αγοραστή, τον λήπτη ή τρίτο πρόσωπο, προσαυξημένο με οποιαδήποτε παροχή που συνδέεται με τις πράξεις αυτές.</w:t>
      </w:r>
      <w:r w:rsidRPr="00E5448A">
        <w:rPr>
          <w:rFonts w:ascii="Verdana Pro" w:eastAsia="Times New Roman" w:hAnsi="Verdana Pro" w:cs="Arial"/>
          <w:sz w:val="22"/>
          <w:szCs w:val="22"/>
        </w:rPr>
        <w:br/>
        <w:t>Γι</w:t>
      </w:r>
      <w:r w:rsidRPr="00E5448A">
        <w:rPr>
          <w:rFonts w:ascii="Verdana Pro" w:eastAsia="Times New Roman" w:hAnsi="Verdana Pro" w:cs="Arial"/>
          <w:sz w:val="22"/>
          <w:szCs w:val="22"/>
        </w:rPr>
        <w:t>α τις παραδόσεις ακινήτων στον κύριο του οικοπέδου που αναθέτει σε εργολάβο την ανέγερση οικοδομής με το σύστημα της αντιπαροχής, ως φορολογητέα αξία λαμβάνεται η αξία των κτισμάτων που παραδίδονται σε αυτόν, χωρίς να λαμβάνεται υπόψη η αξία του ιδανικού μ</w:t>
      </w:r>
      <w:r w:rsidRPr="00E5448A">
        <w:rPr>
          <w:rFonts w:ascii="Verdana Pro" w:eastAsia="Times New Roman" w:hAnsi="Verdana Pro" w:cs="Arial"/>
          <w:sz w:val="22"/>
          <w:szCs w:val="22"/>
        </w:rPr>
        <w:t xml:space="preserve">εριδίου του οικοπέδου που αντιστοιχεί σε αυτά. Η αξία αυτή δεν μπορεί να είναι μικρότερη από την αξία των </w:t>
      </w:r>
      <w:r w:rsidRPr="00E5448A">
        <w:rPr>
          <w:rFonts w:ascii="Verdana Pro" w:eastAsia="Times New Roman" w:hAnsi="Verdana Pro" w:cs="Arial"/>
          <w:sz w:val="22"/>
          <w:szCs w:val="22"/>
        </w:rPr>
        <w:lastRenderedPageBreak/>
        <w:t>ποσοστών του οικοπέδου που μεταβιβάζονται από τον κύριο του οικοπέδου στον εργολάβο κατασκευαστή ή στον από αυτόν υποδεικνυόμενο τρίτο.</w:t>
      </w:r>
      <w:r w:rsidRPr="00E5448A">
        <w:rPr>
          <w:rFonts w:ascii="Verdana Pro" w:eastAsia="Times New Roman" w:hAnsi="Verdana Pro" w:cs="Arial"/>
          <w:sz w:val="22"/>
          <w:szCs w:val="22"/>
        </w:rPr>
        <w:br/>
        <w:t>Σε περίπτωση δ</w:t>
      </w:r>
      <w:r w:rsidRPr="00E5448A">
        <w:rPr>
          <w:rFonts w:ascii="Verdana Pro" w:eastAsia="Times New Roman" w:hAnsi="Verdana Pro" w:cs="Arial"/>
          <w:sz w:val="22"/>
          <w:szCs w:val="22"/>
        </w:rPr>
        <w:t>ιαχωρισμού της επικαρπίας από την κυριότητα, η αξία της επικαρπίας προσδιορίζεται σε ποσοστό της αξίας της πλήρους κυριότητας, σύμφωνα με τα οριζόμενα στις διατάξεις του άρθρου 15 του Κώδικα Κληρονομιών, Δωρεών, Γονικών Παροχών, Προικών και Κερδών από Λαχε</w:t>
      </w:r>
      <w:r w:rsidRPr="00E5448A">
        <w:rPr>
          <w:rFonts w:ascii="Verdana Pro" w:eastAsia="Times New Roman" w:hAnsi="Verdana Pro" w:cs="Arial"/>
          <w:sz w:val="22"/>
          <w:szCs w:val="22"/>
        </w:rPr>
        <w:t xml:space="preserve">ία που κυρώθηκε με το ν. </w:t>
      </w:r>
      <w:hyperlink r:id="rId9" w:tgtFrame="_blank" w:history="1">
        <w:r w:rsidRPr="00E5448A">
          <w:rPr>
            <w:rStyle w:val="Hyperlink"/>
            <w:rFonts w:ascii="Verdana Pro" w:eastAsia="Times New Roman" w:hAnsi="Verdana Pro" w:cs="Arial"/>
            <w:color w:val="auto"/>
            <w:sz w:val="22"/>
            <w:szCs w:val="22"/>
          </w:rPr>
          <w:t>2961/2001</w:t>
        </w:r>
      </w:hyperlink>
      <w:r w:rsidRPr="00E5448A">
        <w:rPr>
          <w:rFonts w:ascii="Verdana Pro" w:eastAsia="Times New Roman" w:hAnsi="Verdana Pro" w:cs="Arial"/>
          <w:sz w:val="22"/>
          <w:szCs w:val="22"/>
        </w:rPr>
        <w:t xml:space="preserve"> (Α' 266), όπως ισχύει.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Για τις περιπτώσεις πλειστηριασμού ως φορολο</w:t>
      </w:r>
      <w:r w:rsidRPr="00E5448A">
        <w:rPr>
          <w:rFonts w:ascii="Verdana Pro" w:eastAsia="Times New Roman" w:hAnsi="Verdana Pro" w:cs="Arial"/>
          <w:sz w:val="22"/>
          <w:szCs w:val="22"/>
        </w:rPr>
        <w:t>γητέα αξία λαμβάνεται το εκπλειστηρίασμα.</w:t>
      </w:r>
      <w:r w:rsidRPr="00E5448A">
        <w:rPr>
          <w:rFonts w:ascii="Verdana Pro" w:eastAsia="Times New Roman" w:hAnsi="Verdana Pro" w:cs="Arial"/>
          <w:sz w:val="22"/>
          <w:szCs w:val="22"/>
        </w:rPr>
        <w:br/>
        <w:t>Ως "κανονική αξία", για την εφαρμογή των περιπτώσεων γ' και δ', θεωρείται το συνολικό ποσό το οποίο αυτός που αποκτά αγαθά ή λαμβάνει υπηρεσίες, ευρισκόμενος στο ίδιο στάδιο εμπορίας με το στάδιο κατά το οποίο πραγ</w:t>
      </w:r>
      <w:r w:rsidRPr="00E5448A">
        <w:rPr>
          <w:rFonts w:ascii="Verdana Pro" w:eastAsia="Times New Roman" w:hAnsi="Verdana Pro" w:cs="Arial"/>
          <w:sz w:val="22"/>
          <w:szCs w:val="22"/>
        </w:rPr>
        <w:t xml:space="preserve">ματοποιείται η παράδοση των αγαθών ή η παροχή των υπηρεσιών, θα έπρεπε να καταβάλει κατά το χρόνο της εν λόγω παράδοσης ή παροχής σε ανεξάρτητο προμηθευτή αγαθού ή </w:t>
      </w:r>
      <w:proofErr w:type="spellStart"/>
      <w:r w:rsidRPr="00E5448A">
        <w:rPr>
          <w:rFonts w:ascii="Verdana Pro" w:eastAsia="Times New Roman" w:hAnsi="Verdana Pro" w:cs="Arial"/>
          <w:sz w:val="22"/>
          <w:szCs w:val="22"/>
        </w:rPr>
        <w:t>πάροχο</w:t>
      </w:r>
      <w:proofErr w:type="spellEnd"/>
      <w:r w:rsidRPr="00E5448A">
        <w:rPr>
          <w:rFonts w:ascii="Verdana Pro" w:eastAsia="Times New Roman" w:hAnsi="Verdana Pro" w:cs="Arial"/>
          <w:sz w:val="22"/>
          <w:szCs w:val="22"/>
        </w:rPr>
        <w:t xml:space="preserve"> υπηρεσίας στο εσωτερικό της χώρας, υπό συνθήκες πλήρους ανταγωνισμού, προκειμένου να </w:t>
      </w:r>
      <w:r w:rsidRPr="00E5448A">
        <w:rPr>
          <w:rFonts w:ascii="Verdana Pro" w:eastAsia="Times New Roman" w:hAnsi="Verdana Pro" w:cs="Arial"/>
          <w:sz w:val="22"/>
          <w:szCs w:val="22"/>
        </w:rPr>
        <w:t>αποκτήσει το εν λόγω αγαθό ή την υπηρεσία.</w:t>
      </w:r>
      <w:r w:rsidRPr="00E5448A">
        <w:rPr>
          <w:rFonts w:ascii="Verdana Pro" w:eastAsia="Times New Roman" w:hAnsi="Verdana Pro" w:cs="Arial"/>
          <w:sz w:val="22"/>
          <w:szCs w:val="22"/>
        </w:rPr>
        <w:br/>
        <w:t>Εάν δεν μπορεί να διαπιστωθεί ανάλογη παράδοση αγαθών ή παροχή υπηρεσιών, η "κανονική αξία", για την εφαρμογή των περιπτώσεων γ' και δ', δεν μπορεί να είναι κατώτερη της τιμής της αγοράς των αγαθών αυτών ή παρόμοι</w:t>
      </w:r>
      <w:r w:rsidRPr="00E5448A">
        <w:rPr>
          <w:rFonts w:ascii="Verdana Pro" w:eastAsia="Times New Roman" w:hAnsi="Verdana Pro" w:cs="Arial"/>
          <w:sz w:val="22"/>
          <w:szCs w:val="22"/>
        </w:rPr>
        <w:t xml:space="preserve">ων αγαθών ή ελλείψει τιμής αγοράς, του κόστους των αγαθών κατά το χρόνο της παράδοσης και προκειμένου περί υπηρεσιών, από το συνολικό κόστος που συνεπάγεται για τον υποκείμενο στο φόρο η παροχή των υπηρεσιών.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3.Όταν τα στοιχεία προσδιορισμού της φορολογ</w:t>
      </w:r>
      <w:r w:rsidRPr="00E5448A">
        <w:rPr>
          <w:rFonts w:ascii="Verdana Pro" w:eastAsia="Times New Roman" w:hAnsi="Verdana Pro" w:cs="Arial"/>
          <w:sz w:val="22"/>
          <w:szCs w:val="22"/>
        </w:rPr>
        <w:t>ητέας αξίας εκφράζονται σε νόμισμα άλλου κράτους,</w:t>
      </w:r>
      <w:r w:rsidRPr="00E5448A">
        <w:rPr>
          <w:rFonts w:ascii="Verdana Pro" w:eastAsia="Times New Roman" w:hAnsi="Verdana Pro" w:cs="Arial"/>
          <w:sz w:val="22"/>
          <w:szCs w:val="22"/>
          <w:shd w:val="clear" w:color="auto" w:fill="FFFFFF"/>
        </w:rPr>
        <w:t xml:space="preserve"> το οποίο δεν έχει ενταχθεί στη ζώνη ευρώ, για τον προσδιορισμό της φορολογητέας αξίας λαμβάνεται υπόψη η ισοτιμία του νομίσματος αυτού προς το Ευρώ</w:t>
      </w:r>
      <w:r w:rsidRPr="00E5448A">
        <w:rPr>
          <w:rFonts w:ascii="Verdana Pro" w:eastAsia="Times New Roman" w:hAnsi="Verdana Pro" w:cs="Arial"/>
          <w:sz w:val="22"/>
          <w:szCs w:val="22"/>
        </w:rPr>
        <w:t xml:space="preserve">, όπως αυτή προσδιορίζεται από τη διάταξη της παραγράφου 3 </w:t>
      </w:r>
      <w:r w:rsidRPr="00E5448A">
        <w:rPr>
          <w:rFonts w:ascii="Verdana Pro" w:eastAsia="Times New Roman" w:hAnsi="Verdana Pro" w:cs="Arial"/>
          <w:sz w:val="22"/>
          <w:szCs w:val="22"/>
        </w:rPr>
        <w:t xml:space="preserve">του άρθρου 20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4.Στη φορολογητέα αξία περιλαμβάνονται:</w:t>
      </w:r>
      <w:r w:rsidRPr="00E5448A">
        <w:rPr>
          <w:rFonts w:ascii="Verdana Pro" w:eastAsia="Times New Roman" w:hAnsi="Verdana Pro" w:cs="Arial"/>
          <w:sz w:val="22"/>
          <w:szCs w:val="22"/>
        </w:rPr>
        <w:br/>
        <w:t>α) οι τόκοι των επί πιστώσει πωλήσεων, καθώς και τα παρεπόμενα έξοδα με τα οποία ο προμηθευτής επιβαρύνει τον αγοραστή των αγαθών ή τον λήπτη των υπηρεσιών, όπως τα έξοδα προμήθειας, μεσιτείας, συσ</w:t>
      </w:r>
      <w:r w:rsidRPr="00E5448A">
        <w:rPr>
          <w:rFonts w:ascii="Verdana Pro" w:eastAsia="Times New Roman" w:hAnsi="Verdana Pro" w:cs="Arial"/>
          <w:sz w:val="22"/>
          <w:szCs w:val="22"/>
        </w:rPr>
        <w:t>κευασίας, ασφάλισης, μεταφοράς, φορτοεκφόρτωσης, ακόμη και αν αποτελούν αντικείμενο ιδιαίτερης συμφωνίας,</w:t>
      </w:r>
      <w:r w:rsidRPr="00E5448A">
        <w:rPr>
          <w:rFonts w:ascii="Verdana Pro" w:eastAsia="Times New Roman" w:hAnsi="Verdana Pro" w:cs="Arial"/>
          <w:sz w:val="22"/>
          <w:szCs w:val="22"/>
        </w:rPr>
        <w:br/>
        <w:t>β) οι κάθε είδους φόροι, τα δικαιώματα, οι εισφορές, τα τέλη υπέρ του Δημοσίου ή τρίτων και τα τέλη χαρτοσήμου, με εξαίρεση το φόρο του παρόντος νόμου</w:t>
      </w:r>
      <w:r w:rsidRPr="00E5448A">
        <w:rPr>
          <w:rFonts w:ascii="Verdana Pro" w:eastAsia="Times New Roman" w:hAnsi="Verdana Pro" w:cs="Arial"/>
          <w:sz w:val="22"/>
          <w:szCs w:val="22"/>
        </w:rPr>
        <w:t>.</w:t>
      </w:r>
      <w:r w:rsidRPr="00E5448A">
        <w:rPr>
          <w:rFonts w:ascii="Verdana Pro" w:eastAsia="Times New Roman" w:hAnsi="Verdana Pro" w:cs="Arial"/>
          <w:sz w:val="22"/>
          <w:szCs w:val="22"/>
        </w:rPr>
        <w:br/>
        <w:t>Προκειμένου για παραδόσεις αγαθών που διατίθενται σε συσκευασία η οποία επιστρέφεται, η αξία του περιεχομένου και της συσκευασίας αναγράφεται χωριστά κατά συντελεστή φόρου, εφόσον υπάγονται σε διαφορετικό συντελεστή.</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Στην περίπτωση του προηγούμενου εδαφί</w:t>
      </w:r>
      <w:r w:rsidRPr="00E5448A">
        <w:rPr>
          <w:rFonts w:ascii="Verdana Pro" w:eastAsia="Times New Roman" w:hAnsi="Verdana Pro" w:cs="Arial"/>
          <w:sz w:val="22"/>
          <w:szCs w:val="22"/>
        </w:rPr>
        <w:t>ου, δύναται ο υποκείμενος στο φόρο να μην αναγράφει φόρο για την αξία της συσκευασίας τόσο κατά την παράδοση όσο και κατά την επιστροφή αυτής. Οφείλεται, όμως, ο φόρος στην αξία της συσκευασίας όταν αυτή δεν επιστρέφεται.</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5.Στη φορολογητέα αξία δεν περι</w:t>
      </w:r>
      <w:r w:rsidRPr="00E5448A">
        <w:rPr>
          <w:rFonts w:ascii="Verdana Pro" w:eastAsia="Times New Roman" w:hAnsi="Verdana Pro" w:cs="Arial"/>
          <w:sz w:val="22"/>
          <w:szCs w:val="22"/>
        </w:rPr>
        <w:t>λαμβάνονται:</w:t>
      </w:r>
      <w:r w:rsidRPr="00E5448A">
        <w:rPr>
          <w:rFonts w:ascii="Verdana Pro" w:eastAsia="Times New Roman" w:hAnsi="Verdana Pro" w:cs="Arial"/>
          <w:sz w:val="22"/>
          <w:szCs w:val="22"/>
        </w:rPr>
        <w:br/>
        <w:t>α) Οι χορηγούμενες στον αγοραστή ή το λήπτη εκπτώσεις, εφόσον αποδεικνύονται από στοιχεία, τα οποία εκδίδονται σύμφωνα με τις διατάξεις που ισχύουν. Ειδικότερα, προκειμένου για εκπτώσεις που χορηγούνται λόγω κύκλου εργασιών, λαμβάνονται υπόψη,</w:t>
      </w:r>
      <w:r w:rsidRPr="00E5448A">
        <w:rPr>
          <w:rFonts w:ascii="Verdana Pro" w:eastAsia="Times New Roman" w:hAnsi="Verdana Pro" w:cs="Arial"/>
          <w:sz w:val="22"/>
          <w:szCs w:val="22"/>
        </w:rPr>
        <w:t xml:space="preserve"> εφόσον τα παρεχόμενα ποσοστά εκπτώσεων γνωστοποιούνται στην αρμόδια Δ.Ο.Υ. του πωλητή ή του παρέχοντος τις υπηρεσίες, τουλάχιστον τέσσερις (4) μήνες πριν από την πραγματοποίηση τους.</w:t>
      </w:r>
      <w:r w:rsidRPr="00E5448A">
        <w:rPr>
          <w:rFonts w:ascii="Verdana Pro" w:eastAsia="Times New Roman" w:hAnsi="Verdana Pro" w:cs="Arial"/>
          <w:sz w:val="22"/>
          <w:szCs w:val="22"/>
        </w:rPr>
        <w:br/>
        <w:t>β) Οι επιστροφές του τιμήματος, σε περίπτωση ολικής ή μερικής ακύρωσης τ</w:t>
      </w:r>
      <w:r w:rsidRPr="00E5448A">
        <w:rPr>
          <w:rFonts w:ascii="Verdana Pro" w:eastAsia="Times New Roman" w:hAnsi="Verdana Pro" w:cs="Arial"/>
          <w:sz w:val="22"/>
          <w:szCs w:val="22"/>
        </w:rPr>
        <w:t>ης παράδοσης αγαθών ή της παροχής υπηρεσιών.</w:t>
      </w:r>
      <w:r w:rsidRPr="00E5448A">
        <w:rPr>
          <w:rFonts w:ascii="Verdana Pro" w:eastAsia="Times New Roman" w:hAnsi="Verdana Pro" w:cs="Arial"/>
          <w:sz w:val="22"/>
          <w:szCs w:val="22"/>
        </w:rPr>
        <w:br/>
        <w:t>γ) Τα ποσά τα οποία λαμβάνει ο υποκείμενος στο φόρο από τον αγοραστή των αγαθών ή το λήπτη των υπηρεσιών, για κάλυψη δαπανών που πραγματοποιεί στο όνομα και για λογαριασμό του αγοραστή ή του λήπτη, εφόσον:</w:t>
      </w:r>
      <w:r w:rsidRPr="00E5448A">
        <w:rPr>
          <w:rFonts w:ascii="Verdana Pro" w:eastAsia="Times New Roman" w:hAnsi="Verdana Pro" w:cs="Arial"/>
          <w:sz w:val="22"/>
          <w:szCs w:val="22"/>
        </w:rPr>
        <w:br/>
        <w:t>- έχο</w:t>
      </w:r>
      <w:r w:rsidRPr="00E5448A">
        <w:rPr>
          <w:rFonts w:ascii="Verdana Pro" w:eastAsia="Times New Roman" w:hAnsi="Verdana Pro" w:cs="Arial"/>
          <w:sz w:val="22"/>
          <w:szCs w:val="22"/>
        </w:rPr>
        <w:t>υν καταχωρηθεί σε προσωρινό λογαριασμό στα λογιστικά του βιβλία,</w:t>
      </w:r>
      <w:r w:rsidRPr="00E5448A">
        <w:rPr>
          <w:rFonts w:ascii="Verdana Pro" w:eastAsia="Times New Roman" w:hAnsi="Verdana Pro" w:cs="Arial"/>
          <w:sz w:val="22"/>
          <w:szCs w:val="22"/>
        </w:rPr>
        <w:br/>
        <w:t>- τα οικεία παραστατικά έχουν εκδοθεί στο όνομά του αγοραστή των αγαθών ή του λήπτη των υπηρεσιών, από τα οποία προκύπτει το πραγματικό ποσό των δαπανών και παραδίδονται στον αγοραστή των αγα</w:t>
      </w:r>
      <w:r w:rsidRPr="00E5448A">
        <w:rPr>
          <w:rFonts w:ascii="Verdana Pro" w:eastAsia="Times New Roman" w:hAnsi="Verdana Pro" w:cs="Arial"/>
          <w:sz w:val="22"/>
          <w:szCs w:val="22"/>
        </w:rPr>
        <w:t>θών ή το λήπτη των υπηρεσιών που αφορούν.</w:t>
      </w:r>
      <w:r w:rsidRPr="00E5448A">
        <w:rPr>
          <w:rFonts w:ascii="Verdana Pro" w:eastAsia="Times New Roman" w:hAnsi="Verdana Pro" w:cs="Arial"/>
          <w:sz w:val="22"/>
          <w:szCs w:val="22"/>
        </w:rPr>
        <w:br/>
        <w:t>Οι διατάξεις των περιπτώσεων α' και β της παραγράφου αυτής δεν ισχύουν για τις χορηγούμενες εκπτώσεις και τη μερική επιστροφή τιμήματος σε περίπτωση παροχής υπηρεσιών από τα πρόσωπα της παραγράφου 5 του άρθρου 49το</w:t>
      </w:r>
      <w:r w:rsidRPr="00E5448A">
        <w:rPr>
          <w:rFonts w:ascii="Verdana Pro" w:eastAsia="Times New Roman" w:hAnsi="Verdana Pro" w:cs="Arial"/>
          <w:sz w:val="22"/>
          <w:szCs w:val="22"/>
        </w:rPr>
        <w:t>υ Ν.</w:t>
      </w:r>
      <w:hyperlink r:id="rId10" w:tgtFrame="_blank" w:history="1">
        <w:r w:rsidRPr="00E5448A">
          <w:rPr>
            <w:rStyle w:val="Hyperlink"/>
            <w:rFonts w:ascii="Verdana Pro" w:eastAsia="Times New Roman" w:hAnsi="Verdana Pro" w:cs="Arial"/>
            <w:color w:val="auto"/>
            <w:sz w:val="22"/>
            <w:szCs w:val="22"/>
          </w:rPr>
          <w:t>2238/1994</w:t>
        </w:r>
      </w:hyperlink>
      <w:r w:rsidRPr="00E5448A">
        <w:rPr>
          <w:rFonts w:ascii="Verdana Pro" w:eastAsia="Times New Roman" w:hAnsi="Verdana Pro" w:cs="Arial"/>
          <w:sz w:val="22"/>
          <w:szCs w:val="22"/>
        </w:rPr>
        <w:t xml:space="preserve"> (ΦΕΚ 151 Α").</w:t>
      </w:r>
      <w:r w:rsidRPr="00E5448A">
        <w:rPr>
          <w:rFonts w:ascii="Verdana Pro" w:eastAsia="Times New Roman" w:hAnsi="Verdana Pro" w:cs="Arial"/>
          <w:sz w:val="22"/>
          <w:szCs w:val="22"/>
        </w:rPr>
        <w:br/>
        <w:t>5α. Η φορολογητέα αξία μειώνεται σε περίπτωση ολικής ή μερικής μη πληρωμής του τιμήματος, εφόσον μετά την πραγματοποίηση των φορολογητέων πράξεων διαπιστώ</w:t>
      </w:r>
      <w:r w:rsidRPr="00E5448A">
        <w:rPr>
          <w:rFonts w:ascii="Verdana Pro" w:eastAsia="Times New Roman" w:hAnsi="Verdana Pro" w:cs="Arial"/>
          <w:sz w:val="22"/>
          <w:szCs w:val="22"/>
        </w:rPr>
        <w:t>νεται ότι η απαίτηση κατέστη οριστικά ανεπίδεκτη εισπράξεως, λόγω θέσεως επιχείρησης σε ειδική εκκαθάριση, σύμφωνα με τις διατάξεις των άρθρων 46 και 46α του Ν.</w:t>
      </w:r>
      <w:hyperlink r:id="rId11" w:tgtFrame="_blank" w:history="1">
        <w:r w:rsidRPr="00E5448A">
          <w:rPr>
            <w:rStyle w:val="Hyperlink"/>
            <w:rFonts w:ascii="Verdana Pro" w:eastAsia="Times New Roman" w:hAnsi="Verdana Pro" w:cs="Arial"/>
            <w:color w:val="auto"/>
            <w:sz w:val="22"/>
            <w:szCs w:val="22"/>
          </w:rPr>
          <w:t>1892/1990</w:t>
        </w:r>
      </w:hyperlink>
      <w:r w:rsidRPr="00E5448A">
        <w:rPr>
          <w:rFonts w:ascii="Verdana Pro" w:eastAsia="Times New Roman" w:hAnsi="Verdana Pro" w:cs="Arial"/>
          <w:sz w:val="22"/>
          <w:szCs w:val="22"/>
        </w:rPr>
        <w:t xml:space="preserve"> (ΦΕΚ 101Α)</w:t>
      </w:r>
      <w:r w:rsidRPr="00E5448A">
        <w:rPr>
          <w:rFonts w:ascii="Verdana Pro" w:eastAsia="Times New Roman" w:hAnsi="Verdana Pro" w:cs="Arial"/>
          <w:sz w:val="22"/>
          <w:szCs w:val="22"/>
        </w:rPr>
        <w:t>, όπως αυτός τροποποιήθηκε με τις διατάξεις του άρθρου 14 του Ν.2000/1991 (ΦΕΚ 206 Α').</w:t>
      </w:r>
      <w:r w:rsidRPr="00E5448A">
        <w:rPr>
          <w:rFonts w:ascii="Verdana Pro" w:eastAsia="Times New Roman" w:hAnsi="Verdana Pro" w:cs="Arial"/>
          <w:sz w:val="22"/>
          <w:szCs w:val="22"/>
        </w:rPr>
        <w:br/>
        <w:t>Η μείωση της φορολογητέας βάσης ενεργείται μετά την έκδοση της απόφασης του Εφετείου της έδρας της επιχείρησης, που προβλέπεται από την παρ. 1 του πιο πάνω αναφερόμενου</w:t>
      </w:r>
      <w:r w:rsidRPr="00E5448A">
        <w:rPr>
          <w:rFonts w:ascii="Verdana Pro" w:eastAsia="Times New Roman" w:hAnsi="Verdana Pro" w:cs="Arial"/>
          <w:sz w:val="22"/>
          <w:szCs w:val="22"/>
        </w:rPr>
        <w:t xml:space="preserve"> άρθρου 46. Για την έγκριση της μείωσης απαιτείται απόφαση του αρμόδιου Προϊσταμένου της Δημόσιας Οικονομικής Υπηρεσίας (Δ.Ο.Υ.), η οποία εκδίδεται μετά από αίτηση της ενδιαφερόμενης επιχείρησης και την προσκόμιση των απαραίτητων στοιχείων, από τα οποία πρ</w:t>
      </w:r>
      <w:r w:rsidRPr="00E5448A">
        <w:rPr>
          <w:rFonts w:ascii="Verdana Pro" w:eastAsia="Times New Roman" w:hAnsi="Verdana Pro" w:cs="Arial"/>
          <w:sz w:val="22"/>
          <w:szCs w:val="22"/>
        </w:rPr>
        <w:t>οκύπτει το σύνολο της ανείσπρακτης απαίτησης, μέσα σε προθεσμία έξι (6) μηνών μετά την έκδοση της απόφασης του Εφετείου.</w:t>
      </w:r>
      <w:r w:rsidRPr="00E5448A">
        <w:rPr>
          <w:rFonts w:ascii="Verdana Pro" w:eastAsia="Times New Roman" w:hAnsi="Verdana Pro" w:cs="Arial"/>
          <w:sz w:val="22"/>
          <w:szCs w:val="22"/>
        </w:rPr>
        <w:br/>
        <w:t>Στην περίπτωση κατά την οποία ο Φ.Π.Α. που αναλογεί στην κατά τα ανωτέρω μείωση της φορολογητέας βάσης έχει καταβληθεί από τον υπόχρεο,</w:t>
      </w:r>
      <w:r w:rsidRPr="00E5448A">
        <w:rPr>
          <w:rFonts w:ascii="Verdana Pro" w:eastAsia="Times New Roman" w:hAnsi="Verdana Pro" w:cs="Arial"/>
          <w:sz w:val="22"/>
          <w:szCs w:val="22"/>
        </w:rPr>
        <w:t xml:space="preserve"> συμψηφίζεται κατά τη φορολογική περίοδο, κατά την </w:t>
      </w:r>
      <w:r w:rsidRPr="00E5448A">
        <w:rPr>
          <w:rFonts w:ascii="Verdana Pro" w:eastAsia="Times New Roman" w:hAnsi="Verdana Pro" w:cs="Arial"/>
          <w:sz w:val="22"/>
          <w:szCs w:val="22"/>
        </w:rPr>
        <w:lastRenderedPageBreak/>
        <w:t>οποία εκδόθηκε η απόφαση του προϊσταμένου της Δ.Ο.Υ.. Στην περίπτωση, κατά την οποία ο Φ.Π.Α. που αναλογεί στην κατά τα ανωτέρω μείωση της φορολογητέας αξίας δεν έχει καταβληθεί από τον υπόχρεο δεν καταβάλ</w:t>
      </w:r>
      <w:r w:rsidRPr="00E5448A">
        <w:rPr>
          <w:rFonts w:ascii="Verdana Pro" w:eastAsia="Times New Roman" w:hAnsi="Verdana Pro" w:cs="Arial"/>
          <w:sz w:val="22"/>
          <w:szCs w:val="22"/>
        </w:rPr>
        <w:t xml:space="preserve">λεται, ως μη οφειλόμενος στη συγκεκριμένη φορολογική περίοδο, κατά την οποία </w:t>
      </w:r>
      <w:proofErr w:type="spellStart"/>
      <w:r w:rsidRPr="00E5448A">
        <w:rPr>
          <w:rFonts w:ascii="Verdana Pro" w:eastAsia="Times New Roman" w:hAnsi="Verdana Pro" w:cs="Arial"/>
          <w:sz w:val="22"/>
          <w:szCs w:val="22"/>
        </w:rPr>
        <w:t>οφείλετο</w:t>
      </w:r>
      <w:proofErr w:type="spellEnd"/>
      <w:r w:rsidRPr="00E5448A">
        <w:rPr>
          <w:rFonts w:ascii="Verdana Pro" w:eastAsia="Times New Roman" w:hAnsi="Verdana Pro" w:cs="Arial"/>
          <w:sz w:val="22"/>
          <w:szCs w:val="22"/>
        </w:rPr>
        <w:t xml:space="preserve">. Τυχόν πράξεις επιβολής φόρου ή προστίμων που έχουν εκδοθεί μέχρι την έκδοση της απόφασης του προϊσταμένου της Δ.Ο.Υ. ακυρώνονται.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6.Η φορολογητέα αξία μειώνεται κατά </w:t>
      </w:r>
      <w:r w:rsidRPr="00E5448A">
        <w:rPr>
          <w:rFonts w:ascii="Verdana Pro" w:eastAsia="Times New Roman" w:hAnsi="Verdana Pro" w:cs="Arial"/>
          <w:sz w:val="22"/>
          <w:szCs w:val="22"/>
        </w:rPr>
        <w:t xml:space="preserve">την αξία των ειδών συσκευασίας που επιστρέφονται από τους αγοραστές.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7.Στην περίπτωση ενδοκοινοτικής απόκτησης αγαθών, που πραγματοποιήθηκε από υποκείμενο εγκαταστημένο στο εσωτερικό της χώρας, η οποία αποδεδειγμένα φορολογήθηκε σε άλλο κράτος - μέλος κ</w:t>
      </w:r>
      <w:r w:rsidRPr="00E5448A">
        <w:rPr>
          <w:rFonts w:ascii="Verdana Pro" w:eastAsia="Times New Roman" w:hAnsi="Verdana Pro" w:cs="Arial"/>
          <w:sz w:val="22"/>
          <w:szCs w:val="22"/>
        </w:rPr>
        <w:t>ατά το χρόνο της άφιξης της αποστολής ή της μεταφοράς στο κράτος αυτό, η φορολογητέα αξία μειώνεται αναλόγως.</w:t>
      </w:r>
      <w:r w:rsidRPr="00E5448A">
        <w:rPr>
          <w:rFonts w:ascii="Verdana Pro" w:eastAsia="Times New Roman" w:hAnsi="Verdana Pro" w:cs="Arial"/>
          <w:sz w:val="22"/>
          <w:szCs w:val="22"/>
        </w:rPr>
        <w:br/>
        <w:t>Ειδικά για αγαθά που υπόκεινται σε ειδικό φόρο κατανάλωσης, η φορολογητέα αξία μειώνεται επίσης με το ποσό του φόρου αυτού, ο οποίος καταβλήθηκε σ</w:t>
      </w:r>
      <w:r w:rsidRPr="00E5448A">
        <w:rPr>
          <w:rFonts w:ascii="Verdana Pro" w:eastAsia="Times New Roman" w:hAnsi="Verdana Pro" w:cs="Arial"/>
          <w:sz w:val="22"/>
          <w:szCs w:val="22"/>
        </w:rPr>
        <w:t xml:space="preserve">ε άλλο κράτος - μέλος και αποδεδειγμένα επιστράφηκε από αυτό το άλλο κράτος-μέλος.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Στην παράδοση εφημερίδων και περιοδικών που ενεργούν οι εκδοτικές και εισαγωγικές επιχειρήσεις, καθώς και οι επιχειρήσεις που πραγματοποιούν ενδοκοινοτικές αποκτήσεις,</w:t>
      </w:r>
      <w:r w:rsidRPr="00E5448A">
        <w:rPr>
          <w:rFonts w:ascii="Verdana Pro" w:eastAsia="Times New Roman" w:hAnsi="Verdana Pro" w:cs="Arial"/>
          <w:sz w:val="22"/>
          <w:szCs w:val="22"/>
        </w:rPr>
        <w:t xml:space="preserve"> ως φορολογητέα αξία λαμβάνεται η τιμή λιανικής πώλησης αυτών χωρίς φόρο προστιθέμενης αξίας. </w:t>
      </w:r>
      <w:r w:rsidRPr="00E5448A">
        <w:rPr>
          <w:rFonts w:ascii="Verdana Pro" w:eastAsia="Times New Roman" w:hAnsi="Verdana Pro" w:cs="Arial"/>
          <w:sz w:val="22"/>
          <w:szCs w:val="22"/>
        </w:rPr>
        <w:br/>
        <w:t> Οι υποκείμενοι που μεσολαβούν στη διάθεση αυτών στο κοινό δεν επιβαρύνουν με φόρο την παράδοση αυτή, έχουν όμως δικαίωμα έκπτωσης του φόρου που προβλέπουν οι δι</w:t>
      </w:r>
      <w:r w:rsidRPr="00E5448A">
        <w:rPr>
          <w:rFonts w:ascii="Verdana Pro" w:eastAsia="Times New Roman" w:hAnsi="Verdana Pro" w:cs="Arial"/>
          <w:sz w:val="22"/>
          <w:szCs w:val="22"/>
        </w:rPr>
        <w:t xml:space="preserve">ατάξεις του άρθρου 30.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Ειδικά στην πώληση καρτών τηλεπικοινωνίας και εισιτηρίων μεταφοράς προσώπων των οποίων προβλέπεται η ακύρωση σε ειδικά μηχανήματα, ως φορολογητέα αξία λαμβάνεται η τιμή λιανικής πώλησής τους χωρίς φόρο προστιθέμενης αξίας. Ο φό</w:t>
      </w:r>
      <w:r w:rsidRPr="00E5448A">
        <w:rPr>
          <w:rFonts w:ascii="Verdana Pro" w:eastAsia="Times New Roman" w:hAnsi="Verdana Pro" w:cs="Arial"/>
          <w:sz w:val="22"/>
          <w:szCs w:val="22"/>
        </w:rPr>
        <w:t>ρος που αναλογεί για τις πωλήσεις αυτές καταβάλλεται από την επιχείρηση παροχής των υπηρεσιών κατά το χρόνο διάθεσης αυτών.</w:t>
      </w:r>
      <w:r w:rsidRPr="00E5448A">
        <w:rPr>
          <w:rFonts w:ascii="Verdana Pro" w:eastAsia="Times New Roman" w:hAnsi="Verdana Pro" w:cs="Arial"/>
          <w:sz w:val="22"/>
          <w:szCs w:val="22"/>
        </w:rPr>
        <w:br/>
        <w:t>Οι υποκείμενοι που μεσολαβούν στη διάθεση αυτών στο κοινό δεν επιβαρύνουν με φόρο την παράδοση αυτή, έχουν όμως δικαίωμα έκπτωσης το</w:t>
      </w:r>
      <w:r w:rsidRPr="00E5448A">
        <w:rPr>
          <w:rFonts w:ascii="Verdana Pro" w:eastAsia="Times New Roman" w:hAnsi="Verdana Pro" w:cs="Arial"/>
          <w:sz w:val="22"/>
          <w:szCs w:val="22"/>
        </w:rPr>
        <w:t>υ φόρου που προβλέπουν οι διατάξεις του άρθρου 30.</w:t>
      </w:r>
      <w:r w:rsidRPr="00E5448A">
        <w:rPr>
          <w:rFonts w:ascii="Verdana Pro" w:eastAsia="Times New Roman" w:hAnsi="Verdana Pro" w:cs="Arial"/>
          <w:sz w:val="22"/>
          <w:szCs w:val="22"/>
        </w:rPr>
        <w:br/>
        <w:t>Οι διατάξεις του προηγούμενου εδαφίου εφαρμόζονται και για την προμήθεια που καταβάλλεται από διαχειριστές συστήματος ελεγχόμενης στάθμευσης σε άλλα πρόσωπα που μεσολαβούν για τη διάθεση καρτών στο κοινό.</w:t>
      </w:r>
      <w:r w:rsidRPr="00E5448A">
        <w:rPr>
          <w:rFonts w:ascii="Verdana Pro" w:eastAsia="Times New Roman" w:hAnsi="Verdana Pro" w:cs="Arial"/>
          <w:sz w:val="22"/>
          <w:szCs w:val="22"/>
        </w:rPr>
        <w:br/>
      </w:r>
      <w:r w:rsidRPr="00E5448A">
        <w:rPr>
          <w:rFonts w:ascii="Verdana Pro" w:eastAsia="Times New Roman" w:hAnsi="Verdana Pro" w:cs="Arial"/>
          <w:sz w:val="22"/>
          <w:szCs w:val="22"/>
        </w:rPr>
        <w:t xml:space="preserve">Οι διατάξεις αυτής της παραγράφου εφαρμόζονται ανάλογα και σε κάθε περίπτωση προμήθειας για διάθεση πιστωτικών καρτών.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10.Με αποφάσεις του Υπουργού Οικονομικών ρυθμίζεται η διαδικασία και κάθε αναγκαία λεπτομέρεια για την εφαρμογή των διατάξεων του άρθρ</w:t>
      </w:r>
      <w:r w:rsidRPr="00E5448A">
        <w:rPr>
          <w:rFonts w:ascii="Verdana Pro" w:eastAsia="Times New Roman" w:hAnsi="Verdana Pro" w:cs="Arial"/>
          <w:sz w:val="22"/>
          <w:szCs w:val="22"/>
        </w:rPr>
        <w:t xml:space="preserve">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F517296"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D9E9E2E">
          <v:rect id="_x0000_i1048" style="width:0;height:0" o:hrstd="t" o:hr="t" fillcolor="#a0a0a0" stroked="f"/>
        </w:pict>
      </w:r>
    </w:p>
    <w:p w14:paraId="72A5D422" w14:textId="77777777" w:rsidR="00000000" w:rsidRPr="00E5448A" w:rsidRDefault="00B62BE2" w:rsidP="00195172">
      <w:pPr>
        <w:spacing w:before="300" w:after="300"/>
        <w:divId w:val="1017729863"/>
        <w:rPr>
          <w:rFonts w:ascii="Verdana Pro" w:eastAsia="Times New Roman" w:hAnsi="Verdana Pro" w:cs="Arial"/>
          <w:sz w:val="22"/>
          <w:szCs w:val="22"/>
        </w:rPr>
      </w:pPr>
    </w:p>
    <w:p w14:paraId="5EC80F11"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20. Φορολογητέα αξία στην εισαγωγή αγαθών - Κείμενο νόμου</w:t>
      </w:r>
    </w:p>
    <w:p w14:paraId="3BF6DC9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1.Στην εισαγωγή αγαθών η φορολογητέα αξία διαμορφώνεται:</w:t>
      </w:r>
      <w:r w:rsidRPr="00E5448A">
        <w:rPr>
          <w:rFonts w:ascii="Verdana Pro" w:eastAsia="Times New Roman" w:hAnsi="Verdana Pro" w:cs="Arial"/>
          <w:sz w:val="22"/>
          <w:szCs w:val="22"/>
        </w:rPr>
        <w:br/>
        <w:t>α) από τη δασμολογητέα αξία των εισαγόμενων αγαθών, όπως αυτή προσδιορίζεται από τις ισχύουσες κοινοτικές διατάξεις,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t>β) από τους δασμούς, φόρους, τέλη, εισφορές και δικαιώματα που οφείλονται εκτός του εσωτερικού της χώρας, καθώς και όσα εισπράττονται κατά την εισαγωγή υπέρ του Δημοσίου ή τρίτων, εκτός από το φόρο του παρόντος νόμου,</w:t>
      </w:r>
      <w:r w:rsidRPr="00E5448A">
        <w:rPr>
          <w:rFonts w:ascii="Verdana Pro" w:eastAsia="Times New Roman" w:hAnsi="Verdana Pro" w:cs="Arial"/>
          <w:sz w:val="22"/>
          <w:szCs w:val="22"/>
        </w:rPr>
        <w:br/>
        <w:t>γ) από τα παρεπόμενα έξοδα της εισαγωγ</w:t>
      </w:r>
      <w:r w:rsidRPr="00E5448A">
        <w:rPr>
          <w:rFonts w:ascii="Verdana Pro" w:eastAsia="Times New Roman" w:hAnsi="Verdana Pro" w:cs="Arial"/>
          <w:sz w:val="22"/>
          <w:szCs w:val="22"/>
        </w:rPr>
        <w:t>ής αγαθών, όπως τα έξοδα προμήθειας, μεσιτείας, τόκων, συσκευασίας, φόρτωσης, εκφόρτωσης, ασφάλισης και μεταφοράς μέχρι του πρώτου τόπου του προορισμού τους στο εσωτερικό της χώρας, εφόσον και κατά το μέρος που δεν έχουν συμπεριληφθεί στη δασμολογητέα αξία</w:t>
      </w:r>
      <w:r w:rsidRPr="00E5448A">
        <w:rPr>
          <w:rFonts w:ascii="Verdana Pro" w:eastAsia="Times New Roman" w:hAnsi="Verdana Pro" w:cs="Arial"/>
          <w:sz w:val="22"/>
          <w:szCs w:val="22"/>
        </w:rPr>
        <w:t>.</w:t>
      </w:r>
      <w:r w:rsidRPr="00E5448A">
        <w:rPr>
          <w:rFonts w:ascii="Verdana Pro" w:eastAsia="Times New Roman" w:hAnsi="Verdana Pro" w:cs="Arial"/>
          <w:sz w:val="22"/>
          <w:szCs w:val="22"/>
        </w:rPr>
        <w:br/>
        <w:t xml:space="preserve">Ως πρώτος τόπος προορισμού νοείται ο τόπος, ο οποίος αναγράφεται στη φορτωτική ή σε </w:t>
      </w:r>
      <w:proofErr w:type="spellStart"/>
      <w:r w:rsidRPr="00E5448A">
        <w:rPr>
          <w:rFonts w:ascii="Verdana Pro" w:eastAsia="Times New Roman" w:hAnsi="Verdana Pro" w:cs="Arial"/>
          <w:sz w:val="22"/>
          <w:szCs w:val="22"/>
        </w:rPr>
        <w:t>οποιoδήποτε</w:t>
      </w:r>
      <w:proofErr w:type="spellEnd"/>
      <w:r w:rsidRPr="00E5448A">
        <w:rPr>
          <w:rFonts w:ascii="Verdana Pro" w:eastAsia="Times New Roman" w:hAnsi="Verdana Pro" w:cs="Arial"/>
          <w:sz w:val="22"/>
          <w:szCs w:val="22"/>
        </w:rPr>
        <w:t xml:space="preserve"> έγγραφο με το οποίο εισάγονται τα αγαθά στη χώρα. Αν δεν υπάρχει τέτοια ένδειξη, ως πρώτος τόπος προορισμού θεωρείται ο τόπος της πρώτης εκφόρτωσης των αγαθών</w:t>
      </w:r>
      <w:r w:rsidRPr="00E5448A">
        <w:rPr>
          <w:rFonts w:ascii="Verdana Pro" w:eastAsia="Times New Roman" w:hAnsi="Verdana Pro" w:cs="Arial"/>
          <w:sz w:val="22"/>
          <w:szCs w:val="22"/>
        </w:rPr>
        <w:t xml:space="preserve"> στο εσωτερικό της χώρας,</w:t>
      </w:r>
      <w:r w:rsidRPr="00E5448A">
        <w:rPr>
          <w:rFonts w:ascii="Verdana Pro" w:eastAsia="Times New Roman" w:hAnsi="Verdana Pro" w:cs="Arial"/>
          <w:sz w:val="22"/>
          <w:szCs w:val="22"/>
        </w:rPr>
        <w:br/>
        <w:t>δ) από τα αναφερόμενα στην προηγούμενη περίπτωση γ' έξοδα, τα οποία πραγματοποιούνται, για τυχόν μεταφορά των αγαθών από τον πρώτο τόπο προορισμού σε άλλο τόπο στο εσωτερικό της χώρας ή στο εσωτερικό άλλου κράτους - μέλους της Κοι</w:t>
      </w:r>
      <w:r w:rsidRPr="00E5448A">
        <w:rPr>
          <w:rFonts w:ascii="Verdana Pro" w:eastAsia="Times New Roman" w:hAnsi="Verdana Pro" w:cs="Arial"/>
          <w:sz w:val="22"/>
          <w:szCs w:val="22"/>
        </w:rPr>
        <w:t xml:space="preserve">νότητας που είναι γνωστός κατά το χρόνο τελωνισμού τους και τη θέση τους σε ανάλωση.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2.Σε περίπτωση εισαγωγής αγαθών, τα οποία είχαν εξαχθεί προσωρινά εκτός της Κοινότητας για τελειοποίηση και </w:t>
      </w:r>
      <w:proofErr w:type="spellStart"/>
      <w:r w:rsidRPr="00E5448A">
        <w:rPr>
          <w:rFonts w:ascii="Verdana Pro" w:eastAsia="Times New Roman" w:hAnsi="Verdana Pro" w:cs="Arial"/>
          <w:sz w:val="22"/>
          <w:szCs w:val="22"/>
        </w:rPr>
        <w:t>επανεισαγωγή</w:t>
      </w:r>
      <w:proofErr w:type="spellEnd"/>
      <w:r w:rsidRPr="00E5448A">
        <w:rPr>
          <w:rFonts w:ascii="Verdana Pro" w:eastAsia="Times New Roman" w:hAnsi="Verdana Pro" w:cs="Arial"/>
          <w:sz w:val="22"/>
          <w:szCs w:val="22"/>
        </w:rPr>
        <w:t>, η φορολογητέα αξία, που προβλέπουν οι διατάξει</w:t>
      </w:r>
      <w:r w:rsidRPr="00E5448A">
        <w:rPr>
          <w:rFonts w:ascii="Verdana Pro" w:eastAsia="Times New Roman" w:hAnsi="Verdana Pro" w:cs="Arial"/>
          <w:sz w:val="22"/>
          <w:szCs w:val="22"/>
        </w:rPr>
        <w:t xml:space="preserve">ς της προηγούμενης παραγράφου, διαμορφώνεται με βάση τις ισχύουσες κοινοτικές διατάξεις.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3.Όταν τα στοιχεία προσδιορισμού της φορολογητέας αξίας κατά την εισαγωγή εκφράζονται σε νόμισμα άλλου κράτους, για τον προσδιορισμό της φορολογητέας αξίας λαμβάνετ</w:t>
      </w:r>
      <w:r w:rsidRPr="00E5448A">
        <w:rPr>
          <w:rFonts w:ascii="Verdana Pro" w:eastAsia="Times New Roman" w:hAnsi="Verdana Pro" w:cs="Arial"/>
          <w:sz w:val="22"/>
          <w:szCs w:val="22"/>
        </w:rPr>
        <w:t xml:space="preserve">αι υπόψη η ισοτιμία του νομίσματος αυτού προς το ευρώ, σύμφωνα με τις ισχύουσες κοινοτικές διατάξεις, για τον υπολογισμό της δασμολογητέας αξίας.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t>4.Προκειμένου περί πετρελαιοειδών προϊόντων υπαγόμενων σε ειδικό φόρο κατανάλωσης ανεξάρτητα με την προέλευ</w:t>
      </w:r>
      <w:r w:rsidRPr="00E5448A">
        <w:rPr>
          <w:rFonts w:ascii="Verdana Pro" w:eastAsia="Times New Roman" w:hAnsi="Verdana Pro" w:cs="Arial"/>
          <w:sz w:val="22"/>
          <w:szCs w:val="22"/>
        </w:rPr>
        <w:t>ση τους και με την επιφύλαξη των διατάξεων της περίπτωσης ατού άρθρου 7 του Ν.1038/1980 όπως ισχύει, για τη διαμόρφωση της βάσης επιβολής του φόρου προστιθέμενης αξίας, πέραν των στοιχείων της παραγράφου 1 του παρόντος, συνυπολογίζεται και το κατά περίπτωσ</w:t>
      </w:r>
      <w:r w:rsidRPr="00E5448A">
        <w:rPr>
          <w:rFonts w:ascii="Verdana Pro" w:eastAsia="Times New Roman" w:hAnsi="Verdana Pro" w:cs="Arial"/>
          <w:sz w:val="22"/>
          <w:szCs w:val="22"/>
        </w:rPr>
        <w:t xml:space="preserve">η καθοριζόμενο κόστος τήρησης των αποθεμάτων ασφαλείας.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87A39E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39271A96">
          <v:rect id="_x0000_i1049" style="width:0;height:0" o:hrstd="t" o:hr="t" fillcolor="#a0a0a0" stroked="f"/>
        </w:pict>
      </w:r>
    </w:p>
    <w:p w14:paraId="540CBFC4" w14:textId="77777777" w:rsidR="00000000" w:rsidRPr="00E5448A" w:rsidRDefault="00B62BE2" w:rsidP="00195172">
      <w:pPr>
        <w:spacing w:before="300" w:after="300"/>
        <w:divId w:val="1017729863"/>
        <w:rPr>
          <w:rFonts w:ascii="Verdana Pro" w:eastAsia="Times New Roman" w:hAnsi="Verdana Pro" w:cs="Arial"/>
          <w:sz w:val="22"/>
          <w:szCs w:val="22"/>
        </w:rPr>
      </w:pPr>
    </w:p>
    <w:p w14:paraId="0825A26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21. Συ</w:t>
      </w:r>
      <w:r w:rsidRPr="00E5448A">
        <w:rPr>
          <w:b w:val="0"/>
          <w:bCs w:val="0"/>
        </w:rPr>
        <w:t>ντελεστές. Υπολογισμός του φόρου - Κείμενο νόμου</w:t>
      </w:r>
    </w:p>
    <w:p w14:paraId="26D478A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Ο συντελεστής του φόρου προστιθέμενης αξίας (ΦΠΑ) ορίζεται σε είκοσι τέσσερα τοις εκατό (24%) στη φορολογητέα αξία.</w:t>
      </w:r>
      <w:r w:rsidRPr="00E5448A">
        <w:rPr>
          <w:rFonts w:ascii="Verdana Pro" w:eastAsia="Times New Roman" w:hAnsi="Verdana Pro" w:cs="Arial"/>
          <w:sz w:val="22"/>
          <w:szCs w:val="22"/>
        </w:rPr>
        <w:br/>
        <w:t> Κατ' εξαίρεση, για τα αγαθά και τις υπηρεσίες που περιλαμβάνονται στο Παράρτημα III το</w:t>
      </w:r>
      <w:r w:rsidRPr="00E5448A">
        <w:rPr>
          <w:rFonts w:ascii="Verdana Pro" w:eastAsia="Times New Roman" w:hAnsi="Verdana Pro" w:cs="Arial"/>
          <w:sz w:val="22"/>
          <w:szCs w:val="22"/>
        </w:rPr>
        <w:t>υ παρόντος, ο συντελεστής του φόρου ορίζεται σε δεκατρία τοις εκατό (13%).</w:t>
      </w:r>
      <w:r w:rsidRPr="00E5448A">
        <w:rPr>
          <w:rFonts w:ascii="Verdana Pro" w:eastAsia="Times New Roman" w:hAnsi="Verdana Pro" w:cs="Arial"/>
          <w:sz w:val="22"/>
          <w:szCs w:val="22"/>
        </w:rPr>
        <w:br/>
        <w:t> Για τα αγαθά και τις υπηρεσίες για τα οποία υπάρχει ειδική πρόβλεψη στο Παράρτημα III του παρόντος, ο συντελεστής του φόρου ορίζεται σε έξι τοις εκατό (6%.)</w:t>
      </w:r>
      <w:r w:rsidRPr="00E5448A">
        <w:rPr>
          <w:rFonts w:ascii="Verdana Pro" w:eastAsia="Times New Roman" w:hAnsi="Verdana Pro" w:cs="Arial"/>
          <w:sz w:val="22"/>
          <w:szCs w:val="22"/>
        </w:rPr>
        <w:br/>
        <w:t> Ο συντελεστής Φ. Π. Α.</w:t>
      </w:r>
      <w:r w:rsidRPr="00E5448A">
        <w:rPr>
          <w:rFonts w:ascii="Verdana Pro" w:eastAsia="Times New Roman" w:hAnsi="Verdana Pro" w:cs="Arial"/>
          <w:sz w:val="22"/>
          <w:szCs w:val="22"/>
        </w:rPr>
        <w:t xml:space="preserve"> που ορίζεται για τα αγαθά και τις υπηρεσίες του Παραρτήματος III δεν εφαρμόζεται στις ηλεκτρονικές υπηρεσίες της παρ. 13 του άρθρου 14.</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1Α. Ο συντελεστής του φόρου ορίζεται σε μηδέν τοις εκατό (0%) για τα εμβόλια κατά της νόσου COVID-19, που έχουν εγκριθ</w:t>
      </w:r>
      <w:r w:rsidRPr="00E5448A">
        <w:rPr>
          <w:rFonts w:ascii="Verdana Pro" w:eastAsia="Times New Roman" w:hAnsi="Verdana Pro" w:cs="Arial"/>
          <w:sz w:val="22"/>
          <w:szCs w:val="22"/>
        </w:rPr>
        <w:t xml:space="preserve">εί από την Ευρωπαϊκή Επιτροπή ή από τα κράτη μέλη της Ε.Ε. και για τα </w:t>
      </w:r>
      <w:proofErr w:type="spellStart"/>
      <w:r w:rsidRPr="00E5448A">
        <w:rPr>
          <w:rFonts w:ascii="Verdana Pro" w:eastAsia="Times New Roman" w:hAnsi="Verdana Pro" w:cs="Arial"/>
          <w:sz w:val="22"/>
          <w:szCs w:val="22"/>
        </w:rPr>
        <w:t>invitro</w:t>
      </w:r>
      <w:proofErr w:type="spellEnd"/>
      <w:r w:rsidRPr="00E5448A">
        <w:rPr>
          <w:rFonts w:ascii="Verdana Pro" w:eastAsia="Times New Roman" w:hAnsi="Verdana Pro" w:cs="Arial"/>
          <w:sz w:val="22"/>
          <w:szCs w:val="22"/>
        </w:rPr>
        <w:t xml:space="preserve"> διαγνωστικά </w:t>
      </w:r>
      <w:proofErr w:type="spellStart"/>
      <w:r w:rsidRPr="00E5448A">
        <w:rPr>
          <w:rFonts w:ascii="Verdana Pro" w:eastAsia="Times New Roman" w:hAnsi="Verdana Pro" w:cs="Arial"/>
          <w:sz w:val="22"/>
          <w:szCs w:val="22"/>
        </w:rPr>
        <w:t>ιατροτεχνολογικά</w:t>
      </w:r>
      <w:proofErr w:type="spellEnd"/>
      <w:r w:rsidRPr="00E5448A">
        <w:rPr>
          <w:rFonts w:ascii="Verdana Pro" w:eastAsia="Times New Roman" w:hAnsi="Verdana Pro" w:cs="Arial"/>
          <w:sz w:val="22"/>
          <w:szCs w:val="22"/>
        </w:rPr>
        <w:t xml:space="preserve"> προϊόντα της νόσου COVID-19, που συμμορφώνονται με τις ισχύουσες απαιτήσεις της οδηγίας 98/79/ΕΚ (L 331) του Ευρωπαϊκού Κοινοβουλίου και του Συμβουλί</w:t>
      </w:r>
      <w:r w:rsidRPr="00E5448A">
        <w:rPr>
          <w:rFonts w:ascii="Verdana Pro" w:eastAsia="Times New Roman" w:hAnsi="Verdana Pro" w:cs="Arial"/>
          <w:sz w:val="22"/>
          <w:szCs w:val="22"/>
        </w:rPr>
        <w:t xml:space="preserve">ου ή του κανονισμού (ΕΕ) 2017/746 (L 117) του Ευρωπαϊκού Κοινοβουλίου και του Συμβουλίου και με τη λοιπή ισχύουσα </w:t>
      </w:r>
      <w:proofErr w:type="spellStart"/>
      <w:r w:rsidRPr="00E5448A">
        <w:rPr>
          <w:rFonts w:ascii="Verdana Pro" w:eastAsia="Times New Roman" w:hAnsi="Verdana Pro" w:cs="Arial"/>
          <w:sz w:val="22"/>
          <w:szCs w:val="22"/>
        </w:rPr>
        <w:t>ενωσιακή</w:t>
      </w:r>
      <w:proofErr w:type="spellEnd"/>
      <w:r w:rsidRPr="00E5448A">
        <w:rPr>
          <w:rFonts w:ascii="Verdana Pro" w:eastAsia="Times New Roman" w:hAnsi="Verdana Pro" w:cs="Arial"/>
          <w:sz w:val="22"/>
          <w:szCs w:val="22"/>
        </w:rPr>
        <w:t xml:space="preserve"> νομοθεσία. Ο ίδιος συντελεστής εφαρμόζεται και στις υπηρεσίες που συνδέονται στενά με τα αγαθά του προηγούμενου εδαφίου.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2.Για τον</w:t>
      </w:r>
      <w:r w:rsidRPr="00E5448A">
        <w:rPr>
          <w:rFonts w:ascii="Verdana Pro" w:eastAsia="Times New Roman" w:hAnsi="Verdana Pro" w:cs="Arial"/>
          <w:sz w:val="22"/>
          <w:szCs w:val="22"/>
        </w:rPr>
        <w:t xml:space="preserve"> υπολογισμό του φόρου στην παράδοση αγαθών, στην παροχή υπηρεσιών και στην ενδοκοινοτική απόκτηση αγαθών, εφαρμόζονται οι συντελεστές, που ισχύουν κατά το χρόνο που ο φόρος γίνεται απαιτητός, σύμφωνα με τις διατάξεις των άρθρων 16 και 18.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3.Για τα εισαγ</w:t>
      </w:r>
      <w:r w:rsidRPr="00E5448A">
        <w:rPr>
          <w:rFonts w:ascii="Verdana Pro" w:eastAsia="Times New Roman" w:hAnsi="Verdana Pro" w:cs="Arial"/>
          <w:sz w:val="22"/>
          <w:szCs w:val="22"/>
        </w:rPr>
        <w:t xml:space="preserve">όμενα αγαθά εφαρμόζονται οι συντελεστές που ισχύουν κατά το χρόνο που ο φόρος γίνεται απαιτητός, σύμφωνα με τις διατάξεις του άρθρου 17. </w:t>
      </w:r>
      <w:r w:rsidRPr="00E5448A">
        <w:rPr>
          <w:rFonts w:ascii="Verdana Pro" w:eastAsia="Times New Roman" w:hAnsi="Verdana Pro" w:cs="Arial"/>
          <w:sz w:val="22"/>
          <w:szCs w:val="22"/>
        </w:rPr>
        <w:br/>
      </w:r>
    </w:p>
    <w:p w14:paraId="40265938"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4. Με απόφαση του Υπουργού Οικονομικών είναι δυνατή η μείωση κατά τριάντα τοις εκατό (30%) των συντελεστών του Φόρο</w:t>
      </w:r>
      <w:r w:rsidRPr="00E5448A">
        <w:rPr>
          <w:rFonts w:ascii="Verdana Pro" w:hAnsi="Verdana Pro" w:cs="Arial"/>
          <w:sz w:val="22"/>
          <w:szCs w:val="22"/>
        </w:rPr>
        <w:t>υ Προστιθέμενης Αξίας (Φ.Π.Α) επί ένα εξάμηνο για τα νησιά Λέρο, Λέσβο, Κω, Σάμο και Χίο, εφόσον:</w:t>
      </w:r>
      <w:r w:rsidRPr="00E5448A">
        <w:rPr>
          <w:rFonts w:ascii="Verdana Pro" w:hAnsi="Verdana Pro" w:cs="Arial"/>
          <w:sz w:val="22"/>
          <w:szCs w:val="22"/>
        </w:rPr>
        <w:br/>
        <w:t>α) ο μέσος αριθμός των φιλοξενούμενων στα Κέντρα Υποδοχής και Ταυτοποίησης κάθε νησιού κατά το δωδεκάμηνο που προηγείται της έκδοσης της απόφασης, όπως υπολογ</w:t>
      </w:r>
      <w:r w:rsidRPr="00E5448A">
        <w:rPr>
          <w:rFonts w:ascii="Verdana Pro" w:hAnsi="Verdana Pro" w:cs="Arial"/>
          <w:sz w:val="22"/>
          <w:szCs w:val="22"/>
        </w:rPr>
        <w:t>ίζεται σύμφωνα με την επόμενη παράγραφο, υπερβαίνει τη δυναμικότητα φιλοξενίας ανά νησί, όπως αυτή προσδιορίζεται από την πράξη σύστασης κάθε Κέντρου, και</w:t>
      </w:r>
      <w:r w:rsidRPr="00E5448A">
        <w:rPr>
          <w:rFonts w:ascii="Verdana Pro" w:hAnsi="Verdana Pro" w:cs="Arial"/>
          <w:sz w:val="22"/>
          <w:szCs w:val="22"/>
        </w:rPr>
        <w:br/>
        <w:t>β) πρόκειται για αγαθά τα οποία, κατά το χρόνο που ο φόρος γίνεται απαιτητός:</w:t>
      </w:r>
      <w:r w:rsidRPr="00E5448A">
        <w:rPr>
          <w:rFonts w:ascii="Verdana Pro" w:hAnsi="Verdana Pro" w:cs="Arial"/>
          <w:sz w:val="22"/>
          <w:szCs w:val="22"/>
        </w:rPr>
        <w:br/>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βρίσκονται στα νησι</w:t>
      </w:r>
      <w:r w:rsidRPr="00E5448A">
        <w:rPr>
          <w:rFonts w:ascii="Verdana Pro" w:hAnsi="Verdana Pro" w:cs="Arial"/>
          <w:sz w:val="22"/>
          <w:szCs w:val="22"/>
        </w:rPr>
        <w:t>ά αυτά και παραδίδονται από υποκείμενο στο φόρο που είναι εγκατεστημένο στα νησιά αυτά,</w:t>
      </w:r>
      <w:r w:rsidRPr="00E5448A">
        <w:rPr>
          <w:rFonts w:ascii="Verdana Pro" w:hAnsi="Verdana Pro" w:cs="Arial"/>
          <w:sz w:val="22"/>
          <w:szCs w:val="22"/>
        </w:rPr>
        <w:br/>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πωλούνται με προορισμό τα νησιά αυτά από υποκείμενο στο φόρο, εγκατεστημένο σε οποιοδήποτε μέρος του εσωτερικού της χώρας, προς αγοραστή υποκείμενο ή προς μη υποκεί</w:t>
      </w:r>
      <w:r w:rsidRPr="00E5448A">
        <w:rPr>
          <w:rFonts w:ascii="Verdana Pro" w:hAnsi="Verdana Pro" w:cs="Arial"/>
          <w:sz w:val="22"/>
          <w:szCs w:val="22"/>
        </w:rPr>
        <w:t>μενο στο φόρο νομικό πρόσωπο, εγκατεστημένο στα νησιά αυτά,</w:t>
      </w:r>
      <w:r w:rsidRPr="00E5448A">
        <w:rPr>
          <w:rFonts w:ascii="Verdana Pro" w:hAnsi="Verdana Pro" w:cs="Arial"/>
          <w:sz w:val="22"/>
          <w:szCs w:val="22"/>
        </w:rPr>
        <w:br/>
      </w:r>
      <w:proofErr w:type="spellStart"/>
      <w:r w:rsidRPr="00E5448A">
        <w:rPr>
          <w:rFonts w:ascii="Verdana Pro" w:hAnsi="Verdana Pro" w:cs="Arial"/>
          <w:sz w:val="22"/>
          <w:szCs w:val="22"/>
        </w:rPr>
        <w:t>γγ</w:t>
      </w:r>
      <w:proofErr w:type="spellEnd"/>
      <w:r w:rsidRPr="00E5448A">
        <w:rPr>
          <w:rFonts w:ascii="Verdana Pro" w:hAnsi="Verdana Pro" w:cs="Arial"/>
          <w:sz w:val="22"/>
          <w:szCs w:val="22"/>
        </w:rPr>
        <w:t>) αποστέλλονται ή μεταφέρονται προς υποκείμενο στο φόρο ή προς μη υποκείμενο στο φόρο νομικό πρόσωπο που είναι εγκατεστημένο στα νησιά αυτά, στα πλαίσια της ενδοκοινοτικής απόκτησης αγαθών,</w:t>
      </w:r>
      <w:r w:rsidRPr="00E5448A">
        <w:rPr>
          <w:rFonts w:ascii="Verdana Pro" w:hAnsi="Verdana Pro" w:cs="Arial"/>
          <w:sz w:val="22"/>
          <w:szCs w:val="22"/>
        </w:rPr>
        <w:br/>
      </w:r>
      <w:proofErr w:type="spellStart"/>
      <w:r w:rsidRPr="00E5448A">
        <w:rPr>
          <w:rFonts w:ascii="Verdana Pro" w:hAnsi="Verdana Pro" w:cs="Arial"/>
          <w:sz w:val="22"/>
          <w:szCs w:val="22"/>
        </w:rPr>
        <w:t>δδ</w:t>
      </w:r>
      <w:proofErr w:type="spellEnd"/>
      <w:r w:rsidRPr="00E5448A">
        <w:rPr>
          <w:rFonts w:ascii="Verdana Pro" w:hAnsi="Verdana Pro" w:cs="Arial"/>
          <w:sz w:val="22"/>
          <w:szCs w:val="22"/>
        </w:rPr>
        <w:t xml:space="preserve">) </w:t>
      </w:r>
      <w:r w:rsidRPr="00E5448A">
        <w:rPr>
          <w:rFonts w:ascii="Verdana Pro" w:hAnsi="Verdana Pro" w:cs="Arial"/>
          <w:sz w:val="22"/>
          <w:szCs w:val="22"/>
        </w:rPr>
        <w:t>εισάγονται στα νησιά αυτά.</w:t>
      </w:r>
      <w:r w:rsidRPr="00E5448A">
        <w:rPr>
          <w:rFonts w:ascii="Verdana Pro" w:hAnsi="Verdana Pro" w:cs="Arial"/>
          <w:sz w:val="22"/>
          <w:szCs w:val="22"/>
        </w:rPr>
        <w:br/>
        <w:t>Η μείωση των συντελεστών δεν ισχύει για τα καπνοβιομηχανικά προϊόντα και τα μεταφορικά μέσα.</w:t>
      </w:r>
      <w:r w:rsidRPr="00E5448A">
        <w:rPr>
          <w:rFonts w:ascii="Verdana Pro" w:hAnsi="Verdana Pro" w:cs="Arial"/>
          <w:sz w:val="22"/>
          <w:szCs w:val="22"/>
        </w:rPr>
        <w:br/>
      </w:r>
      <w:r w:rsidRPr="00E5448A">
        <w:rPr>
          <w:rFonts w:ascii="Verdana Pro" w:hAnsi="Verdana Pro" w:cs="Arial"/>
          <w:sz w:val="22"/>
          <w:szCs w:val="22"/>
        </w:rPr>
        <w:br/>
        <w:t>4α. Για την έκδοση της απόφασης της προηγούμενης παραγράφου, ο μέσος ετήσιος αριθμός φιλοξενουμένων υπολογίζεται ανά εξάμηνο, τον Ιούνι</w:t>
      </w:r>
      <w:r w:rsidRPr="00E5448A">
        <w:rPr>
          <w:rFonts w:ascii="Verdana Pro" w:hAnsi="Verdana Pro" w:cs="Arial"/>
          <w:sz w:val="22"/>
          <w:szCs w:val="22"/>
        </w:rPr>
        <w:t>ο και Δεκέμβριο κάθε έτους, με βάση στοιχεία της Υπηρεσίας Υποδοχής και Ταυτοποίησης του Υπουργείου Μεταναστευτικής Πολιτικής και της Ελληνικής Αστυνομίας και υπό την επίβλεψη υπηρεσίας που θα οριστεί από την Ευρωπαϊκή Επιτροπή, για το δωδεκάμηνο που λήγει</w:t>
      </w:r>
      <w:r w:rsidRPr="00E5448A">
        <w:rPr>
          <w:rFonts w:ascii="Verdana Pro" w:hAnsi="Verdana Pro" w:cs="Arial"/>
          <w:sz w:val="22"/>
          <w:szCs w:val="22"/>
        </w:rPr>
        <w:t xml:space="preserve"> στο τέλος του προηγούμενου μήνα από την έκδοση της απόφασης. Κατά την πρώτη εφαρμογή του νόμου, η απόφαση του Υπουργού Οικονομικών εκδίδεται έως 31.12.2018, με βάση στοιχεία της Υπηρεσίας Υποδοχής και Ταυτοποίησης του Υπουργείου Μεταναστευτικής Πολιτικής </w:t>
      </w:r>
      <w:r w:rsidRPr="00E5448A">
        <w:rPr>
          <w:rFonts w:ascii="Verdana Pro" w:hAnsi="Verdana Pro" w:cs="Arial"/>
          <w:sz w:val="22"/>
          <w:szCs w:val="22"/>
        </w:rPr>
        <w:t>και της Ελληνικής Αστυνομίας.</w:t>
      </w:r>
    </w:p>
    <w:p w14:paraId="1A39810E"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5.Η μείωση της προηγούμενης παραγράφου ισχύει και για τις υπηρεσίες που εκτελούνται υλικά στην περιοχή αυτήν από υποκείμενο στο φόρο, ο οποίος κατά το χρόνο που ο φόρος γίνεται απαιτητός είναι εγκαταστημένος στην περιοχή αυ</w:t>
      </w:r>
      <w:r w:rsidRPr="00E5448A">
        <w:rPr>
          <w:rFonts w:ascii="Verdana Pro" w:eastAsia="Times New Roman" w:hAnsi="Verdana Pro" w:cs="Arial"/>
          <w:sz w:val="22"/>
          <w:szCs w:val="22"/>
        </w:rPr>
        <w:t xml:space="preserve">τήν. </w:t>
      </w:r>
      <w:r w:rsidRPr="00E5448A">
        <w:rPr>
          <w:rFonts w:ascii="Verdana Pro" w:eastAsia="Times New Roman" w:hAnsi="Verdana Pro" w:cs="Arial"/>
          <w:sz w:val="22"/>
          <w:szCs w:val="22"/>
        </w:rPr>
        <w:br/>
      </w:r>
    </w:p>
    <w:p w14:paraId="2B18A30B"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lastRenderedPageBreak/>
        <w:t>6.Οι συντελεστές που προκύπτουν από την πιο πάνω μείωση στρογγυλοποιούνται στην πλησιέστερη ακέραιη μονάδα.</w:t>
      </w:r>
      <w:r w:rsidRPr="00E5448A">
        <w:rPr>
          <w:rFonts w:ascii="Verdana Pro" w:hAnsi="Verdana Pro" w:cs="Arial"/>
          <w:sz w:val="22"/>
          <w:szCs w:val="22"/>
        </w:rPr>
        <w:br/>
        <w:t>Το 0,5 της μονάδας στρογγυλοποιείται στην ανώτερη ακέραια μονάδα.</w:t>
      </w:r>
      <w:r w:rsidRPr="00E5448A">
        <w:rPr>
          <w:rFonts w:ascii="Verdana Pro" w:hAnsi="Verdana Pro" w:cs="Arial"/>
          <w:sz w:val="22"/>
          <w:szCs w:val="22"/>
        </w:rPr>
        <w:br/>
      </w:r>
      <w:r w:rsidRPr="00E5448A">
        <w:rPr>
          <w:rFonts w:ascii="Verdana Pro" w:hAnsi="Verdana Pro" w:cs="Arial"/>
          <w:sz w:val="22"/>
          <w:szCs w:val="22"/>
        </w:rPr>
        <w:br/>
        <w:t>6Α. ....................</w:t>
      </w:r>
    </w:p>
    <w:p w14:paraId="6B33B63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7.Διάταξη νόμου αντίθετου περιεχομένου προς</w:t>
      </w:r>
      <w:r w:rsidRPr="00E5448A">
        <w:rPr>
          <w:rFonts w:ascii="Verdana Pro" w:eastAsia="Times New Roman" w:hAnsi="Verdana Pro" w:cs="Arial"/>
          <w:sz w:val="22"/>
          <w:szCs w:val="22"/>
        </w:rPr>
        <w:t xml:space="preserve"> τις διατάξεις του άρθρου αυτού παύει να ισχύει.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8.Με αποφάσεις του Υπουργού Οικονομικών ρυθμίζεται η διαδικασία και κάθε αναγκαία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9E30273"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C33B819">
          <v:rect id="_x0000_i1050" style="width:0;height:0" o:hrstd="t" o:hr="t" fillcolor="#a0a0a0" stroked="f"/>
        </w:pict>
      </w:r>
    </w:p>
    <w:p w14:paraId="54E1C9EC" w14:textId="77777777" w:rsidR="00000000" w:rsidRPr="00E5448A" w:rsidRDefault="00B62BE2" w:rsidP="00195172">
      <w:pPr>
        <w:spacing w:before="300" w:after="300"/>
        <w:divId w:val="1017729863"/>
        <w:rPr>
          <w:rFonts w:ascii="Verdana Pro" w:eastAsia="Times New Roman" w:hAnsi="Verdana Pro" w:cs="Arial"/>
          <w:sz w:val="22"/>
          <w:szCs w:val="22"/>
        </w:rPr>
      </w:pPr>
    </w:p>
    <w:p w14:paraId="750C3BE5"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22. Απαλλαγές στο εσωτερικό της χώρας - Κείμενο νόμου</w:t>
      </w:r>
    </w:p>
    <w:p w14:paraId="7162C63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Απαλλάσσονται από το φόρο:</w:t>
      </w:r>
      <w:r w:rsidRPr="00E5448A">
        <w:rPr>
          <w:rFonts w:ascii="Verdana Pro" w:eastAsia="Times New Roman" w:hAnsi="Verdana Pro" w:cs="Arial"/>
          <w:sz w:val="22"/>
          <w:szCs w:val="22"/>
        </w:rPr>
        <w:br/>
        <w:t>α) η παροχή υπηρεσιών από τα Ελληνικά Ταχυδρομεία (ΕΛ.Τ</w:t>
      </w:r>
      <w:r w:rsidRPr="00E5448A">
        <w:rPr>
          <w:rFonts w:ascii="Verdana Pro" w:eastAsia="Times New Roman" w:hAnsi="Verdana Pro" w:cs="Arial"/>
          <w:sz w:val="22"/>
          <w:szCs w:val="22"/>
        </w:rPr>
        <w:t>Α.) και η παρεπόμενη των υπηρεσιών αυτών παράδοση αγαθών,</w:t>
      </w:r>
      <w:r w:rsidRPr="00E5448A">
        <w:rPr>
          <w:rFonts w:ascii="Verdana Pro" w:eastAsia="Times New Roman" w:hAnsi="Verdana Pro" w:cs="Arial"/>
          <w:sz w:val="22"/>
          <w:szCs w:val="22"/>
        </w:rPr>
        <w:br/>
        <w:t>β) οι δραστηριότητες των εθνικών δικτύων Ραδιοφωνίας και Τηλεόρασης, με εξαίρεση τις δραστηριότητες εμπορικού χαρακτήρα,</w:t>
      </w:r>
      <w:r w:rsidRPr="00E5448A">
        <w:rPr>
          <w:rFonts w:ascii="Verdana Pro" w:eastAsia="Times New Roman" w:hAnsi="Verdana Pro" w:cs="Arial"/>
          <w:sz w:val="22"/>
          <w:szCs w:val="22"/>
        </w:rPr>
        <w:br/>
        <w:t xml:space="preserve">γ) οι ανταποδοτικές εισφορές που επιβάλλουν οι Οργανισμοί Εγγείων Βελτιώσεων </w:t>
      </w:r>
      <w:r w:rsidRPr="00E5448A">
        <w:rPr>
          <w:rFonts w:ascii="Verdana Pro" w:eastAsia="Times New Roman" w:hAnsi="Verdana Pro" w:cs="Arial"/>
          <w:sz w:val="22"/>
          <w:szCs w:val="22"/>
        </w:rPr>
        <w:t>– Ο.Ε.Β. – (Ειδικοί Οργανισμοί, ΓΟΕΒ, ΤΟΕΒ) στα μέλη τους για την παροχή αρδευτικού ύδατος και οι λοιπές παροχές που συνδέονται άμεσα με τις πράξεις αυτές.</w:t>
      </w:r>
      <w:r w:rsidRPr="00E5448A">
        <w:rPr>
          <w:rFonts w:ascii="Verdana Pro" w:eastAsia="Times New Roman" w:hAnsi="Verdana Pro" w:cs="Arial"/>
          <w:sz w:val="22"/>
          <w:szCs w:val="22"/>
        </w:rPr>
        <w:br/>
        <w:t>δ) η παροχή υπηρεσιών νοσοκομειακής και ιατρικής περίθαλψης και διάγνωσης, καθώς και οι στενά συνδεό</w:t>
      </w:r>
      <w:r w:rsidRPr="00E5448A">
        <w:rPr>
          <w:rFonts w:ascii="Verdana Pro" w:eastAsia="Times New Roman" w:hAnsi="Verdana Pro" w:cs="Arial"/>
          <w:sz w:val="22"/>
          <w:szCs w:val="22"/>
        </w:rPr>
        <w:t xml:space="preserve">μενες με αυτές παραδόσεις αγαθών και παροχές υπηρεσιών, που ενεργούνται από οργανισμούς δημοσίου δικαίου. </w:t>
      </w:r>
      <w:r w:rsidRPr="00E5448A">
        <w:rPr>
          <w:rFonts w:ascii="Verdana Pro" w:eastAsia="Times New Roman" w:hAnsi="Verdana Pro" w:cs="Arial"/>
          <w:sz w:val="22"/>
          <w:szCs w:val="22"/>
        </w:rPr>
        <w:br/>
        <w:t xml:space="preserve"> Με τις υπηρεσίες αυτές εξομοιώνονται και οι υπηρεσίες που παρέχονται στις εγκαταστάσεις θεραπευτικών λουτρών και ιαματικών πηγών. </w:t>
      </w:r>
      <w:r w:rsidRPr="00E5448A">
        <w:rPr>
          <w:rFonts w:ascii="Verdana Pro" w:eastAsia="Times New Roman" w:hAnsi="Verdana Pro" w:cs="Arial"/>
          <w:sz w:val="22"/>
          <w:szCs w:val="22"/>
        </w:rPr>
        <w:br/>
        <w:t> Η εν λόγω απαλλα</w:t>
      </w:r>
      <w:r w:rsidRPr="00E5448A">
        <w:rPr>
          <w:rFonts w:ascii="Verdana Pro" w:eastAsia="Times New Roman" w:hAnsi="Verdana Pro" w:cs="Arial"/>
          <w:sz w:val="22"/>
          <w:szCs w:val="22"/>
        </w:rPr>
        <w:t xml:space="preserve">γή ισχύει και για λοιπούς οργανισμούς, με την προϋπόθεση ότι οι εν λόγω οργανισμοί: </w:t>
      </w:r>
      <w:r w:rsidRPr="00E5448A">
        <w:rPr>
          <w:rFonts w:ascii="Verdana Pro" w:eastAsia="Times New Roman" w:hAnsi="Verdana Pro" w:cs="Arial"/>
          <w:sz w:val="22"/>
          <w:szCs w:val="22"/>
        </w:rPr>
        <w:br/>
        <w:t> i. δεν έχουν ως σκοπό τη συστηματική επιδίωξη του κέρδους, τα ενδεχόμενα δε κέρδη τους δεν πρέπει σε καμία περίπτωση να διανέμονται αλλά να διατίθενται για τη διατήρηση ή</w:t>
      </w:r>
      <w:r w:rsidRPr="00E5448A">
        <w:rPr>
          <w:rFonts w:ascii="Verdana Pro" w:eastAsia="Times New Roman" w:hAnsi="Verdana Pro" w:cs="Arial"/>
          <w:sz w:val="22"/>
          <w:szCs w:val="22"/>
        </w:rPr>
        <w:t xml:space="preserve"> τη βελτίωση των παρεχόμενων υπηρεσιών, </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xml:space="preserve">. η διοίκηση και διαχείριση των εν λόγω οργανισμών πρέπει να ασκείται από πρόσωπα που δεν έχουν, είτε αυτά τα ίδια είτε μέσω τρίτων προσώπων, άμεσο ή έμμεσο συμφέρον από τα </w:t>
      </w:r>
      <w:r w:rsidRPr="00E5448A">
        <w:rPr>
          <w:rFonts w:ascii="Verdana Pro" w:eastAsia="Times New Roman" w:hAnsi="Verdana Pro" w:cs="Arial"/>
          <w:sz w:val="22"/>
          <w:szCs w:val="22"/>
        </w:rPr>
        <w:lastRenderedPageBreak/>
        <w:t>αποτελέσματα της εκμετάλλευσης των σχετ</w:t>
      </w:r>
      <w:r w:rsidRPr="00E5448A">
        <w:rPr>
          <w:rFonts w:ascii="Verdana Pro" w:eastAsia="Times New Roman" w:hAnsi="Verdana Pro" w:cs="Arial"/>
          <w:sz w:val="22"/>
          <w:szCs w:val="22"/>
        </w:rPr>
        <w:t xml:space="preserve">ικών δραστηριοτήτων, </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iii</w:t>
      </w:r>
      <w:proofErr w:type="spellEnd"/>
      <w:r w:rsidRPr="00E5448A">
        <w:rPr>
          <w:rFonts w:ascii="Verdana Pro" w:eastAsia="Times New Roman" w:hAnsi="Verdana Pro" w:cs="Arial"/>
          <w:sz w:val="22"/>
          <w:szCs w:val="22"/>
        </w:rPr>
        <w:t>. οι απαλλαγές δεν πρέπει να δημιουργούν κίνδυνο στρέβλωσης των όρων του ανταγωνισμού,</w:t>
      </w:r>
      <w:r w:rsidRPr="00E5448A">
        <w:rPr>
          <w:rFonts w:ascii="Verdana Pro" w:eastAsia="Times New Roman" w:hAnsi="Verdana Pro" w:cs="Arial"/>
          <w:sz w:val="22"/>
          <w:szCs w:val="22"/>
        </w:rPr>
        <w:br/>
        <w:t>ε) οι παροχές ιατρικής περίθαλψης, οι οποίες πραγματοποιούνται στο πλαίσιο της άσκησης ιατρικών επαγγελμάτων, καθώς και οι παροχές υπηρεσιών απ</w:t>
      </w:r>
      <w:r w:rsidRPr="00E5448A">
        <w:rPr>
          <w:rFonts w:ascii="Verdana Pro" w:eastAsia="Times New Roman" w:hAnsi="Verdana Pro" w:cs="Arial"/>
          <w:sz w:val="22"/>
          <w:szCs w:val="22"/>
        </w:rPr>
        <w:t xml:space="preserve">ό ψυχολόγους, μαίες, νοσοκόμους, φυσικοθεραπευτές, λογοθεραπευτές και </w:t>
      </w:r>
      <w:proofErr w:type="spellStart"/>
      <w:r w:rsidRPr="00E5448A">
        <w:rPr>
          <w:rFonts w:ascii="Verdana Pro" w:eastAsia="Times New Roman" w:hAnsi="Verdana Pro" w:cs="Arial"/>
          <w:sz w:val="22"/>
          <w:szCs w:val="22"/>
        </w:rPr>
        <w:t>εργοθεραπευτές</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η παροχή υπηρεσιών από οδοντοτεχνίτες, καθώς και η παράδοση ειδών οδοντικής προσθετικής που ενεργείται από τους οδοντογιατρούς και τους οδοντοτεχνίτες,</w:t>
      </w:r>
      <w:r w:rsidRPr="00E5448A">
        <w:rPr>
          <w:rFonts w:ascii="Verdana Pro" w:eastAsia="Times New Roman" w:hAnsi="Verdana Pro" w:cs="Arial"/>
          <w:sz w:val="22"/>
          <w:szCs w:val="22"/>
        </w:rPr>
        <w:br/>
        <w:t xml:space="preserve">ζ) η παράδοση </w:t>
      </w:r>
      <w:r w:rsidRPr="00E5448A">
        <w:rPr>
          <w:rFonts w:ascii="Verdana Pro" w:eastAsia="Times New Roman" w:hAnsi="Verdana Pro" w:cs="Arial"/>
          <w:sz w:val="22"/>
          <w:szCs w:val="22"/>
        </w:rPr>
        <w:t>ανθρώπινων οργάνων, ανθρώπινου αίματος και ανθρώπινου γάλακτος,</w:t>
      </w:r>
      <w:r w:rsidRPr="00E5448A">
        <w:rPr>
          <w:rFonts w:ascii="Verdana Pro" w:eastAsia="Times New Roman" w:hAnsi="Verdana Pro" w:cs="Arial"/>
          <w:sz w:val="22"/>
          <w:szCs w:val="22"/>
        </w:rPr>
        <w:br/>
        <w:t>η) η παροχή υπηρεσιών από σωματεία ή ενώσεις προσώπων προς τα μέλη τους , τα οποία μέλη ασκούν δραστηριότητα απαλλασσόμενη από το φόρο ή μη υποκείμενη στο φόρο, εφόσον οι υπηρεσίες αυτές είναι</w:t>
      </w:r>
      <w:r w:rsidRPr="00E5448A">
        <w:rPr>
          <w:rFonts w:ascii="Verdana Pro" w:eastAsia="Times New Roman" w:hAnsi="Verdana Pro" w:cs="Arial"/>
          <w:sz w:val="22"/>
          <w:szCs w:val="22"/>
        </w:rPr>
        <w:t xml:space="preserve"> άμεσα αναγκαίες για την άσκηση της δραστηριότητας αυτής και παρέχονται έναντι συνεισφοράς στα κοινά έξοδα,</w:t>
      </w:r>
      <w:r w:rsidRPr="00E5448A">
        <w:rPr>
          <w:rFonts w:ascii="Verdana Pro" w:eastAsia="Times New Roman" w:hAnsi="Verdana Pro" w:cs="Arial"/>
          <w:sz w:val="22"/>
          <w:szCs w:val="22"/>
        </w:rPr>
        <w:br/>
        <w:t xml:space="preserve">θ) η παροχή υπηρεσιών και η παράδοση αγαθών που συνδέονται στενά με την κοινωνική πρόνοια και ασφάλιση, καθώς και την προστασία των παιδιών και των </w:t>
      </w:r>
      <w:r w:rsidRPr="00E5448A">
        <w:rPr>
          <w:rFonts w:ascii="Verdana Pro" w:eastAsia="Times New Roman" w:hAnsi="Verdana Pro" w:cs="Arial"/>
          <w:sz w:val="22"/>
          <w:szCs w:val="22"/>
        </w:rPr>
        <w:t>νέων, που πραγματοποιούνται από νομικά πρόσωπα δημοσίου δικαίου, ή άλλους οργανισμούς ή ιδρύματα, αναγνωρισμένα από το κράτος,</w:t>
      </w:r>
      <w:r w:rsidRPr="00E5448A">
        <w:rPr>
          <w:rFonts w:ascii="Verdana Pro" w:eastAsia="Times New Roman" w:hAnsi="Verdana Pro" w:cs="Arial"/>
          <w:sz w:val="22"/>
          <w:szCs w:val="22"/>
        </w:rPr>
        <w:br/>
        <w:t>ι) η μεταφορά ασθενών ή τραυματιών με οχήματα ειδικά κατασκευασμένα ή διαρρυθμισμένα για το σκοπό αυτόν, εφόσον για την άσκηση τη</w:t>
      </w:r>
      <w:r w:rsidRPr="00E5448A">
        <w:rPr>
          <w:rFonts w:ascii="Verdana Pro" w:eastAsia="Times New Roman" w:hAnsi="Verdana Pro" w:cs="Arial"/>
          <w:sz w:val="22"/>
          <w:szCs w:val="22"/>
        </w:rPr>
        <w:t>ς δραστηριότητας αυτής έχει δοθεί έγκριση από την αρμόδια δημόσια αρχή,</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ια</w:t>
      </w:r>
      <w:proofErr w:type="spellEnd"/>
      <w:r w:rsidRPr="00E5448A">
        <w:rPr>
          <w:rFonts w:ascii="Verdana Pro" w:eastAsia="Times New Roman" w:hAnsi="Verdana Pro" w:cs="Arial"/>
          <w:sz w:val="22"/>
          <w:szCs w:val="22"/>
        </w:rPr>
        <w:t>)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ιβ</w:t>
      </w:r>
      <w:proofErr w:type="spellEnd"/>
      <w:r w:rsidRPr="00E5448A">
        <w:rPr>
          <w:rFonts w:ascii="Verdana Pro" w:eastAsia="Times New Roman" w:hAnsi="Verdana Pro" w:cs="Arial"/>
          <w:sz w:val="22"/>
          <w:szCs w:val="22"/>
        </w:rPr>
        <w:t xml:space="preserve">) η παροχή υπηρεσιών εκπαίδευσης γενικά και οι στενά συνδεόμενες με αυτή παραδόσεις αγαθών και παροχές υπηρεσιών, που παρέχονται από δημόσια εκπαιδευτήρια ή </w:t>
      </w:r>
      <w:r w:rsidRPr="00E5448A">
        <w:rPr>
          <w:rFonts w:ascii="Verdana Pro" w:eastAsia="Times New Roman" w:hAnsi="Verdana Pro" w:cs="Arial"/>
          <w:sz w:val="22"/>
          <w:szCs w:val="22"/>
        </w:rPr>
        <w:t>από άλλα πρόσωπα αναγνωρισμένα από την, κατά περίπτωση, αρμόδια αρχή.</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ιγ</w:t>
      </w:r>
      <w:proofErr w:type="spellEnd"/>
      <w:r w:rsidRPr="00E5448A">
        <w:rPr>
          <w:rFonts w:ascii="Verdana Pro" w:eastAsia="Times New Roman" w:hAnsi="Verdana Pro" w:cs="Arial"/>
          <w:sz w:val="22"/>
          <w:szCs w:val="22"/>
        </w:rPr>
        <w:t>) η παράδοση ιδιαίτερων μαθημάτων όλων των βαθμίδων εκπαίδευσης,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ιδ</w:t>
      </w:r>
      <w:proofErr w:type="spellEnd"/>
      <w:r w:rsidRPr="00E5448A">
        <w:rPr>
          <w:rFonts w:ascii="Verdana Pro" w:eastAsia="Times New Roman" w:hAnsi="Verdana Pro" w:cs="Arial"/>
          <w:sz w:val="22"/>
          <w:szCs w:val="22"/>
        </w:rPr>
        <w:t>) η παροχή υπηρεσιών που συνδέεται στενά με τον αθλητισμό ή τη σωματική αγωγή, από νομικά πρόσωπα μη κερδοσκοπικού χα</w:t>
      </w:r>
      <w:r w:rsidRPr="00E5448A">
        <w:rPr>
          <w:rFonts w:ascii="Verdana Pro" w:eastAsia="Times New Roman" w:hAnsi="Verdana Pro" w:cs="Arial"/>
          <w:sz w:val="22"/>
          <w:szCs w:val="22"/>
        </w:rPr>
        <w:t>ρακτήρα σε πρόσωπα που ασχολούνται με τον αθλητισμό ή τη σωματική αγωγή,</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ιε</w:t>
      </w:r>
      <w:proofErr w:type="spellEnd"/>
      <w:r w:rsidRPr="00E5448A">
        <w:rPr>
          <w:rFonts w:ascii="Verdana Pro" w:eastAsia="Times New Roman" w:hAnsi="Verdana Pro" w:cs="Arial"/>
          <w:sz w:val="22"/>
          <w:szCs w:val="22"/>
        </w:rPr>
        <w:t>) η παροχή υπηρεσιών και η στενά συνδεόμενη με αυτές παράδοση αγαθών προς τα μέλη τους, έναντι καταβολής συνδρομής, από μη κερδοσκοπικού χαρακτήρα νομικά πρόσωπα και οργανισμούς, πο</w:t>
      </w:r>
      <w:r w:rsidRPr="00E5448A">
        <w:rPr>
          <w:rFonts w:ascii="Verdana Pro" w:eastAsia="Times New Roman" w:hAnsi="Verdana Pro" w:cs="Arial"/>
          <w:sz w:val="22"/>
          <w:szCs w:val="22"/>
        </w:rPr>
        <w:t>υ επιδιώκουν στα πλαίσια του συλλογικού τους συμφέροντος σκοπούς πολιτικούς, συνδικαλιστικούς, θρησκευτικούς, φιλοσοφικούς, φιλανθρωπικούς ή εθνικούς εφόσον δεν οδηγούν σε στρέβλωση των όρων του ανταγωνισμού,</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ιστ</w:t>
      </w:r>
      <w:proofErr w:type="spellEnd"/>
      <w:r w:rsidRPr="00E5448A">
        <w:rPr>
          <w:rFonts w:ascii="Verdana Pro" w:eastAsia="Times New Roman" w:hAnsi="Verdana Pro" w:cs="Arial"/>
          <w:sz w:val="22"/>
          <w:szCs w:val="22"/>
        </w:rPr>
        <w:t>) η παροχή υπηρεσιών πολιτιστικής ή μορφωτικ</w:t>
      </w:r>
      <w:r w:rsidRPr="00E5448A">
        <w:rPr>
          <w:rFonts w:ascii="Verdana Pro" w:eastAsia="Times New Roman" w:hAnsi="Verdana Pro" w:cs="Arial"/>
          <w:sz w:val="22"/>
          <w:szCs w:val="22"/>
        </w:rPr>
        <w:t>ής φύσης και η στενά συνδεόμενη με αυτές παράδοση αγαθών, από νομικά πρόσωπα ή άλλους οργανισμούς ή ιδρύματα μη κερδοσκοπικού χαρακτήρα, τα οποία λειτουργούν νόμιμα και έχουν σκοπούς πολιτιστικούς ή μορφωτικούς, εφόσον δεν οδηγούν σε στρέβλωση των όρων του</w:t>
      </w:r>
      <w:r w:rsidRPr="00E5448A">
        <w:rPr>
          <w:rFonts w:ascii="Verdana Pro" w:eastAsia="Times New Roman" w:hAnsi="Verdana Pro" w:cs="Arial"/>
          <w:sz w:val="22"/>
          <w:szCs w:val="22"/>
        </w:rPr>
        <w:t xml:space="preserve"> ανταγωνισμού. Στις υπηρεσίες αυτές περιλαμβάνονται ιδίως οι παρεχόμενες σε επισκέπτες μουσείων, </w:t>
      </w:r>
      <w:r w:rsidRPr="00E5448A">
        <w:rPr>
          <w:rFonts w:ascii="Verdana Pro" w:eastAsia="Times New Roman" w:hAnsi="Verdana Pro" w:cs="Arial"/>
          <w:sz w:val="22"/>
          <w:szCs w:val="22"/>
        </w:rPr>
        <w:lastRenderedPageBreak/>
        <w:t>μνημείων, αρχαιολογικών ή άλλων παρόμοιων χώρων, καθώς και η οργάνωση καλλιτεχνικών εκδηλώσεων, εκθέσεων και διαλέξεων,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ιζ</w:t>
      </w:r>
      <w:proofErr w:type="spellEnd"/>
      <w:r w:rsidRPr="00E5448A">
        <w:rPr>
          <w:rFonts w:ascii="Verdana Pro" w:eastAsia="Times New Roman" w:hAnsi="Verdana Pro" w:cs="Arial"/>
          <w:sz w:val="22"/>
          <w:szCs w:val="22"/>
        </w:rPr>
        <w:t>) η διάθεση προσωπικού από νομικά πρό</w:t>
      </w:r>
      <w:r w:rsidRPr="00E5448A">
        <w:rPr>
          <w:rFonts w:ascii="Verdana Pro" w:eastAsia="Times New Roman" w:hAnsi="Verdana Pro" w:cs="Arial"/>
          <w:sz w:val="22"/>
          <w:szCs w:val="22"/>
        </w:rPr>
        <w:t xml:space="preserve">σωπα θρησκευτικού ή φιλοσοφικού χαρακτήρα, για τις δραστηριότητες που αναφέρονται στις περιπτώσεις δ', θ' και </w:t>
      </w:r>
      <w:proofErr w:type="spellStart"/>
      <w:r w:rsidRPr="00E5448A">
        <w:rPr>
          <w:rFonts w:ascii="Verdana Pro" w:eastAsia="Times New Roman" w:hAnsi="Verdana Pro" w:cs="Arial"/>
          <w:sz w:val="22"/>
          <w:szCs w:val="22"/>
        </w:rPr>
        <w:t>ιβ</w:t>
      </w:r>
      <w:proofErr w:type="spellEnd"/>
      <w:r w:rsidRPr="00E5448A">
        <w:rPr>
          <w:rFonts w:ascii="Verdana Pro" w:eastAsia="Times New Roman" w:hAnsi="Verdana Pro" w:cs="Arial"/>
          <w:sz w:val="22"/>
          <w:szCs w:val="22"/>
        </w:rPr>
        <w:t>' της παραγράφου αυτής, με σκοπό την πνευματική αρωγή και ανάπτυξη,</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ιη</w:t>
      </w:r>
      <w:proofErr w:type="spellEnd"/>
      <w:r w:rsidRPr="00E5448A">
        <w:rPr>
          <w:rFonts w:ascii="Verdana Pro" w:eastAsia="Times New Roman" w:hAnsi="Verdana Pro" w:cs="Arial"/>
          <w:sz w:val="22"/>
          <w:szCs w:val="22"/>
        </w:rPr>
        <w:t xml:space="preserve">) η παροχή υπηρεσιών και η παράδοση αγαθών από τα πρόσωπα που αναφέρονται </w:t>
      </w:r>
      <w:r w:rsidRPr="00E5448A">
        <w:rPr>
          <w:rFonts w:ascii="Verdana Pro" w:eastAsia="Times New Roman" w:hAnsi="Verdana Pro" w:cs="Arial"/>
          <w:sz w:val="22"/>
          <w:szCs w:val="22"/>
        </w:rPr>
        <w:t xml:space="preserve">στις περιπτώσεις δ', θ', </w:t>
      </w:r>
      <w:proofErr w:type="spellStart"/>
      <w:r w:rsidRPr="00E5448A">
        <w:rPr>
          <w:rFonts w:ascii="Verdana Pro" w:eastAsia="Times New Roman" w:hAnsi="Verdana Pro" w:cs="Arial"/>
          <w:sz w:val="22"/>
          <w:szCs w:val="22"/>
        </w:rPr>
        <w:t>ιβ</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ιδ</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ιε</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ιστ</w:t>
      </w:r>
      <w:proofErr w:type="spellEnd"/>
      <w:r w:rsidRPr="00E5448A">
        <w:rPr>
          <w:rFonts w:ascii="Verdana Pro" w:eastAsia="Times New Roman" w:hAnsi="Verdana Pro" w:cs="Arial"/>
          <w:sz w:val="22"/>
          <w:szCs w:val="22"/>
        </w:rPr>
        <w:t>' της παραγράφου αυτής, με την ευκαιρία εκδηλώσεων που οργανώνονται από αυτά για την οικονομική τους ενίσχυση,</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ιθ</w:t>
      </w:r>
      <w:proofErr w:type="spellEnd"/>
      <w:r w:rsidRPr="00E5448A">
        <w:rPr>
          <w:rFonts w:ascii="Verdana Pro" w:eastAsia="Times New Roman" w:hAnsi="Verdana Pro" w:cs="Arial"/>
          <w:sz w:val="22"/>
          <w:szCs w:val="22"/>
        </w:rPr>
        <w:t xml:space="preserve">) οι ασφαλιστικές και </w:t>
      </w:r>
      <w:proofErr w:type="spellStart"/>
      <w:r w:rsidRPr="00E5448A">
        <w:rPr>
          <w:rFonts w:ascii="Verdana Pro" w:eastAsia="Times New Roman" w:hAnsi="Verdana Pro" w:cs="Arial"/>
          <w:sz w:val="22"/>
          <w:szCs w:val="22"/>
        </w:rPr>
        <w:t>αντασφαλιστικές</w:t>
      </w:r>
      <w:proofErr w:type="spellEnd"/>
      <w:r w:rsidRPr="00E5448A">
        <w:rPr>
          <w:rFonts w:ascii="Verdana Pro" w:eastAsia="Times New Roman" w:hAnsi="Verdana Pro" w:cs="Arial"/>
          <w:sz w:val="22"/>
          <w:szCs w:val="22"/>
        </w:rPr>
        <w:t xml:space="preserve"> εργασίες, καθώς και οι συναφείς με αυτές εργασίες που παρέχ</w:t>
      </w:r>
      <w:r w:rsidRPr="00E5448A">
        <w:rPr>
          <w:rFonts w:ascii="Verdana Pro" w:eastAsia="Times New Roman" w:hAnsi="Verdana Pro" w:cs="Arial"/>
          <w:sz w:val="22"/>
          <w:szCs w:val="22"/>
        </w:rPr>
        <w:t>ονται από ασφαλειομεσίτες και ασφαλιστικούς πράκτορες, συμπεριλαμβανομένων και των υπηρεσιών οδικής βοήθειας έναντι συνδρομής, που παρέχονται από ασφαλιστικές επιχειρήσεις, καθώς και από φυσικά πρόσωπα ή νομικά πρόσωπα παροχής οδικής βοήθειας,</w:t>
      </w:r>
      <w:r w:rsidRPr="00E5448A">
        <w:rPr>
          <w:rFonts w:ascii="Verdana Pro" w:eastAsia="Times New Roman" w:hAnsi="Verdana Pro" w:cs="Arial"/>
          <w:sz w:val="22"/>
          <w:szCs w:val="22"/>
        </w:rPr>
        <w:br/>
        <w:t>κ) οι εργασί</w:t>
      </w:r>
      <w:r w:rsidRPr="00E5448A">
        <w:rPr>
          <w:rFonts w:ascii="Verdana Pro" w:eastAsia="Times New Roman" w:hAnsi="Verdana Pro" w:cs="Arial"/>
          <w:sz w:val="22"/>
          <w:szCs w:val="22"/>
        </w:rPr>
        <w:t>ες, στις οποίες περιλαμβάνεται και η διαπραγμάτευση, που αφορούν συνάλλαγμα, χαρτονομίσματα και νομίσματα, τα οποία αποτελούν νόμιμα μέσα πληρωμής, με εξαίρεση τα νομίσματα και χαρτονομίσματα για συλλογές,</w:t>
      </w:r>
      <w:r w:rsidRPr="00E5448A">
        <w:rPr>
          <w:rFonts w:ascii="Verdana Pro" w:eastAsia="Times New Roman" w:hAnsi="Verdana Pro" w:cs="Arial"/>
          <w:sz w:val="22"/>
          <w:szCs w:val="22"/>
        </w:rPr>
        <w:br/>
        <w:t xml:space="preserve">κα) οι εργασίες, στις οποίες περιλαμβάνεται και η </w:t>
      </w:r>
      <w:r w:rsidRPr="00E5448A">
        <w:rPr>
          <w:rFonts w:ascii="Verdana Pro" w:eastAsia="Times New Roman" w:hAnsi="Verdana Pro" w:cs="Arial"/>
          <w:sz w:val="22"/>
          <w:szCs w:val="22"/>
        </w:rPr>
        <w:t>διαπραγμάτευση εκτός από τη φύλαξη και διαχείριση, που αφορούν μετοχές ανώνυμων εταιρειών, μερίδια, ομολογίες και λοιπούς τίτλους, με εξαίρεση τους τίτλους παραστατικούς εμπορευμάτων,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κβ</w:t>
      </w:r>
      <w:proofErr w:type="spellEnd"/>
      <w:r w:rsidRPr="00E5448A">
        <w:rPr>
          <w:rFonts w:ascii="Verdana Pro" w:eastAsia="Times New Roman" w:hAnsi="Verdana Pro" w:cs="Arial"/>
          <w:sz w:val="22"/>
          <w:szCs w:val="22"/>
        </w:rPr>
        <w:t>) η διαχείριση των ΟΣΕΚΑ και των λοιπών οργανισμών συλλογικών επενδύσε</w:t>
      </w:r>
      <w:r w:rsidRPr="00E5448A">
        <w:rPr>
          <w:rFonts w:ascii="Verdana Pro" w:eastAsia="Times New Roman" w:hAnsi="Verdana Pro" w:cs="Arial"/>
          <w:sz w:val="22"/>
          <w:szCs w:val="22"/>
        </w:rPr>
        <w:t>ων που αποσκοπούν στη συλλογή επενδυτικών κεφαλαίων από το ευρύ κοινό,</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κγ</w:t>
      </w:r>
      <w:proofErr w:type="spellEnd"/>
      <w:r w:rsidRPr="00E5448A">
        <w:rPr>
          <w:rFonts w:ascii="Verdana Pro" w:eastAsia="Times New Roman" w:hAnsi="Verdana Pro" w:cs="Arial"/>
          <w:sz w:val="22"/>
          <w:szCs w:val="22"/>
        </w:rPr>
        <w:t>) η χορήγηση και η διαπραγμάτευση πιστώσεων, καθώς και η διαχείριση τους από το πρόσωπο που τις χορηγεί,</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κδ</w:t>
      </w:r>
      <w:proofErr w:type="spellEnd"/>
      <w:r w:rsidRPr="00E5448A">
        <w:rPr>
          <w:rFonts w:ascii="Verdana Pro" w:eastAsia="Times New Roman" w:hAnsi="Verdana Pro" w:cs="Arial"/>
          <w:sz w:val="22"/>
          <w:szCs w:val="22"/>
        </w:rPr>
        <w:t>) η ανάληψη υποχρεώσεων, προσωπικών ή χρηματικών εγγυήσεων και λοιπών ασφαλε</w:t>
      </w:r>
      <w:r w:rsidRPr="00E5448A">
        <w:rPr>
          <w:rFonts w:ascii="Verdana Pro" w:eastAsia="Times New Roman" w:hAnsi="Verdana Pro" w:cs="Arial"/>
          <w:sz w:val="22"/>
          <w:szCs w:val="22"/>
        </w:rPr>
        <w:t>ιών, η διαπραγμάτευση για την ανάληψη των εργασιών αυτών και η διαχείριση εγγυήσεων πιστώσεων, που ενεργείται από το πρόσωπο που τις χορηγεί,</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κε</w:t>
      </w:r>
      <w:proofErr w:type="spellEnd"/>
      <w:r w:rsidRPr="00E5448A">
        <w:rPr>
          <w:rFonts w:ascii="Verdana Pro" w:eastAsia="Times New Roman" w:hAnsi="Verdana Pro" w:cs="Arial"/>
          <w:sz w:val="22"/>
          <w:szCs w:val="22"/>
        </w:rPr>
        <w:t>) οι εργασίες, στις οποίες περιλαμβάνεται και η διαπραγμάτευση, που αφορούν καταθέσεις, τρεχούμενους λογαριασμού</w:t>
      </w:r>
      <w:r w:rsidRPr="00E5448A">
        <w:rPr>
          <w:rFonts w:ascii="Verdana Pro" w:eastAsia="Times New Roman" w:hAnsi="Verdana Pro" w:cs="Arial"/>
          <w:sz w:val="22"/>
          <w:szCs w:val="22"/>
        </w:rPr>
        <w:t xml:space="preserve">ς, πληρωμές, μεταφορές καταθέσεων και εμβάσματα, απαιτήσεις, πιστωτικούς τίτλους, επιταγές και λοιπά αξιόγραφα, με εξαίρεση την είσπραξη απαιτήσεων τρίτων, καθώς και τις εργασίες που αφορούν την πρακτορεία επιχειρηματικών απαιτήσεων που ενεργείται από τις </w:t>
      </w:r>
      <w:r w:rsidRPr="00E5448A">
        <w:rPr>
          <w:rFonts w:ascii="Verdana Pro" w:eastAsia="Times New Roman" w:hAnsi="Verdana Pro" w:cs="Arial"/>
          <w:sz w:val="22"/>
          <w:szCs w:val="22"/>
        </w:rPr>
        <w:t>επιχειρήσεις που ασχολούνται με τις εργασίες αυτές,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κστ</w:t>
      </w:r>
      <w:proofErr w:type="spellEnd"/>
      <w:r w:rsidRPr="00E5448A">
        <w:rPr>
          <w:rFonts w:ascii="Verdana Pro" w:eastAsia="Times New Roman" w:hAnsi="Verdana Pro" w:cs="Arial"/>
          <w:sz w:val="22"/>
          <w:szCs w:val="22"/>
        </w:rPr>
        <w:t xml:space="preserve">) οι μισθώσεις </w:t>
      </w:r>
      <w:proofErr w:type="spellStart"/>
      <w:r w:rsidRPr="00E5448A">
        <w:rPr>
          <w:rFonts w:ascii="Verdana Pro" w:eastAsia="Times New Roman" w:hAnsi="Verdana Pro" w:cs="Arial"/>
          <w:sz w:val="22"/>
          <w:szCs w:val="22"/>
        </w:rPr>
        <w:t>ακινήτων,εκτός</w:t>
      </w:r>
      <w:proofErr w:type="spellEnd"/>
      <w:r w:rsidRPr="00E5448A">
        <w:rPr>
          <w:rFonts w:ascii="Verdana Pro" w:eastAsia="Times New Roman" w:hAnsi="Verdana Pro" w:cs="Arial"/>
          <w:sz w:val="22"/>
          <w:szCs w:val="22"/>
        </w:rPr>
        <w:t xml:space="preserve"> αυτών της περίπτωσης δ΄ της παραγράφου 2 του άρθρου 8,</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κζ</w:t>
      </w:r>
      <w:proofErr w:type="spellEnd"/>
      <w:r w:rsidRPr="00E5448A">
        <w:rPr>
          <w:rFonts w:ascii="Verdana Pro" w:eastAsia="Times New Roman" w:hAnsi="Verdana Pro" w:cs="Arial"/>
          <w:sz w:val="22"/>
          <w:szCs w:val="22"/>
        </w:rPr>
        <w:t>) τα κρατικά λαχεία και τα τυχερά παίγνια και στοιχήματα που διεξάγονται από τις εταιρίες Ο.Π.Α.Π. Α.Ε. και Ο.Δ.Ι.</w:t>
      </w:r>
      <w:r w:rsidRPr="00E5448A">
        <w:rPr>
          <w:rFonts w:ascii="Verdana Pro" w:eastAsia="Times New Roman" w:hAnsi="Verdana Pro" w:cs="Arial"/>
          <w:sz w:val="22"/>
          <w:szCs w:val="22"/>
        </w:rPr>
        <w:t xml:space="preserve">Ε. Α.Ε., καθώς και τα τυχερά παίγνια που διεξάγονται με </w:t>
      </w:r>
      <w:proofErr w:type="spellStart"/>
      <w:r w:rsidRPr="00E5448A">
        <w:rPr>
          <w:rFonts w:ascii="Verdana Pro" w:eastAsia="Times New Roman" w:hAnsi="Verdana Pro" w:cs="Arial"/>
          <w:sz w:val="22"/>
          <w:szCs w:val="22"/>
        </w:rPr>
        <w:t>παιγνιομηχανήματα</w:t>
      </w:r>
      <w:proofErr w:type="spellEnd"/>
      <w:r w:rsidRPr="00E5448A">
        <w:rPr>
          <w:rFonts w:ascii="Verdana Pro" w:eastAsia="Times New Roman" w:hAnsi="Verdana Pro" w:cs="Arial"/>
          <w:sz w:val="22"/>
          <w:szCs w:val="22"/>
        </w:rPr>
        <w:t xml:space="preserve"> ή μέσω διαδικτύου, με βάση τις σχετικές διατάξεις του νόμου «Ρύθμιση της αγοράς παιγνίων,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κη</w:t>
      </w:r>
      <w:proofErr w:type="spellEnd"/>
      <w:r w:rsidRPr="00E5448A">
        <w:rPr>
          <w:rFonts w:ascii="Verdana Pro" w:eastAsia="Times New Roman" w:hAnsi="Verdana Pro" w:cs="Arial"/>
          <w:sz w:val="22"/>
          <w:szCs w:val="22"/>
        </w:rPr>
        <w:t>) η παράδοση στην ονομαστική τους αξία γραμματοσήμων που βρίσκονται σε κυκλοφορία, κινητού</w:t>
      </w:r>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επισήματος</w:t>
      </w:r>
      <w:proofErr w:type="spellEnd"/>
      <w:r w:rsidRPr="00E5448A">
        <w:rPr>
          <w:rFonts w:ascii="Verdana Pro" w:eastAsia="Times New Roman" w:hAnsi="Verdana Pro" w:cs="Arial"/>
          <w:sz w:val="22"/>
          <w:szCs w:val="22"/>
        </w:rPr>
        <w:t xml:space="preserve"> και λοιπών ενσήμων, καθώς και ταινιών ή ενσήμων ασφαλιστικών οργανισμών και λοιπών παρόμοιων αξιών, εκτός από αυτήν που προορίζεται για συλλογές,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lastRenderedPageBreak/>
        <w:t>κθ</w:t>
      </w:r>
      <w:proofErr w:type="spellEnd"/>
      <w:r w:rsidRPr="00E5448A">
        <w:rPr>
          <w:rFonts w:ascii="Verdana Pro" w:eastAsia="Times New Roman" w:hAnsi="Verdana Pro" w:cs="Arial"/>
          <w:sz w:val="22"/>
          <w:szCs w:val="22"/>
        </w:rPr>
        <w:t>) η παράδοση αγαθού ή αγαθών επιχείρησης ως συνόλου, κλάδου ή μέρους αυτής από επαχθή ή χαριστικ</w:t>
      </w:r>
      <w:r w:rsidRPr="00E5448A">
        <w:rPr>
          <w:rFonts w:ascii="Verdana Pro" w:eastAsia="Times New Roman" w:hAnsi="Verdana Pro" w:cs="Arial"/>
          <w:sz w:val="22"/>
          <w:szCs w:val="22"/>
        </w:rPr>
        <w:t xml:space="preserve">ή αιτία ή με τη μορφή εισφοράς σε υφιστάμενο ή </w:t>
      </w:r>
      <w:proofErr w:type="spellStart"/>
      <w:r w:rsidRPr="00E5448A">
        <w:rPr>
          <w:rFonts w:ascii="Verdana Pro" w:eastAsia="Times New Roman" w:hAnsi="Verdana Pro" w:cs="Arial"/>
          <w:sz w:val="22"/>
          <w:szCs w:val="22"/>
        </w:rPr>
        <w:t>συνιστώμενο</w:t>
      </w:r>
      <w:proofErr w:type="spellEnd"/>
      <w:r w:rsidRPr="00E5448A">
        <w:rPr>
          <w:rFonts w:ascii="Verdana Pro" w:eastAsia="Times New Roman" w:hAnsi="Verdana Pro" w:cs="Arial"/>
          <w:sz w:val="22"/>
          <w:szCs w:val="22"/>
        </w:rPr>
        <w:t xml:space="preserve"> νομικό πρόσωπο, από δραστηριότητα αποκλειστικά απαλλασσόμενη ή εξαιρούμενη από το φόρο ή από αγρότη του ειδικού καθεστώτος του άρθρου 41, εφόσον για τα αγαθά αυτά δεν έχει παρασχεθεί ούτε ασκηθεί ά</w:t>
      </w:r>
      <w:r w:rsidRPr="00E5448A">
        <w:rPr>
          <w:rFonts w:ascii="Verdana Pro" w:eastAsia="Times New Roman" w:hAnsi="Verdana Pro" w:cs="Arial"/>
          <w:sz w:val="22"/>
          <w:szCs w:val="22"/>
        </w:rPr>
        <w:t>μεσα, δικαίωμα έκπτωσης, καθώς επίσης και η παράδοση αγαθών των οποίων η κτήση ή η διάθεση έχει εξαιρεθεί από το δικαίωμα έκπτωσης, σύμφωνα με την παράγραφο 4 του άρθρου 30,</w:t>
      </w:r>
      <w:r w:rsidRPr="00E5448A">
        <w:rPr>
          <w:rFonts w:ascii="Verdana Pro" w:eastAsia="Times New Roman" w:hAnsi="Verdana Pro" w:cs="Arial"/>
          <w:sz w:val="22"/>
          <w:szCs w:val="22"/>
        </w:rPr>
        <w:br/>
        <w:t>λ) η παροχή υπηρεσιών των οποίων η αξία περιλαμβάνεται στη φορολογητέα αξία κατά τ</w:t>
      </w:r>
      <w:r w:rsidRPr="00E5448A">
        <w:rPr>
          <w:rFonts w:ascii="Verdana Pro" w:eastAsia="Times New Roman" w:hAnsi="Verdana Pro" w:cs="Arial"/>
          <w:sz w:val="22"/>
          <w:szCs w:val="22"/>
        </w:rPr>
        <w:t>ην εισαγωγή αγαθών, όπως αυτή προσδιορίζεται σύμφωνα με τις διατάξεις του άρθρου 20,</w:t>
      </w:r>
      <w:r w:rsidRPr="00E5448A">
        <w:rPr>
          <w:rFonts w:ascii="Verdana Pro" w:eastAsia="Times New Roman" w:hAnsi="Verdana Pro" w:cs="Arial"/>
          <w:sz w:val="22"/>
          <w:szCs w:val="22"/>
        </w:rPr>
        <w:br/>
        <w:t>λα)  α) η παράδοση ακινήτων, εκτός από:</w:t>
      </w:r>
      <w:r w:rsidRPr="00E5448A">
        <w:rPr>
          <w:rFonts w:ascii="Verdana Pro" w:eastAsia="Times New Roman" w:hAnsi="Verdana Pro" w:cs="Arial"/>
          <w:sz w:val="22"/>
          <w:szCs w:val="22"/>
        </w:rPr>
        <w:br/>
        <w:t>  -την παράδοση που προβλέπουν οι διατάξεις του άρθρου 6,</w:t>
      </w:r>
      <w:r w:rsidRPr="00E5448A">
        <w:rPr>
          <w:rFonts w:ascii="Verdana Pro" w:eastAsia="Times New Roman" w:hAnsi="Verdana Pro" w:cs="Arial"/>
          <w:sz w:val="22"/>
          <w:szCs w:val="22"/>
        </w:rPr>
        <w:br/>
        <w:t> -τις παραδόσεις που προβλέπουν οι διατάξεις της περίπτωσης γ΄ της παραγρ</w:t>
      </w:r>
      <w:r w:rsidRPr="00E5448A">
        <w:rPr>
          <w:rFonts w:ascii="Verdana Pro" w:eastAsia="Times New Roman" w:hAnsi="Verdana Pro" w:cs="Arial"/>
          <w:sz w:val="22"/>
          <w:szCs w:val="22"/>
        </w:rPr>
        <w:t>άφου 2 του άρθρου 7,</w:t>
      </w:r>
      <w:r w:rsidRPr="00E5448A">
        <w:rPr>
          <w:rFonts w:ascii="Verdana Pro" w:eastAsia="Times New Roman" w:hAnsi="Verdana Pro" w:cs="Arial"/>
          <w:sz w:val="22"/>
          <w:szCs w:val="22"/>
        </w:rPr>
        <w:br/>
        <w:t xml:space="preserve"> β) η παράδοση ακινήτων σε δικαιούχους απαλλαγής από το φόρο μεταβίβασης κατά την απόκτηση πρώτης κατοικίας, καθώς και η παραχώρηση του δικαιώματος αποκλειστικής χρήσης επί </w:t>
      </w:r>
      <w:proofErr w:type="spellStart"/>
      <w:r w:rsidRPr="00E5448A">
        <w:rPr>
          <w:rFonts w:ascii="Verdana Pro" w:eastAsia="Times New Roman" w:hAnsi="Verdana Pro" w:cs="Arial"/>
          <w:sz w:val="22"/>
          <w:szCs w:val="22"/>
        </w:rPr>
        <w:t>κοινόκτητων</w:t>
      </w:r>
      <w:proofErr w:type="spellEnd"/>
      <w:r w:rsidRPr="00E5448A">
        <w:rPr>
          <w:rFonts w:ascii="Verdana Pro" w:eastAsia="Times New Roman" w:hAnsi="Verdana Pro" w:cs="Arial"/>
          <w:sz w:val="22"/>
          <w:szCs w:val="22"/>
        </w:rPr>
        <w:t xml:space="preserve"> κύριων, βοηθητικών ή ειδικών χώρων κτισμάτων ή επί</w:t>
      </w:r>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κοινόκτητου</w:t>
      </w:r>
      <w:proofErr w:type="spellEnd"/>
      <w:r w:rsidRPr="00E5448A">
        <w:rPr>
          <w:rFonts w:ascii="Verdana Pro" w:eastAsia="Times New Roman" w:hAnsi="Verdana Pro" w:cs="Arial"/>
          <w:sz w:val="22"/>
          <w:szCs w:val="22"/>
        </w:rPr>
        <w:t xml:space="preserve"> τμήματος οικοπέδου που συνίσταται υπέρ των ανωτέρω ακινήτων. Η απαλλαγή αυτή από το Φ.Π.Α. κρίνεται οριστικά κατά το χρόνο της παράδοσης του ακινήτου.</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λβ</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λγ</w:t>
      </w:r>
      <w:proofErr w:type="spellEnd"/>
      <w:r w:rsidRPr="00E5448A">
        <w:rPr>
          <w:rFonts w:ascii="Verdana Pro" w:eastAsia="Times New Roman" w:hAnsi="Verdana Pro" w:cs="Arial"/>
          <w:sz w:val="22"/>
          <w:szCs w:val="22"/>
        </w:rPr>
        <w:t>) η παράδοση αγαθών, των οποίων η εισαγωγή απαλλάσσεται από το φόρο</w:t>
      </w:r>
      <w:r w:rsidRPr="00E5448A">
        <w:rPr>
          <w:rFonts w:ascii="Verdana Pro" w:eastAsia="Times New Roman" w:hAnsi="Verdana Pro" w:cs="Arial"/>
          <w:sz w:val="22"/>
          <w:szCs w:val="22"/>
        </w:rPr>
        <w:t xml:space="preserve"> προστιθέμενης αξίας, εκτός των περιπτώσεων που ρυθμίζονται διαφορετικά από τις διατάξεις του παρόντος νόμου,</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λδ</w:t>
      </w:r>
      <w:proofErr w:type="spellEnd"/>
      <w:r w:rsidRPr="00E5448A">
        <w:rPr>
          <w:rFonts w:ascii="Verdana Pro" w:eastAsia="Times New Roman" w:hAnsi="Verdana Pro" w:cs="Arial"/>
          <w:sz w:val="22"/>
          <w:szCs w:val="22"/>
        </w:rPr>
        <w:t>) τα έσοδα που πραγματοποιούν οι επιχειρήσεις του Ν.2206/1994 (ΦΕΚ 62 Α') από τα παιχνίδια που αναφέρονται στην παράγραφο 7 του άρθρου 3 του ίδι</w:t>
      </w:r>
      <w:r w:rsidRPr="00E5448A">
        <w:rPr>
          <w:rFonts w:ascii="Verdana Pro" w:eastAsia="Times New Roman" w:hAnsi="Verdana Pro" w:cs="Arial"/>
          <w:sz w:val="22"/>
          <w:szCs w:val="22"/>
        </w:rPr>
        <w:t xml:space="preserve">ου νόμου και τα οποία διεξάγονται σύμφωνα με τις σχετικές διατάξεις αυτού του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Με αποφάσεις του Υπουργού Οικονομικών ρυθμίζεται κάθε λεπτομέρεια για την εφαρμογή των διατάξεων του άρθρου αυτού. Επίσης, με κοινές αποφάσεις του Υπουργού Οικονομικ</w:t>
      </w:r>
      <w:r w:rsidRPr="00E5448A">
        <w:rPr>
          <w:rFonts w:ascii="Verdana Pro" w:eastAsia="Times New Roman" w:hAnsi="Verdana Pro" w:cs="Arial"/>
          <w:sz w:val="22"/>
          <w:szCs w:val="22"/>
        </w:rPr>
        <w:t xml:space="preserve">ών και του, κατά περίπτωση, αρμόδιου Υπουργού, καθορίζονται οι προϋποθέσεις που πρέπει να πληρούν τα πρόσωπα που υπάγονται στις διατάξεις των περιπτώσεων δ', η', θ', </w:t>
      </w:r>
      <w:proofErr w:type="spellStart"/>
      <w:r w:rsidRPr="00E5448A">
        <w:rPr>
          <w:rFonts w:ascii="Verdana Pro" w:eastAsia="Times New Roman" w:hAnsi="Verdana Pro" w:cs="Arial"/>
          <w:sz w:val="22"/>
          <w:szCs w:val="22"/>
        </w:rPr>
        <w:t>ια</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ιβ</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ιδ</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ιε</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ιστ</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ιζ</w:t>
      </w:r>
      <w:proofErr w:type="spellEnd"/>
      <w:r w:rsidRPr="00E5448A">
        <w:rPr>
          <w:rFonts w:ascii="Verdana Pro" w:eastAsia="Times New Roman" w:hAnsi="Verdana Pro" w:cs="Arial"/>
          <w:sz w:val="22"/>
          <w:szCs w:val="22"/>
        </w:rPr>
        <w:t xml:space="preserve">' της παραγράφου 1.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55BEA59"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72A551F">
          <v:rect id="_x0000_i1051" style="width:0;height:0" o:hrstd="t" o:hr="t" fillcolor="#a0a0a0" stroked="f"/>
        </w:pict>
      </w:r>
    </w:p>
    <w:p w14:paraId="623A5097" w14:textId="77777777" w:rsidR="00000000" w:rsidRPr="00E5448A" w:rsidRDefault="00B62BE2" w:rsidP="00195172">
      <w:pPr>
        <w:spacing w:before="300" w:after="300"/>
        <w:divId w:val="1017729863"/>
        <w:rPr>
          <w:rFonts w:ascii="Verdana Pro" w:eastAsia="Times New Roman" w:hAnsi="Verdana Pro" w:cs="Arial"/>
          <w:sz w:val="22"/>
          <w:szCs w:val="22"/>
        </w:rPr>
      </w:pPr>
    </w:p>
    <w:p w14:paraId="72329F39"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23. Απαλλαγές στην εισαγωγή αγαθών - Κείμενο νόμου</w:t>
      </w:r>
    </w:p>
    <w:p w14:paraId="1B133CE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1.Απαλλάσσονται από το φόρο:</w:t>
      </w:r>
      <w:r w:rsidRPr="00E5448A">
        <w:rPr>
          <w:rFonts w:ascii="Verdana Pro" w:eastAsia="Times New Roman" w:hAnsi="Verdana Pro" w:cs="Arial"/>
          <w:sz w:val="22"/>
          <w:szCs w:val="22"/>
        </w:rPr>
        <w:br/>
        <w:t xml:space="preserve">α) η </w:t>
      </w:r>
      <w:proofErr w:type="spellStart"/>
      <w:r w:rsidRPr="00E5448A">
        <w:rPr>
          <w:rFonts w:ascii="Verdana Pro" w:eastAsia="Times New Roman" w:hAnsi="Verdana Pro" w:cs="Arial"/>
          <w:sz w:val="22"/>
          <w:szCs w:val="22"/>
        </w:rPr>
        <w:t>επανεισαγωγή</w:t>
      </w:r>
      <w:proofErr w:type="spellEnd"/>
      <w:r w:rsidRPr="00E5448A">
        <w:rPr>
          <w:rFonts w:ascii="Verdana Pro" w:eastAsia="Times New Roman" w:hAnsi="Verdana Pro" w:cs="Arial"/>
          <w:sz w:val="22"/>
          <w:szCs w:val="22"/>
        </w:rPr>
        <w:t xml:space="preserve"> αγαθών από το πρόσωπο που τα εξήγαγε και </w:t>
      </w:r>
      <w:r w:rsidRPr="00E5448A">
        <w:rPr>
          <w:rFonts w:ascii="Verdana Pro" w:eastAsia="Times New Roman" w:hAnsi="Verdana Pro" w:cs="Arial"/>
          <w:sz w:val="22"/>
          <w:szCs w:val="22"/>
        </w:rPr>
        <w:lastRenderedPageBreak/>
        <w:t>στην ίδια κατάσταση στην οποία ήταν όταν είχαν εξαχθεί, εφόσον έχουν ατέλεια,</w:t>
      </w:r>
      <w:r w:rsidRPr="00E5448A">
        <w:rPr>
          <w:rFonts w:ascii="Verdana Pro" w:eastAsia="Times New Roman" w:hAnsi="Verdana Pro" w:cs="Arial"/>
          <w:sz w:val="22"/>
          <w:szCs w:val="22"/>
        </w:rPr>
        <w:br/>
        <w:t>β) η οριστική εισαγωγή αγαθών, η παράδοση των οποίων απαλλάσσεται από το φόρο και στο εσωτερικό της χώρας.</w:t>
      </w:r>
      <w:r w:rsidRPr="00E5448A">
        <w:rPr>
          <w:rFonts w:ascii="Verdana Pro" w:eastAsia="Times New Roman" w:hAnsi="Verdana Pro" w:cs="Arial"/>
          <w:sz w:val="22"/>
          <w:szCs w:val="22"/>
        </w:rPr>
        <w:br/>
        <w:t>Η διάταξη αυτή αφ</w:t>
      </w:r>
      <w:r w:rsidRPr="00E5448A">
        <w:rPr>
          <w:rFonts w:ascii="Verdana Pro" w:eastAsia="Times New Roman" w:hAnsi="Verdana Pro" w:cs="Arial"/>
          <w:sz w:val="22"/>
          <w:szCs w:val="22"/>
        </w:rPr>
        <w:t>ορά και τις εισαγωγές αγαθών που εμπίπτουν στις διατάξεις της περίπτωσης β της παραγράφου 1 του άρθρου 10, οι οποίες θα ετύγχαναν της εν λόγω απαλλαγής αν είχαν πραγματοποιηθεί κατά την έννοια της περίπτωσης α' της παραγράφου 1 του άρθρου 10,</w:t>
      </w:r>
      <w:r w:rsidRPr="00E5448A">
        <w:rPr>
          <w:rFonts w:ascii="Verdana Pro" w:eastAsia="Times New Roman" w:hAnsi="Verdana Pro" w:cs="Arial"/>
          <w:sz w:val="22"/>
          <w:szCs w:val="22"/>
        </w:rPr>
        <w:br/>
        <w:t>γ) η εισαγωγή</w:t>
      </w:r>
      <w:r w:rsidRPr="00E5448A">
        <w:rPr>
          <w:rFonts w:ascii="Verdana Pro" w:eastAsia="Times New Roman" w:hAnsi="Verdana Pro" w:cs="Arial"/>
          <w:sz w:val="22"/>
          <w:szCs w:val="22"/>
        </w:rPr>
        <w:t xml:space="preserve"> προϊόντων αλιείας από επιχειρήσεις θαλάσσιας αλιείας, στην κατάσταση που αλιεύτηκαν ή αφού υποβλήθηκαν σε εργασίες συντήρησης με σκοπό την εμπορία τους και πριν από την παράδοση τους,</w:t>
      </w:r>
      <w:r w:rsidRPr="00E5448A">
        <w:rPr>
          <w:rFonts w:ascii="Verdana Pro" w:eastAsia="Times New Roman" w:hAnsi="Verdana Pro" w:cs="Arial"/>
          <w:sz w:val="22"/>
          <w:szCs w:val="22"/>
        </w:rPr>
        <w:br/>
        <w:t>δ) η εισαγωγή αγαθών, τα οποία στη συνέχεια αποστέλλονται ή μεταφέροντα</w:t>
      </w:r>
      <w:r w:rsidRPr="00E5448A">
        <w:rPr>
          <w:rFonts w:ascii="Verdana Pro" w:eastAsia="Times New Roman" w:hAnsi="Verdana Pro" w:cs="Arial"/>
          <w:sz w:val="22"/>
          <w:szCs w:val="22"/>
        </w:rPr>
        <w:t>ι από τον εισαγωγέα ή από άλλο πρόσωπο που ενεργεί στο όνομα του και για λογαριασμό του εισαγωγέα σε άλλο κράτος - μέλος και η παράδοση τους απαλλάσσεται κατ' εφαρμογή των διατάξεων της παραγράφου 1 του άρθρου 28. Η απαλλαγή κατά την εισαγωγή στην περίπτωσ</w:t>
      </w:r>
      <w:r w:rsidRPr="00E5448A">
        <w:rPr>
          <w:rFonts w:ascii="Verdana Pro" w:eastAsia="Times New Roman" w:hAnsi="Verdana Pro" w:cs="Arial"/>
          <w:sz w:val="22"/>
          <w:szCs w:val="22"/>
        </w:rPr>
        <w:t>η αυτή ισχύει μόνον εάν, κατά τη στιγμή της εισαγωγής, ο εισαγωγέας έχει παράσχει στις αρμόδιες αρχές τις ακόλουθες τουλάχιστον πληροφορίες:</w:t>
      </w:r>
      <w:r w:rsidRPr="00E5448A">
        <w:rPr>
          <w:rFonts w:ascii="Verdana Pro" w:eastAsia="Times New Roman" w:hAnsi="Verdana Pro" w:cs="Arial"/>
          <w:sz w:val="22"/>
          <w:szCs w:val="22"/>
        </w:rPr>
        <w:br/>
        <w:t> i) τον αριθμό φορολογικού μητρώου Φ.Π.Α. που έχει χορηγηθεί στον εισαγωγέα στο εσωτερικό της χώρας, ή μέσω του φορ</w:t>
      </w:r>
      <w:r w:rsidRPr="00E5448A">
        <w:rPr>
          <w:rFonts w:ascii="Verdana Pro" w:eastAsia="Times New Roman" w:hAnsi="Verdana Pro" w:cs="Arial"/>
          <w:sz w:val="22"/>
          <w:szCs w:val="22"/>
        </w:rPr>
        <w:t>ολογικού αντιπροσώπου του, ως υπόχρεου, για την καταβολή του Φ.Π.Α.,</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τον αριθμό φορολογικού μητρώου Φ.Π.Α. του αποκτώντος, στον οποίο παραδίδονται τα αγαθά, που έχει χορηγηθεί σε άλλο κράτος - μέλος ή τον δικό του αριθμό φορολογικού μητρώου Φ.Π.Α. ο ο</w:t>
      </w:r>
      <w:r w:rsidRPr="00E5448A">
        <w:rPr>
          <w:rFonts w:ascii="Verdana Pro" w:eastAsia="Times New Roman" w:hAnsi="Verdana Pro" w:cs="Arial"/>
          <w:sz w:val="22"/>
          <w:szCs w:val="22"/>
        </w:rPr>
        <w:t>ποίος έχει χορηγηθεί στο κράτος - μέλος άφιξης της αποστολής ή της μεταφοράς των αγαθών όταν τα αγαθά αποτελούν αντικείμενο μεταφοράς, κατ' εφαρμογή των διατάξεων της παραγράφου 1 του άρθρου 28,</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iii</w:t>
      </w:r>
      <w:proofErr w:type="spellEnd"/>
      <w:r w:rsidRPr="00E5448A">
        <w:rPr>
          <w:rFonts w:ascii="Verdana Pro" w:eastAsia="Times New Roman" w:hAnsi="Verdana Pro" w:cs="Arial"/>
          <w:sz w:val="22"/>
          <w:szCs w:val="22"/>
        </w:rPr>
        <w:t>) την απόδειξη ότι τα εισαγόμενα αγαθά προορίζονται να με</w:t>
      </w:r>
      <w:r w:rsidRPr="00E5448A">
        <w:rPr>
          <w:rFonts w:ascii="Verdana Pro" w:eastAsia="Times New Roman" w:hAnsi="Verdana Pro" w:cs="Arial"/>
          <w:sz w:val="22"/>
          <w:szCs w:val="22"/>
        </w:rPr>
        <w:t>ταφερθούν ή να αποσταλούν από τη χώρα μας σε άλλο κράτος - μέλος.</w:t>
      </w:r>
      <w:r w:rsidRPr="00E5448A">
        <w:rPr>
          <w:rFonts w:ascii="Verdana Pro" w:eastAsia="Times New Roman" w:hAnsi="Verdana Pro" w:cs="Arial"/>
          <w:sz w:val="22"/>
          <w:szCs w:val="22"/>
        </w:rPr>
        <w:br/>
        <w:t xml:space="preserve">ε) η εισαγωγή αερίου μέσω συστήματος φυσικού αερίου ή οποιουδήποτε άλλου δικτύου συνδεδεμένου με τέτοιο σύστημα ή που εισάγεται από πλοίο μεταφοράς αερίου σε σύστημα φυσικού αερίου ή σε </w:t>
      </w:r>
      <w:proofErr w:type="spellStart"/>
      <w:r w:rsidRPr="00E5448A">
        <w:rPr>
          <w:rFonts w:ascii="Verdana Pro" w:eastAsia="Times New Roman" w:hAnsi="Verdana Pro" w:cs="Arial"/>
          <w:sz w:val="22"/>
          <w:szCs w:val="22"/>
        </w:rPr>
        <w:t>ανάν</w:t>
      </w:r>
      <w:r w:rsidRPr="00E5448A">
        <w:rPr>
          <w:rFonts w:ascii="Verdana Pro" w:eastAsia="Times New Roman" w:hAnsi="Verdana Pro" w:cs="Arial"/>
          <w:sz w:val="22"/>
          <w:szCs w:val="22"/>
        </w:rPr>
        <w:t>τη</w:t>
      </w:r>
      <w:proofErr w:type="spellEnd"/>
      <w:r w:rsidRPr="00E5448A">
        <w:rPr>
          <w:rFonts w:ascii="Verdana Pro" w:eastAsia="Times New Roman" w:hAnsi="Verdana Pro" w:cs="Arial"/>
          <w:sz w:val="22"/>
          <w:szCs w:val="22"/>
        </w:rPr>
        <w:t xml:space="preserve"> δίκτυο αγωγών, ηλεκτρικής ενέργειας, θερμότητας ή ψύχους μέσω των δικτύων θέρμανσης ή ψύξης.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2.Στην εισαγωγή εφημερίδων και περιοδικών αναστέλλεται η είσπραξη του οφειλόμενου φόρου. Ο φόρος αυτός καταβάλλεται όταν οι εφημερίδες και τα περιοδικά διανέ</w:t>
      </w:r>
      <w:r w:rsidRPr="00E5448A">
        <w:rPr>
          <w:rFonts w:ascii="Verdana Pro" w:eastAsia="Times New Roman" w:hAnsi="Verdana Pro" w:cs="Arial"/>
          <w:sz w:val="22"/>
          <w:szCs w:val="22"/>
        </w:rPr>
        <w:t xml:space="preserve">μονται στην Ελλάδα από τον εισαγωγέα ή αν δεν υπάρχει εισαγωγέας από το πρακτορείο διανομής και σε περίπτωση που δεν υπάρχει ούτε πρακτορείο διανομής, από τον παραλήπτη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3.Με αποφάσεις του Υπουργού Οικονομικών ρυθμίζεται κάθε </w:t>
      </w:r>
      <w:r w:rsidRPr="00E5448A">
        <w:rPr>
          <w:rFonts w:ascii="Verdana Pro" w:eastAsia="Times New Roman" w:hAnsi="Verdana Pro" w:cs="Arial"/>
          <w:sz w:val="22"/>
          <w:szCs w:val="22"/>
        </w:rPr>
        <w:lastRenderedPageBreak/>
        <w:t>λεπτομέρεια για την εφ</w:t>
      </w:r>
      <w:r w:rsidRPr="00E5448A">
        <w:rPr>
          <w:rFonts w:ascii="Verdana Pro" w:eastAsia="Times New Roman" w:hAnsi="Verdana Pro" w:cs="Arial"/>
          <w:sz w:val="22"/>
          <w:szCs w:val="22"/>
        </w:rPr>
        <w:t xml:space="preserve">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C1432A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E106F64">
          <v:rect id="_x0000_i1052" style="width:0;height:0" o:hrstd="t" o:hr="t" fillcolor="#a0a0a0" stroked="f"/>
        </w:pict>
      </w:r>
    </w:p>
    <w:p w14:paraId="3DE8D8A3" w14:textId="77777777" w:rsidR="00000000" w:rsidRPr="00E5448A" w:rsidRDefault="00B62BE2" w:rsidP="00195172">
      <w:pPr>
        <w:spacing w:before="300" w:after="300"/>
        <w:divId w:val="1017729863"/>
        <w:rPr>
          <w:rFonts w:ascii="Verdana Pro" w:eastAsia="Times New Roman" w:hAnsi="Verdana Pro" w:cs="Arial"/>
          <w:sz w:val="22"/>
          <w:szCs w:val="22"/>
        </w:rPr>
      </w:pPr>
    </w:p>
    <w:p w14:paraId="28CBAB20"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24. Απαλλαγές των πράξεω</w:t>
      </w:r>
      <w:r w:rsidRPr="00E5448A">
        <w:rPr>
          <w:b w:val="0"/>
          <w:bCs w:val="0"/>
        </w:rPr>
        <w:t xml:space="preserve">ν κατά την εξαγωγή, εκτός Κοινότητας, των </w:t>
      </w:r>
      <w:proofErr w:type="spellStart"/>
      <w:r w:rsidRPr="00E5448A">
        <w:rPr>
          <w:b w:val="0"/>
          <w:bCs w:val="0"/>
        </w:rPr>
        <w:t>εξομοιούμενων</w:t>
      </w:r>
      <w:proofErr w:type="spellEnd"/>
      <w:r w:rsidRPr="00E5448A">
        <w:rPr>
          <w:b w:val="0"/>
          <w:bCs w:val="0"/>
        </w:rPr>
        <w:t xml:space="preserve"> προς αυτές πράξεων και των διεθνών μεταφορών - Κείμενο νόμου</w:t>
      </w:r>
    </w:p>
    <w:p w14:paraId="2870B029"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Απαλλάσσονται από το φόρο:</w:t>
      </w:r>
      <w:r w:rsidRPr="00E5448A">
        <w:rPr>
          <w:rFonts w:ascii="Verdana Pro" w:eastAsia="Times New Roman" w:hAnsi="Verdana Pro" w:cs="Arial"/>
          <w:sz w:val="22"/>
          <w:szCs w:val="22"/>
        </w:rPr>
        <w:br/>
        <w:t xml:space="preserve">α) η παράδοση αγαθών που εξάγονται, εκτός της Κοινότητας, από τον πωλητή ή από άλλο πρόσωπο που ενεργεί για </w:t>
      </w:r>
      <w:r w:rsidRPr="00E5448A">
        <w:rPr>
          <w:rFonts w:ascii="Verdana Pro" w:eastAsia="Times New Roman" w:hAnsi="Verdana Pro" w:cs="Arial"/>
          <w:sz w:val="22"/>
          <w:szCs w:val="22"/>
        </w:rPr>
        <w:t>λογαριασμό του πωλητή,</w:t>
      </w:r>
      <w:r w:rsidRPr="00E5448A">
        <w:rPr>
          <w:rFonts w:ascii="Verdana Pro" w:eastAsia="Times New Roman" w:hAnsi="Verdana Pro" w:cs="Arial"/>
          <w:sz w:val="22"/>
          <w:szCs w:val="22"/>
        </w:rPr>
        <w:br/>
        <w:t>β) η παράδοση αγαθών που εξάγονται εκτός της Κοινότητας από το μη εγκατεστημένο στο εσωτερικό της χώρας αγοραστή ή από άλλο πρόσωπο που ενεργεί για λογαριασμό του αγοραστή. Εξαιρούνται από την απαλλαγή τα αγαθά που μεταφέρονται από τ</w:t>
      </w:r>
      <w:r w:rsidRPr="00E5448A">
        <w:rPr>
          <w:rFonts w:ascii="Verdana Pro" w:eastAsia="Times New Roman" w:hAnsi="Verdana Pro" w:cs="Arial"/>
          <w:sz w:val="22"/>
          <w:szCs w:val="22"/>
        </w:rPr>
        <w:t>ον ίδιο τον αγοραστή και προορίζονται για τον εξοπλισμό ή εφοδιασμό σκαφών αναψυχής και ιδιωτικών αεροσκαφών ή οποιουδήποτε άλλου μεταφορικού μέσου ιδιωτικής χρήσης.</w:t>
      </w:r>
      <w:r w:rsidRPr="00E5448A">
        <w:rPr>
          <w:rFonts w:ascii="Verdana Pro" w:eastAsia="Times New Roman" w:hAnsi="Verdana Pro" w:cs="Arial"/>
          <w:sz w:val="22"/>
          <w:szCs w:val="22"/>
        </w:rPr>
        <w:br/>
        <w:t>Κατά την έννοια των διατάξεων του προηγούμενου εδαφίου θεωρούνται: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ως "αγαθά εξοπλισμο</w:t>
      </w:r>
      <w:r w:rsidRPr="00E5448A">
        <w:rPr>
          <w:rFonts w:ascii="Verdana Pro" w:eastAsia="Times New Roman" w:hAnsi="Verdana Pro" w:cs="Arial"/>
          <w:sz w:val="22"/>
          <w:szCs w:val="22"/>
        </w:rPr>
        <w:t xml:space="preserve">ύ", τα </w:t>
      </w:r>
      <w:proofErr w:type="spellStart"/>
      <w:r w:rsidRPr="00E5448A">
        <w:rPr>
          <w:rFonts w:ascii="Verdana Pro" w:eastAsia="Times New Roman" w:hAnsi="Verdana Pro" w:cs="Arial"/>
          <w:sz w:val="22"/>
          <w:szCs w:val="22"/>
        </w:rPr>
        <w:t>ενσωματούμενα</w:t>
      </w:r>
      <w:proofErr w:type="spellEnd"/>
      <w:r w:rsidRPr="00E5448A">
        <w:rPr>
          <w:rFonts w:ascii="Verdana Pro" w:eastAsia="Times New Roman" w:hAnsi="Verdana Pro" w:cs="Arial"/>
          <w:sz w:val="22"/>
          <w:szCs w:val="22"/>
        </w:rPr>
        <w:t xml:space="preserve"> ή χρησιμοποιούμενα σε μεταφορικό μέσο ιδιωτικής χρήσης,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xml:space="preserve">) ως "αγαθά εφοδιασμού", κυρίως τα καύσιμα, τα λιπαντικά και τα </w:t>
      </w:r>
      <w:proofErr w:type="spellStart"/>
      <w:r w:rsidRPr="00E5448A">
        <w:rPr>
          <w:rFonts w:ascii="Verdana Pro" w:eastAsia="Times New Roman" w:hAnsi="Verdana Pro" w:cs="Arial"/>
          <w:sz w:val="22"/>
          <w:szCs w:val="22"/>
        </w:rPr>
        <w:t>τροφοεφόδια</w:t>
      </w:r>
      <w:proofErr w:type="spellEnd"/>
      <w:r w:rsidRPr="00E5448A">
        <w:rPr>
          <w:rFonts w:ascii="Verdana Pro" w:eastAsia="Times New Roman" w:hAnsi="Verdana Pro" w:cs="Arial"/>
          <w:sz w:val="22"/>
          <w:szCs w:val="22"/>
        </w:rPr>
        <w:t xml:space="preserve"> των μέσων αυτών.</w:t>
      </w:r>
      <w:r w:rsidRPr="00E5448A">
        <w:rPr>
          <w:rFonts w:ascii="Verdana Pro" w:eastAsia="Times New Roman" w:hAnsi="Verdana Pro" w:cs="Arial"/>
          <w:sz w:val="22"/>
          <w:szCs w:val="22"/>
        </w:rPr>
        <w:br/>
        <w:t>Ειδικά για λιανικές πωλήσεις αγαθών σε ταξιδιώτες, τα οποία μεταφέρονται στις προσωπ</w:t>
      </w:r>
      <w:r w:rsidRPr="00E5448A">
        <w:rPr>
          <w:rFonts w:ascii="Verdana Pro" w:eastAsia="Times New Roman" w:hAnsi="Verdana Pro" w:cs="Arial"/>
          <w:sz w:val="22"/>
          <w:szCs w:val="22"/>
        </w:rPr>
        <w:t>ικές τους αποσκευές, η απαλλαγή αυτή εφαρμόζεται, εφόσον πληρούνται σωρευτικά οι εξής προϋποθέσεις:</w:t>
      </w:r>
      <w:r w:rsidRPr="00E5448A">
        <w:rPr>
          <w:rFonts w:ascii="Verdana Pro" w:eastAsia="Times New Roman" w:hAnsi="Verdana Pro" w:cs="Arial"/>
          <w:sz w:val="22"/>
          <w:szCs w:val="22"/>
        </w:rPr>
        <w:br/>
        <w:t>-ο ταξιδιώτης δεν είναι εγκατεστημένος στο εσωτερικό της χώρας ή στο εσωτερικό άλλου κράτους - μέλους της Κοινότητας,</w:t>
      </w:r>
      <w:r w:rsidRPr="00E5448A">
        <w:rPr>
          <w:rFonts w:ascii="Verdana Pro" w:eastAsia="Times New Roman" w:hAnsi="Verdana Pro" w:cs="Arial"/>
          <w:sz w:val="22"/>
          <w:szCs w:val="22"/>
        </w:rPr>
        <w:br/>
        <w:t>-τα αγαθά μεταφέρονται εκτός της Κοινό</w:t>
      </w:r>
      <w:r w:rsidRPr="00E5448A">
        <w:rPr>
          <w:rFonts w:ascii="Verdana Pro" w:eastAsia="Times New Roman" w:hAnsi="Verdana Pro" w:cs="Arial"/>
          <w:sz w:val="22"/>
          <w:szCs w:val="22"/>
        </w:rPr>
        <w:t>τητας πριν από την παρέλευση του τρίτου μήνα που ακολουθεί το μήνα κατά τον οποίο πραγματοποιήθηκε η παράδοση. Η εξαγωγή των αγαθών αποδεικνύεται με την προσκόμιση θεωρημένου φορολογικού στοιχείου από την αρμόδια τελωνειακή αρχή της χώρας ή του κράτους - μ</w:t>
      </w:r>
      <w:r w:rsidRPr="00E5448A">
        <w:rPr>
          <w:rFonts w:ascii="Verdana Pro" w:eastAsia="Times New Roman" w:hAnsi="Verdana Pro" w:cs="Arial"/>
          <w:sz w:val="22"/>
          <w:szCs w:val="22"/>
        </w:rPr>
        <w:t>έλους εξόδου των αγαθών από την Κοινότητα,</w:t>
      </w:r>
      <w:r w:rsidRPr="00E5448A">
        <w:rPr>
          <w:rFonts w:ascii="Verdana Pro" w:eastAsia="Times New Roman" w:hAnsi="Verdana Pro" w:cs="Arial"/>
          <w:sz w:val="22"/>
          <w:szCs w:val="22"/>
        </w:rPr>
        <w:br/>
        <w:t>-η συνολική αξία της παράδοσης συμπεριλαμβανομένου και του φόρου προστιθέμενης αξίας υπερβαίνει το ποσό που ορίζεται κάθε φορά με απόφαση του Υπουργού Οικονομικών.</w:t>
      </w:r>
      <w:r w:rsidRPr="00E5448A">
        <w:rPr>
          <w:rFonts w:ascii="Verdana Pro" w:eastAsia="Times New Roman" w:hAnsi="Verdana Pro" w:cs="Arial"/>
          <w:sz w:val="22"/>
          <w:szCs w:val="22"/>
        </w:rPr>
        <w:br/>
        <w:t>Το ποσό αυτό  καθορίζεται σύμφωνα με το άρθρο 7 π</w:t>
      </w:r>
      <w:r w:rsidRPr="00E5448A">
        <w:rPr>
          <w:rFonts w:ascii="Verdana Pro" w:eastAsia="Times New Roman" w:hAnsi="Verdana Pro" w:cs="Arial"/>
          <w:sz w:val="22"/>
          <w:szCs w:val="22"/>
        </w:rPr>
        <w:t>αράγραφος 2της Οδηγίας 69/169/Ε.Ο.Κ., όπως ισχύει κάθε φορά.</w:t>
      </w:r>
      <w:r w:rsidRPr="00E5448A">
        <w:rPr>
          <w:rFonts w:ascii="Verdana Pro" w:eastAsia="Times New Roman" w:hAnsi="Verdana Pro" w:cs="Arial"/>
          <w:sz w:val="22"/>
          <w:szCs w:val="22"/>
        </w:rPr>
        <w:br/>
        <w:t>Για την εφαρμογή των δύο προηγούμενων εδαφίων που αναφέρονται στις λιανικές πωλήσεις αγαθών σε ταξιδιώτες θεωρείται:</w:t>
      </w:r>
      <w:r w:rsidRPr="00E5448A">
        <w:rPr>
          <w:rFonts w:ascii="Verdana Pro" w:eastAsia="Times New Roman" w:hAnsi="Verdana Pro" w:cs="Arial"/>
          <w:sz w:val="22"/>
          <w:szCs w:val="22"/>
        </w:rPr>
        <w:br/>
        <w:t xml:space="preserve">-ως "ταξιδιώτης μη εγκατεστημένος στο εσωτερικό της Κοινότητας", ο ταξιδιώτης </w:t>
      </w:r>
      <w:r w:rsidRPr="00E5448A">
        <w:rPr>
          <w:rFonts w:ascii="Verdana Pro" w:eastAsia="Times New Roman" w:hAnsi="Verdana Pro" w:cs="Arial"/>
          <w:sz w:val="22"/>
          <w:szCs w:val="22"/>
        </w:rPr>
        <w:t>του οποίου η κατοικία ή η συνήθης διαμονή δεν βρίσκεται στο εσωτερικό της Κοινότητας.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Κατ' εξαίρεση, εξομοιώνεται με ταξιδιώτη μη εγκατεστημένο στο εσωτερικό της χώρας ο αγοραστής που διαμένει στο εσωτερικό της Κοινότητας, εφόσον αποδεδειγμένα πρόκειται να</w:t>
      </w:r>
      <w:r w:rsidRPr="00E5448A">
        <w:rPr>
          <w:rFonts w:ascii="Verdana Pro" w:eastAsia="Times New Roman" w:hAnsi="Verdana Pro" w:cs="Arial"/>
          <w:sz w:val="22"/>
          <w:szCs w:val="22"/>
        </w:rPr>
        <w:t xml:space="preserve"> εγκατασταθεί σε τρίτη χώρα.</w:t>
      </w:r>
      <w:r w:rsidRPr="00E5448A">
        <w:rPr>
          <w:rFonts w:ascii="Verdana Pro" w:eastAsia="Times New Roman" w:hAnsi="Verdana Pro" w:cs="Arial"/>
          <w:sz w:val="22"/>
          <w:szCs w:val="22"/>
        </w:rPr>
        <w:br/>
        <w:t>-ως "κατοικία ή συνήθης διαμονή", ο τόπος που αναγράφεται ως τέτοιος στο διαβατήριο, στο δελτίο ταυτότητας ή σε οποιοδήποτε άλλο δημόσιο έγγραφο που αναπληρώνει νόμιμα το δελτίο ταυτότητας,</w:t>
      </w:r>
      <w:r w:rsidRPr="00E5448A">
        <w:rPr>
          <w:rFonts w:ascii="Verdana Pro" w:eastAsia="Times New Roman" w:hAnsi="Verdana Pro" w:cs="Arial"/>
          <w:sz w:val="22"/>
          <w:szCs w:val="22"/>
        </w:rPr>
        <w:br/>
        <w:t xml:space="preserve">γ) η παροχή υπηρεσιών που αφορά στην </w:t>
      </w:r>
      <w:r w:rsidRPr="00E5448A">
        <w:rPr>
          <w:rFonts w:ascii="Verdana Pro" w:eastAsia="Times New Roman" w:hAnsi="Verdana Pro" w:cs="Arial"/>
          <w:sz w:val="22"/>
          <w:szCs w:val="22"/>
        </w:rPr>
        <w:t>επεξεργασία κινητών αγαθών, τα οποία έχουν αποκτηθεί ή εισαχθεί για το σκοπό αυτόν στο εσωτερικό της χώρας και στη συνέχεια εξάγονται, εκτός της Κοινότητας, από αυτόν που παρέχει τις υπηρεσίες ή από τον εγκαταστημένο εκτός της χώρας λήπτη ή από άλλο πρόσωπ</w:t>
      </w:r>
      <w:r w:rsidRPr="00E5448A">
        <w:rPr>
          <w:rFonts w:ascii="Verdana Pro" w:eastAsia="Times New Roman" w:hAnsi="Verdana Pro" w:cs="Arial"/>
          <w:sz w:val="22"/>
          <w:szCs w:val="22"/>
        </w:rPr>
        <w:t>ο που ενεργεί για λογαριασμό τους,</w:t>
      </w:r>
      <w:r w:rsidRPr="00E5448A">
        <w:rPr>
          <w:rFonts w:ascii="Verdana Pro" w:eastAsia="Times New Roman" w:hAnsi="Verdana Pro" w:cs="Arial"/>
          <w:sz w:val="22"/>
          <w:szCs w:val="22"/>
        </w:rPr>
        <w:br/>
        <w:t>δ) η παράδοση αγαθών σε αναγνωρισμένα σωματεία, ιδρύματα και λοιπά μη κερδοσκοπικού χαρακτήρα νομικά πρόσωπα, εφόσον τα αγαθά εξάγονται, εκτός της Κοινότητας, από τα πρόσωπα αυτά, στα πλαίσια των ανθρωπιστικών, φιλανθρωπι</w:t>
      </w:r>
      <w:r w:rsidRPr="00E5448A">
        <w:rPr>
          <w:rFonts w:ascii="Verdana Pro" w:eastAsia="Times New Roman" w:hAnsi="Verdana Pro" w:cs="Arial"/>
          <w:sz w:val="22"/>
          <w:szCs w:val="22"/>
        </w:rPr>
        <w:t>κών ή εκπαιδευτικών δραστηριοτήτων τους,</w:t>
      </w:r>
      <w:r w:rsidRPr="00E5448A">
        <w:rPr>
          <w:rFonts w:ascii="Verdana Pro" w:eastAsia="Times New Roman" w:hAnsi="Verdana Pro" w:cs="Arial"/>
          <w:sz w:val="22"/>
          <w:szCs w:val="22"/>
        </w:rPr>
        <w:br/>
        <w:t>ε) η παροχή υπηρεσιών, στις οποίες περιλαμβάνονται οι μεταφορές και οι βοηθητικές εργασίες τους, εφόσον οι υπηρεσίες αυτές συνδέονται άμεσα με εξαγωγές αγαθών, καθώς και με αγαθά που υπάγονται στις διατάξεις της παρ</w:t>
      </w:r>
      <w:r w:rsidRPr="00E5448A">
        <w:rPr>
          <w:rFonts w:ascii="Verdana Pro" w:eastAsia="Times New Roman" w:hAnsi="Verdana Pro" w:cs="Arial"/>
          <w:sz w:val="22"/>
          <w:szCs w:val="22"/>
        </w:rPr>
        <w:t>αγράφου 3 του άρθρου 10 και της περίπτωσης α της παραγράφου 1 του άρθρου 25. Ως μεταφορές για την εφαρμογή του προηγούμενου εδαφίου νοούνται και οι μεταφορές αγαθών μέσω αγωγών ή η παροχή πρόσβασης σε τέτοιους αγωγούς.</w:t>
      </w:r>
      <w:r w:rsidRPr="00E5448A">
        <w:rPr>
          <w:rFonts w:ascii="Verdana Pro" w:eastAsia="Times New Roman" w:hAnsi="Verdana Pro" w:cs="Arial"/>
          <w:sz w:val="22"/>
          <w:szCs w:val="22"/>
        </w:rPr>
        <w:br/>
        <w:t>Στις υπηρεσίες αυτές δεν περιλαμβάνον</w:t>
      </w:r>
      <w:r w:rsidRPr="00E5448A">
        <w:rPr>
          <w:rFonts w:ascii="Verdana Pro" w:eastAsia="Times New Roman" w:hAnsi="Verdana Pro" w:cs="Arial"/>
          <w:sz w:val="22"/>
          <w:szCs w:val="22"/>
        </w:rPr>
        <w:t>ται οι προβλεπόμενες από τις διατάξεις του άρθρου 22,</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η παροχή υπηρεσιών από μεσίτες ή άλλα πρόσωπα που μεσολαβούν, ενεργώντας στο όνομα και για λογαριασμό άλλου προσώπου, οι οποίες αφορούν τις πράξεις που προβλέπουν οι διατάξεις του άρθρου αυτού και τ</w:t>
      </w:r>
      <w:r w:rsidRPr="00E5448A">
        <w:rPr>
          <w:rFonts w:ascii="Verdana Pro" w:eastAsia="Times New Roman" w:hAnsi="Verdana Pro" w:cs="Arial"/>
          <w:sz w:val="22"/>
          <w:szCs w:val="22"/>
        </w:rPr>
        <w:t>ου άρθρου 27 ή πράξεις που πραγματοποιούνται εκτός της Κοινότητας. Εξαιρείται η παροχή υπηρεσιών των πρακτορείων ταξιδιών που ενεργούν στο όνομα και για λογαριασμό των ταξιδιωτών, εφόσον αυτή πραγματοποιείται σε άλλο κράτος - μέλος της Κοινότητας,</w:t>
      </w:r>
      <w:r w:rsidRPr="00E5448A">
        <w:rPr>
          <w:rFonts w:ascii="Verdana Pro" w:eastAsia="Times New Roman" w:hAnsi="Verdana Pro" w:cs="Arial"/>
          <w:sz w:val="22"/>
          <w:szCs w:val="22"/>
        </w:rPr>
        <w:br/>
        <w:t>ζ) η εισ</w:t>
      </w:r>
      <w:r w:rsidRPr="00E5448A">
        <w:rPr>
          <w:rFonts w:ascii="Verdana Pro" w:eastAsia="Times New Roman" w:hAnsi="Verdana Pro" w:cs="Arial"/>
          <w:sz w:val="22"/>
          <w:szCs w:val="22"/>
        </w:rPr>
        <w:t xml:space="preserve">αγωγή και η ενδοκοινοτική απόκτηση αγαθών που πραγματοποιείται από υποκείμενο στο φόρο, καθώς και η παράδοση αγαθών προς υποκείμενο στο φόρο, με σκοπό να εξαχθούν εκτός της Κοινότητας αυτούσια ή μεταποιημένα, καθώς και οι παροχές υπηρεσιών, που συνδέονται </w:t>
      </w:r>
      <w:r w:rsidRPr="00E5448A">
        <w:rPr>
          <w:rFonts w:ascii="Verdana Pro" w:eastAsia="Times New Roman" w:hAnsi="Verdana Pro" w:cs="Arial"/>
          <w:sz w:val="22"/>
          <w:szCs w:val="22"/>
        </w:rPr>
        <w:t xml:space="preserve">άμεσα με την εξαγωγική του δραστηριότητα και μέχρι του ποσού των εξαγωγών που πραγματοποίησε ο υποκείμενος στο φόρο κατά την προηγούμενη δωδεκάμηνη χρονική ή δωδεκάμηνη διαχειριστική περίοδο.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Με αποφάσεις του Υπουργού Οικονομικών ρυθμίζεται κάθε λεπτ</w:t>
      </w:r>
      <w:r w:rsidRPr="00E5448A">
        <w:rPr>
          <w:rFonts w:ascii="Verdana Pro" w:eastAsia="Times New Roman" w:hAnsi="Verdana Pro" w:cs="Arial"/>
          <w:sz w:val="22"/>
          <w:szCs w:val="22"/>
        </w:rPr>
        <w:t xml:space="preserve">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622DDF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pict w14:anchorId="278DFCBD">
          <v:rect id="_x0000_i1053" style="width:0;height:0" o:hrstd="t" o:hr="t" fillcolor="#a0a0a0" stroked="f"/>
        </w:pict>
      </w:r>
    </w:p>
    <w:p w14:paraId="02A990F1" w14:textId="77777777" w:rsidR="00000000" w:rsidRPr="00E5448A" w:rsidRDefault="00B62BE2" w:rsidP="00195172">
      <w:pPr>
        <w:spacing w:before="300" w:after="300"/>
        <w:divId w:val="1017729863"/>
        <w:rPr>
          <w:rFonts w:ascii="Verdana Pro" w:eastAsia="Times New Roman" w:hAnsi="Verdana Pro" w:cs="Arial"/>
          <w:sz w:val="22"/>
          <w:szCs w:val="22"/>
        </w:rPr>
      </w:pPr>
    </w:p>
    <w:p w14:paraId="3E2A22F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25. Απαλλαγές στη διεθνή διακίνηση αγαθών - Κείμενο νόμου</w:t>
      </w:r>
    </w:p>
    <w:p w14:paraId="718C97D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Απαλλάσσονται από το φόρο:</w:t>
      </w:r>
      <w:r w:rsidRPr="00E5448A">
        <w:rPr>
          <w:rFonts w:ascii="Verdana Pro" w:eastAsia="Times New Roman" w:hAnsi="Verdana Pro" w:cs="Arial"/>
          <w:sz w:val="22"/>
          <w:szCs w:val="22"/>
        </w:rPr>
        <w:br/>
        <w:t>α) η εισαγωγή αγαθών που τίθενται σε καθεστώς εναποθήκευσης, εκτός της τελωνειακής αποταμίευσης,</w:t>
      </w:r>
      <w:r w:rsidRPr="00E5448A">
        <w:rPr>
          <w:rFonts w:ascii="Verdana Pro" w:eastAsia="Times New Roman" w:hAnsi="Verdana Pro" w:cs="Arial"/>
          <w:sz w:val="22"/>
          <w:szCs w:val="22"/>
        </w:rPr>
        <w:br/>
        <w:t>β) η παράδοση και η ενδοκο</w:t>
      </w:r>
      <w:r w:rsidRPr="00E5448A">
        <w:rPr>
          <w:rFonts w:ascii="Verdana Pro" w:eastAsia="Times New Roman" w:hAnsi="Verdana Pro" w:cs="Arial"/>
          <w:sz w:val="22"/>
          <w:szCs w:val="22"/>
        </w:rPr>
        <w:t>ινοτική απόκτηση αγαθών, τα οποία προορίζονται: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να προσκομιστούν στο τελωνείο και να τεθούν σε καθεστώς τελωνειακής αποθήκευσης, ελεύθερης ζώνης, ελεύθερης αποθήκης, τελωνειακής αποταμίευσης ή ενεργητικής τελειοποίησης,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να γίνουν δεκτά στα χωρικά θ</w:t>
      </w:r>
      <w:r w:rsidRPr="00E5448A">
        <w:rPr>
          <w:rFonts w:ascii="Verdana Pro" w:eastAsia="Times New Roman" w:hAnsi="Verdana Pro" w:cs="Arial"/>
          <w:sz w:val="22"/>
          <w:szCs w:val="22"/>
        </w:rPr>
        <w:t xml:space="preserve">αλάσσια ύδατα, για να ενσωματωθούν σε εξέδρες γεωτρήσεων ή εκμετάλλευσης, με σκοπό την κατασκευή, επισκευή, συντήρηση, μετασκευή ή τον εξοπλισμό τους ή για τη σύνδεση των </w:t>
      </w:r>
      <w:proofErr w:type="spellStart"/>
      <w:r w:rsidRPr="00E5448A">
        <w:rPr>
          <w:rFonts w:ascii="Verdana Pro" w:eastAsia="Times New Roman" w:hAnsi="Verdana Pro" w:cs="Arial"/>
          <w:sz w:val="22"/>
          <w:szCs w:val="22"/>
        </w:rPr>
        <w:t>εξέδρων</w:t>
      </w:r>
      <w:proofErr w:type="spellEnd"/>
      <w:r w:rsidRPr="00E5448A">
        <w:rPr>
          <w:rFonts w:ascii="Verdana Pro" w:eastAsia="Times New Roman" w:hAnsi="Verdana Pro" w:cs="Arial"/>
          <w:sz w:val="22"/>
          <w:szCs w:val="22"/>
        </w:rPr>
        <w:t xml:space="preserve"> αυτών με την ξηρά, καθώς και για τον ανεφοδιασμό αυτών των </w:t>
      </w:r>
      <w:proofErr w:type="spellStart"/>
      <w:r w:rsidRPr="00E5448A">
        <w:rPr>
          <w:rFonts w:ascii="Verdana Pro" w:eastAsia="Times New Roman" w:hAnsi="Verdana Pro" w:cs="Arial"/>
          <w:sz w:val="22"/>
          <w:szCs w:val="22"/>
        </w:rPr>
        <w:t>εξέδρων</w:t>
      </w:r>
      <w:proofErr w:type="spellEnd"/>
      <w:r w:rsidRPr="00E5448A">
        <w:rPr>
          <w:rFonts w:ascii="Verdana Pro" w:eastAsia="Times New Roman" w:hAnsi="Verdana Pro" w:cs="Arial"/>
          <w:sz w:val="22"/>
          <w:szCs w:val="22"/>
        </w:rPr>
        <w:t xml:space="preserve"> γεωτρήσεων</w:t>
      </w:r>
      <w:r w:rsidRPr="00E5448A">
        <w:rPr>
          <w:rFonts w:ascii="Verdana Pro" w:eastAsia="Times New Roman" w:hAnsi="Verdana Pro" w:cs="Arial"/>
          <w:sz w:val="22"/>
          <w:szCs w:val="22"/>
        </w:rPr>
        <w:t xml:space="preserve"> ή εκμετάλλευσης,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xml:space="preserve">) να τεθούν σε καθεστώς φορολογικής αποθήκης του Ν. 2960/2001 (ΦΕΚ 265 Α'), εφόσον πρόκειται για προϊόντα του άρθρου 53 του ίδιου νόμου για τα οποία οι κοινοτικές διατάξεις προβλέπουν ότι υπάγονται στο καθεστώς των φορολογικών αποθηκών </w:t>
      </w:r>
      <w:r w:rsidRPr="00E5448A">
        <w:rPr>
          <w:rFonts w:ascii="Verdana Pro" w:eastAsia="Times New Roman" w:hAnsi="Verdana Pro" w:cs="Arial"/>
          <w:sz w:val="22"/>
          <w:szCs w:val="22"/>
        </w:rPr>
        <w:t>της Οδηγίας 92/12/Ε.Ο.Κ. ή για άλλα προϊόντα που είχαν υπαχθεί στις διατάξεις του νόμου αυτού,</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xml:space="preserve">) να τεθούν σε καθεστώς τελωνειακής επίβλεψης, ελεύθερου </w:t>
      </w:r>
      <w:proofErr w:type="spellStart"/>
      <w:r w:rsidRPr="00E5448A">
        <w:rPr>
          <w:rFonts w:ascii="Verdana Pro" w:eastAsia="Times New Roman" w:hAnsi="Verdana Pro" w:cs="Arial"/>
          <w:sz w:val="22"/>
          <w:szCs w:val="22"/>
        </w:rPr>
        <w:t>τελωνειακώς</w:t>
      </w:r>
      <w:proofErr w:type="spellEnd"/>
      <w:r w:rsidRPr="00E5448A">
        <w:rPr>
          <w:rFonts w:ascii="Verdana Pro" w:eastAsia="Times New Roman" w:hAnsi="Verdana Pro" w:cs="Arial"/>
          <w:sz w:val="22"/>
          <w:szCs w:val="22"/>
        </w:rPr>
        <w:t xml:space="preserve"> χώρου, ελεύθερου τελωνειακού συγκροτήματος, αποθηκών ανεφοδιασμού Κανονισμού (Ε.Ο.Κ.) 3665</w:t>
      </w:r>
      <w:r w:rsidRPr="00E5448A">
        <w:rPr>
          <w:rFonts w:ascii="Verdana Pro" w:eastAsia="Times New Roman" w:hAnsi="Verdana Pro" w:cs="Arial"/>
          <w:sz w:val="22"/>
          <w:szCs w:val="22"/>
        </w:rPr>
        <w:t>/87 ως κάθε φορά ισχύει, Καταστημάτων Αφορολόγητων Ειδών.</w:t>
      </w:r>
      <w:r w:rsidRPr="00E5448A">
        <w:rPr>
          <w:rFonts w:ascii="Verdana Pro" w:eastAsia="Times New Roman" w:hAnsi="Verdana Pro" w:cs="Arial"/>
          <w:sz w:val="22"/>
          <w:szCs w:val="22"/>
        </w:rPr>
        <w:br/>
        <w:t xml:space="preserve">Τα αναφερόμενα στις περιπτώσεις </w:t>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καθεστώτα νοούνται όπως αυτά ορίζονται από τις ισχύουσες κοινοτικές τελωνειακές διατάξεις,</w:t>
      </w:r>
      <w:r w:rsidRPr="00E5448A">
        <w:rPr>
          <w:rFonts w:ascii="Verdana Pro" w:eastAsia="Times New Roman" w:hAnsi="Verdana Pro" w:cs="Arial"/>
          <w:sz w:val="22"/>
          <w:szCs w:val="22"/>
        </w:rPr>
        <w:br/>
        <w:t xml:space="preserve">γ) οι παροχές υπηρεσιών που συνδέονται άμεσα με τις παραδόσεις </w:t>
      </w:r>
      <w:r w:rsidRPr="00E5448A">
        <w:rPr>
          <w:rFonts w:ascii="Verdana Pro" w:eastAsia="Times New Roman" w:hAnsi="Verdana Pro" w:cs="Arial"/>
          <w:sz w:val="22"/>
          <w:szCs w:val="22"/>
        </w:rPr>
        <w:t>αγαθών, οι οποίες αναφέρονται στην ανωτέρω περίπτωση β',</w:t>
      </w:r>
      <w:r w:rsidRPr="00E5448A">
        <w:rPr>
          <w:rFonts w:ascii="Verdana Pro" w:eastAsia="Times New Roman" w:hAnsi="Verdana Pro" w:cs="Arial"/>
          <w:sz w:val="22"/>
          <w:szCs w:val="22"/>
        </w:rPr>
        <w:br/>
        <w:t>δ) οι παραδόσεις και ενδοκοινοτικές αποκτήσεις αγαθών, καθώς και οι παροχές υπηρεσιών οι οποίες πραγματοποιούνται στους χώρους που απαριθμούνται στην περίπτωση β', με διατήρηση μιας από τις καταστάσε</w:t>
      </w:r>
      <w:r w:rsidRPr="00E5448A">
        <w:rPr>
          <w:rFonts w:ascii="Verdana Pro" w:eastAsia="Times New Roman" w:hAnsi="Verdana Pro" w:cs="Arial"/>
          <w:sz w:val="22"/>
          <w:szCs w:val="22"/>
        </w:rPr>
        <w:t>ις που αναφέρονται στην εν λόγω περίπτωση,</w:t>
      </w:r>
      <w:r w:rsidRPr="00E5448A">
        <w:rPr>
          <w:rFonts w:ascii="Verdana Pro" w:eastAsia="Times New Roman" w:hAnsi="Verdana Pro" w:cs="Arial"/>
          <w:sz w:val="22"/>
          <w:szCs w:val="22"/>
        </w:rPr>
        <w:br/>
        <w:t>ε) οι παραδόσεις αγαθών που προβλέπουν οι διατάξεις: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της περίπτωσης α' της παραγράφου 1 του άρθρου 10, με διατήρηση των καθεστώτων προσωρινής εισαγωγής, με πλήρη απαλλαγή από εισαγωγικούς δασμούς ή εξωτερικής </w:t>
      </w:r>
      <w:r w:rsidRPr="00E5448A">
        <w:rPr>
          <w:rFonts w:ascii="Verdana Pro" w:eastAsia="Times New Roman" w:hAnsi="Verdana Pro" w:cs="Arial"/>
          <w:sz w:val="22"/>
          <w:szCs w:val="22"/>
        </w:rPr>
        <w:t>διαμετακόμισης,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της περίπτωσης β' της παραγράφου 1 του άρθρου 10, με διατήρηση της διαδικασίας της εσωτερικής κοινοτικής διαμετακόμισης, που προβλέπεται από το άρθρο 61, καθώς και οι παροχές υπηρεσιών που συνδέονται άμεσα με τις παραδόσεις αυτές. Οι πρ</w:t>
      </w:r>
      <w:r w:rsidRPr="00E5448A">
        <w:rPr>
          <w:rFonts w:ascii="Verdana Pro" w:eastAsia="Times New Roman" w:hAnsi="Verdana Pro" w:cs="Arial"/>
          <w:sz w:val="22"/>
          <w:szCs w:val="22"/>
        </w:rPr>
        <w:t xml:space="preserve">οβλεπόμενες από το άρθρο αυτό απαλλαγές εφαρμόζονται και για τα ισχύοντα και </w:t>
      </w:r>
      <w:proofErr w:type="spellStart"/>
      <w:r w:rsidRPr="00E5448A">
        <w:rPr>
          <w:rFonts w:ascii="Verdana Pro" w:eastAsia="Times New Roman" w:hAnsi="Verdana Pro" w:cs="Arial"/>
          <w:sz w:val="22"/>
          <w:szCs w:val="22"/>
        </w:rPr>
        <w:t>λειτουργούντα</w:t>
      </w:r>
      <w:proofErr w:type="spellEnd"/>
      <w:r w:rsidRPr="00E5448A">
        <w:rPr>
          <w:rFonts w:ascii="Verdana Pro" w:eastAsia="Times New Roman" w:hAnsi="Verdana Pro" w:cs="Arial"/>
          <w:sz w:val="22"/>
          <w:szCs w:val="22"/>
        </w:rPr>
        <w:t xml:space="preserve"> στην Ελλάδα </w:t>
      </w:r>
      <w:r w:rsidRPr="00E5448A">
        <w:rPr>
          <w:rFonts w:ascii="Verdana Pro" w:eastAsia="Times New Roman" w:hAnsi="Verdana Pro" w:cs="Arial"/>
          <w:sz w:val="22"/>
          <w:szCs w:val="22"/>
        </w:rPr>
        <w:lastRenderedPageBreak/>
        <w:t xml:space="preserve">καθεστώτα της τελωνειακής επίβλεψης, του ελεύθερου </w:t>
      </w:r>
      <w:proofErr w:type="spellStart"/>
      <w:r w:rsidRPr="00E5448A">
        <w:rPr>
          <w:rFonts w:ascii="Verdana Pro" w:eastAsia="Times New Roman" w:hAnsi="Verdana Pro" w:cs="Arial"/>
          <w:sz w:val="22"/>
          <w:szCs w:val="22"/>
        </w:rPr>
        <w:t>τελωνειακώς</w:t>
      </w:r>
      <w:proofErr w:type="spellEnd"/>
      <w:r w:rsidRPr="00E5448A">
        <w:rPr>
          <w:rFonts w:ascii="Verdana Pro" w:eastAsia="Times New Roman" w:hAnsi="Verdana Pro" w:cs="Arial"/>
          <w:sz w:val="22"/>
          <w:szCs w:val="22"/>
        </w:rPr>
        <w:t xml:space="preserve"> χώρου, και των ελεύθερων τελωνειακών συγκροτημάτων.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Με αποφάσεις του Υπουργού Οικονο</w:t>
      </w:r>
      <w:r w:rsidRPr="00E5448A">
        <w:rPr>
          <w:rFonts w:ascii="Verdana Pro" w:eastAsia="Times New Roman" w:hAnsi="Verdana Pro" w:cs="Arial"/>
          <w:sz w:val="22"/>
          <w:szCs w:val="22"/>
        </w:rPr>
        <w:t xml:space="preserve">μικών </w:t>
      </w:r>
      <w:proofErr w:type="spellStart"/>
      <w:r w:rsidRPr="00E5448A">
        <w:rPr>
          <w:rFonts w:ascii="Verdana Pro" w:eastAsia="Times New Roman" w:hAnsi="Verdana Pro" w:cs="Arial"/>
          <w:sz w:val="22"/>
          <w:szCs w:val="22"/>
        </w:rPr>
        <w:t>ρυθμίζε-ται</w:t>
      </w:r>
      <w:proofErr w:type="spellEnd"/>
      <w:r w:rsidRPr="00E5448A">
        <w:rPr>
          <w:rFonts w:ascii="Verdana Pro" w:eastAsia="Times New Roman" w:hAnsi="Verdana Pro" w:cs="Arial"/>
          <w:sz w:val="22"/>
          <w:szCs w:val="22"/>
        </w:rPr>
        <w:t xml:space="preserve"> κάθε αναγκαία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9AA7E88"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D2594FD">
          <v:rect id="_x0000_i1054" style="width:0;height:0" o:hrstd="t" o:hr="t" fillcolor="#a0a0a0" stroked="f"/>
        </w:pict>
      </w:r>
    </w:p>
    <w:p w14:paraId="5CC4F674" w14:textId="77777777" w:rsidR="00000000" w:rsidRPr="00E5448A" w:rsidRDefault="00B62BE2" w:rsidP="00195172">
      <w:pPr>
        <w:spacing w:before="300" w:after="300"/>
        <w:divId w:val="1017729863"/>
        <w:rPr>
          <w:rFonts w:ascii="Verdana Pro" w:eastAsia="Times New Roman" w:hAnsi="Verdana Pro" w:cs="Arial"/>
          <w:sz w:val="22"/>
          <w:szCs w:val="22"/>
        </w:rPr>
      </w:pPr>
    </w:p>
    <w:p w14:paraId="0B2FB22F"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26. Απαλλαγές στο καθεστώς των φορολογικών αποθηκών, άλλων από αυτές του Ν. 2960/2001 - Κείμενο νόμου</w:t>
      </w:r>
    </w:p>
    <w:p w14:paraId="3FD37A15"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1.Με τις διατάξεις του παρόντος άρθρου καθιερώνεται καθεστώς φορολογικής αποθήκευσης. Ως καθεστώς φορολογικής </w:t>
      </w:r>
      <w:r w:rsidRPr="00E5448A">
        <w:rPr>
          <w:rFonts w:ascii="Verdana Pro" w:eastAsia="Times New Roman" w:hAnsi="Verdana Pro" w:cs="Arial"/>
          <w:sz w:val="22"/>
          <w:szCs w:val="22"/>
        </w:rPr>
        <w:t xml:space="preserve">αποθήκευσης νοείται το φορολογικό καθεστώς αναστολής της καταβολής Φ.Π.Α., σύμφωνα με τις διατάξεις του παρόντος άρθρου.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2.Για τους σκοπούς του παρόντος άρθρου θεωρούνται ως:</w:t>
      </w:r>
      <w:r w:rsidRPr="00E5448A">
        <w:rPr>
          <w:rFonts w:ascii="Verdana Pro" w:eastAsia="Times New Roman" w:hAnsi="Verdana Pro" w:cs="Arial"/>
          <w:sz w:val="22"/>
          <w:szCs w:val="22"/>
        </w:rPr>
        <w:br/>
        <w:t>α) "φορολογική αποθήκη", κάθε τόπος που ορίζεται ως τέτοιος με άδεια της αρμόδ</w:t>
      </w:r>
      <w:r w:rsidRPr="00E5448A">
        <w:rPr>
          <w:rFonts w:ascii="Verdana Pro" w:eastAsia="Times New Roman" w:hAnsi="Verdana Pro" w:cs="Arial"/>
          <w:sz w:val="22"/>
          <w:szCs w:val="22"/>
        </w:rPr>
        <w:t>ιας αρχής, όπου αποθηκεύονται αγαθά από τον εκμεταλλευτή φορολογικής αποθήκης κατά την άσκηση της δραστηριότητας του,</w:t>
      </w:r>
      <w:r w:rsidRPr="00E5448A">
        <w:rPr>
          <w:rFonts w:ascii="Verdana Pro" w:eastAsia="Times New Roman" w:hAnsi="Verdana Pro" w:cs="Arial"/>
          <w:sz w:val="22"/>
          <w:szCs w:val="22"/>
        </w:rPr>
        <w:br/>
        <w:t xml:space="preserve">β) "εκμεταλλευτής φορολογικής αποθήκης", το φυσικό ή νομικό πρόσωπο που έχει λάβει άδεια από την αρμόδια αρχή να αποθηκεύει σε φορολογική </w:t>
      </w:r>
      <w:r w:rsidRPr="00E5448A">
        <w:rPr>
          <w:rFonts w:ascii="Verdana Pro" w:eastAsia="Times New Roman" w:hAnsi="Verdana Pro" w:cs="Arial"/>
          <w:sz w:val="22"/>
          <w:szCs w:val="22"/>
        </w:rPr>
        <w:t>αποθήκη αγαθά δικής του κυριότητας ή τρίτων,</w:t>
      </w:r>
      <w:r w:rsidRPr="00E5448A">
        <w:rPr>
          <w:rFonts w:ascii="Verdana Pro" w:eastAsia="Times New Roman" w:hAnsi="Verdana Pro" w:cs="Arial"/>
          <w:sz w:val="22"/>
          <w:szCs w:val="22"/>
        </w:rPr>
        <w:br/>
        <w:t>γ) "</w:t>
      </w:r>
      <w:proofErr w:type="spellStart"/>
      <w:r w:rsidRPr="00E5448A">
        <w:rPr>
          <w:rFonts w:ascii="Verdana Pro" w:eastAsia="Times New Roman" w:hAnsi="Verdana Pro" w:cs="Arial"/>
          <w:sz w:val="22"/>
          <w:szCs w:val="22"/>
        </w:rPr>
        <w:t>εναποθέτης</w:t>
      </w:r>
      <w:proofErr w:type="spellEnd"/>
      <w:r w:rsidRPr="00E5448A">
        <w:rPr>
          <w:rFonts w:ascii="Verdana Pro" w:eastAsia="Times New Roman" w:hAnsi="Verdana Pro" w:cs="Arial"/>
          <w:sz w:val="22"/>
          <w:szCs w:val="22"/>
        </w:rPr>
        <w:t xml:space="preserve">", το φυσικό ή νομικό πρόσωπο που δεν έχει την ιδιότητα του εκμεταλλευτή φορολογικής αποθήκης, έχει όμως άδεια από την αρμόδια αρχή να παραλαμβάνει κατά την άσκηση της δραστηριότητας του αγαθά που </w:t>
      </w:r>
      <w:r w:rsidRPr="00E5448A">
        <w:rPr>
          <w:rFonts w:ascii="Verdana Pro" w:eastAsia="Times New Roman" w:hAnsi="Verdana Pro" w:cs="Arial"/>
          <w:sz w:val="22"/>
          <w:szCs w:val="22"/>
        </w:rPr>
        <w:t xml:space="preserve">προορίζονται να τεθούν σε φορολογική αποθήκη.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3.Για τη λειτουργία των φορολογικών αποθηκών χορηγείται άδεια από τη Διεύθυνση Φ.Π.Α., μετά από αίτηση του ενδιαφερομένου, εφόσον πληρούνται οι προϋποθέσεις που έχουν ορισθεί με απόφαση του Υπουργού Οικονομι</w:t>
      </w:r>
      <w:r w:rsidRPr="00E5448A">
        <w:rPr>
          <w:rFonts w:ascii="Verdana Pro" w:eastAsia="Times New Roman" w:hAnsi="Verdana Pro" w:cs="Arial"/>
          <w:sz w:val="22"/>
          <w:szCs w:val="22"/>
        </w:rPr>
        <w:t xml:space="preserve">κών. Η άδεια αυτή ανακαλείται από την ίδια αρχή με τις προϋποθέσεις που ορίζονται στη σχετική Υπουργική απόφαση.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4.Αρμόδια αρχή για την εποπτεία, έλεγχο και γενικά για την παρακολούθηση του καθεστώτος φορολογικής αποθήκευσης είναι ο Προϊστάμενος της Δ.Ο</w:t>
      </w:r>
      <w:r w:rsidRPr="00E5448A">
        <w:rPr>
          <w:rFonts w:ascii="Verdana Pro" w:eastAsia="Times New Roman" w:hAnsi="Verdana Pro" w:cs="Arial"/>
          <w:sz w:val="22"/>
          <w:szCs w:val="22"/>
        </w:rPr>
        <w:t xml:space="preserve">.Υ. στη χωρική αρμοδιότητα της οποίας </w:t>
      </w:r>
      <w:r w:rsidRPr="00E5448A">
        <w:rPr>
          <w:rFonts w:ascii="Verdana Pro" w:eastAsia="Times New Roman" w:hAnsi="Verdana Pro" w:cs="Arial"/>
          <w:sz w:val="22"/>
          <w:szCs w:val="22"/>
        </w:rPr>
        <w:lastRenderedPageBreak/>
        <w:t>βρίσκεται η έδρα ή το κεντρικό κατάστημα του εκμεταλλευτή φορολογικής αποθήκης.</w:t>
      </w:r>
      <w:r w:rsidRPr="00E5448A">
        <w:rPr>
          <w:rFonts w:ascii="Verdana Pro" w:eastAsia="Times New Roman" w:hAnsi="Verdana Pro" w:cs="Arial"/>
          <w:sz w:val="22"/>
          <w:szCs w:val="22"/>
        </w:rPr>
        <w:br/>
        <w:t>Εξαιρετικά, προκειμένου για φορολογικές αποθήκες του ίδιου εκμεταλλευτή που βρίσκονται στη χωρική αρμοδιότητα άλλων Δ.Ο.Υ., ως αρμόδια αρχ</w:t>
      </w:r>
      <w:r w:rsidRPr="00E5448A">
        <w:rPr>
          <w:rFonts w:ascii="Verdana Pro" w:eastAsia="Times New Roman" w:hAnsi="Verdana Pro" w:cs="Arial"/>
          <w:sz w:val="22"/>
          <w:szCs w:val="22"/>
        </w:rPr>
        <w:t xml:space="preserve">ή μπορεί να ορίζεται ο Προϊστάμενος της χωρικά </w:t>
      </w:r>
      <w:proofErr w:type="spellStart"/>
      <w:r w:rsidRPr="00E5448A">
        <w:rPr>
          <w:rFonts w:ascii="Verdana Pro" w:eastAsia="Times New Roman" w:hAnsi="Verdana Pro" w:cs="Arial"/>
          <w:sz w:val="22"/>
          <w:szCs w:val="22"/>
        </w:rPr>
        <w:t>αρμοδίας</w:t>
      </w:r>
      <w:proofErr w:type="spellEnd"/>
      <w:r w:rsidRPr="00E5448A">
        <w:rPr>
          <w:rFonts w:ascii="Verdana Pro" w:eastAsia="Times New Roman" w:hAnsi="Verdana Pro" w:cs="Arial"/>
          <w:sz w:val="22"/>
          <w:szCs w:val="22"/>
        </w:rPr>
        <w:t xml:space="preserve"> Δ.Ο.Υ..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5.Στο καθεστώς φορολογικής αποθήκευσης μπορούν να υπαχθούν τόσο αγαθά κυριότητας του εκμεταλλευτή φορολογικής αποθήκης όσο και αγαθά τρίτων, με την προϋπόθεση ότι τα πρόσωπα αυτά έχουν λάβε</w:t>
      </w:r>
      <w:r w:rsidRPr="00E5448A">
        <w:rPr>
          <w:rFonts w:ascii="Verdana Pro" w:eastAsia="Times New Roman" w:hAnsi="Verdana Pro" w:cs="Arial"/>
          <w:sz w:val="22"/>
          <w:szCs w:val="22"/>
        </w:rPr>
        <w:t xml:space="preserve">ι άδεια αποθήκευσης αγαθών με αναστολή της καταβολής Φ.Π.Α. σε λειτουργούσα νόμιμα φορολογική αποθήκη άλλου προσώπου, κατ' ανάλογη εφαρμογή της παραγράφου 3 του παρόντος άρθρου.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6.Απαλλάσσονται από το φόρο:</w:t>
      </w:r>
      <w:r w:rsidRPr="00E5448A">
        <w:rPr>
          <w:rFonts w:ascii="Verdana Pro" w:eastAsia="Times New Roman" w:hAnsi="Verdana Pro" w:cs="Arial"/>
          <w:sz w:val="22"/>
          <w:szCs w:val="22"/>
        </w:rPr>
        <w:br/>
        <w:t>α)οι παραδόσεις και οι ενδοκοινοτικές αποκτήσε</w:t>
      </w:r>
      <w:r w:rsidRPr="00E5448A">
        <w:rPr>
          <w:rFonts w:ascii="Verdana Pro" w:eastAsia="Times New Roman" w:hAnsi="Verdana Pro" w:cs="Arial"/>
          <w:sz w:val="22"/>
          <w:szCs w:val="22"/>
        </w:rPr>
        <w:t>ις αγαθών τα οποία προορίζονται να τεθούν στο εσωτερικό της χώρας σε καθεστώς φορολογικής αποθήκευσης, εκτός της τελωνειακής αποταμίευσης και των αποθηκών του Ν. 2960/2001 (ΦΕΚ 265 Α').</w:t>
      </w:r>
      <w:r w:rsidRPr="00E5448A">
        <w:rPr>
          <w:rFonts w:ascii="Verdana Pro" w:eastAsia="Times New Roman" w:hAnsi="Verdana Pro" w:cs="Arial"/>
          <w:sz w:val="22"/>
          <w:szCs w:val="22"/>
        </w:rPr>
        <w:br/>
        <w:t xml:space="preserve">β) οι παροχές υπηρεσιών που συνδέονται άμεσα με τις παραδόσεις αγαθών </w:t>
      </w:r>
      <w:r w:rsidRPr="00E5448A">
        <w:rPr>
          <w:rFonts w:ascii="Verdana Pro" w:eastAsia="Times New Roman" w:hAnsi="Verdana Pro" w:cs="Arial"/>
          <w:sz w:val="22"/>
          <w:szCs w:val="22"/>
        </w:rPr>
        <w:t>οι οποίες, αναφέρονται στην ανωτέρω περίπτωση α',</w:t>
      </w:r>
      <w:r w:rsidRPr="00E5448A">
        <w:rPr>
          <w:rFonts w:ascii="Verdana Pro" w:eastAsia="Times New Roman" w:hAnsi="Verdana Pro" w:cs="Arial"/>
          <w:sz w:val="22"/>
          <w:szCs w:val="22"/>
        </w:rPr>
        <w:br/>
        <w:t>γ) οι παραδόσεις αγαθών και οι παροχές υπηρεσιών εκτός από αυτές που αφορούν παραγωγή ή κατασκευή των αγαθών, οι οποίες πραγματοποιούνται στους χώρους που προβλέπονται στην περίπτωση α', εφόσον τα αγαθά εξα</w:t>
      </w:r>
      <w:r w:rsidRPr="00E5448A">
        <w:rPr>
          <w:rFonts w:ascii="Verdana Pro" w:eastAsia="Times New Roman" w:hAnsi="Verdana Pro" w:cs="Arial"/>
          <w:sz w:val="22"/>
          <w:szCs w:val="22"/>
        </w:rPr>
        <w:t xml:space="preserve">κολουθούν να παραμένουν στο εσωτερικό της χώρας στο ίδιο καθεστώς.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7.Στο καθεστώς του παρόντος άρθρου μπορούν να υπαχθούν τα αγαθά που περιλαμβάνονται στο Παράρτημα VI του παρόντος εφόσον αυτά δεν προορίζονται να παραδοθούν στο στάδιο του λιανικού εμπορ</w:t>
      </w:r>
      <w:r w:rsidRPr="00E5448A">
        <w:rPr>
          <w:rFonts w:ascii="Verdana Pro" w:eastAsia="Times New Roman" w:hAnsi="Verdana Pro" w:cs="Arial"/>
          <w:sz w:val="22"/>
          <w:szCs w:val="22"/>
        </w:rPr>
        <w:t>ίου.</w:t>
      </w:r>
      <w:r w:rsidRPr="00E5448A">
        <w:rPr>
          <w:rFonts w:ascii="Verdana Pro" w:eastAsia="Times New Roman" w:hAnsi="Verdana Pro" w:cs="Arial"/>
          <w:sz w:val="22"/>
          <w:szCs w:val="22"/>
        </w:rPr>
        <w:br/>
        <w:t>Στο Παράρτημα VI μπορεί να εντάσσονται και άλλα αγαθά με απόφαση του Υπουργού Οικονομικών. Στο καθεστώς φορολογικής αποθήκευσης δύνανται να υπαχθούν οποιαδήποτε αγαθά, εφόσον προορίζονται να παραδοθούν σε:</w:t>
      </w:r>
      <w:r w:rsidRPr="00E5448A">
        <w:rPr>
          <w:rFonts w:ascii="Verdana Pro" w:eastAsia="Times New Roman" w:hAnsi="Verdana Pro" w:cs="Arial"/>
          <w:sz w:val="22"/>
          <w:szCs w:val="22"/>
        </w:rPr>
        <w:br/>
        <w:t>α) καταστήματα αφορολόγητων ειδών για τις ανά</w:t>
      </w:r>
      <w:r w:rsidRPr="00E5448A">
        <w:rPr>
          <w:rFonts w:ascii="Verdana Pro" w:eastAsia="Times New Roman" w:hAnsi="Verdana Pro" w:cs="Arial"/>
          <w:sz w:val="22"/>
          <w:szCs w:val="22"/>
        </w:rPr>
        <w:t>γκες παραδόσεων που πραγματοποιούν προς ταξιδιώτες που μεταβαίνουν σε τρίτη χώρα, με αεροπορική πτήση ή θαλάσσια διαδρομή που απαλλάσσονται από το φόρο σύμφωνα με τις διατάξεις του άρθρου 24,</w:t>
      </w:r>
      <w:r w:rsidRPr="00E5448A">
        <w:rPr>
          <w:rFonts w:ascii="Verdana Pro" w:eastAsia="Times New Roman" w:hAnsi="Verdana Pro" w:cs="Arial"/>
          <w:sz w:val="22"/>
          <w:szCs w:val="22"/>
        </w:rPr>
        <w:br/>
        <w:t>β) υποκειμένους στο φόρο για τις ανάγκες παραδόσεων που πραγματο</w:t>
      </w:r>
      <w:r w:rsidRPr="00E5448A">
        <w:rPr>
          <w:rFonts w:ascii="Verdana Pro" w:eastAsia="Times New Roman" w:hAnsi="Verdana Pro" w:cs="Arial"/>
          <w:sz w:val="22"/>
          <w:szCs w:val="22"/>
        </w:rPr>
        <w:t>ποιούν προς επιβάτες πάνω σε πλοίο ή αεροπλάνο κατά τη διάρκεια μεταφοράς της οποίας ο τόπος άφιξης ευρίσκεται εκτός της Κοινότητας,</w:t>
      </w:r>
      <w:r w:rsidRPr="00E5448A">
        <w:rPr>
          <w:rFonts w:ascii="Verdana Pro" w:eastAsia="Times New Roman" w:hAnsi="Verdana Pro" w:cs="Arial"/>
          <w:sz w:val="22"/>
          <w:szCs w:val="22"/>
        </w:rPr>
        <w:br/>
        <w:t>γ) υποκειμένους στο φόρο για τις ανάγκες παραδόσεων που πραγματοποιούν με απαλλαγή από το φόρο σύμφωνα με τις διατάξεις των</w:t>
      </w:r>
      <w:r w:rsidRPr="00E5448A">
        <w:rPr>
          <w:rFonts w:ascii="Verdana Pro" w:eastAsia="Times New Roman" w:hAnsi="Verdana Pro" w:cs="Arial"/>
          <w:sz w:val="22"/>
          <w:szCs w:val="22"/>
        </w:rPr>
        <w:t xml:space="preserve"> περιπτώσεων στ' και ζ' της παραγράφου 1 του άρθρου 27.</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xml:space="preserve">Δεν υπάγονται στο καθεστώς φορολογικής αποθήκευσης του άρθρου αυτού τα είδη που καλύπτονται από τις διατάξεις της υποπερίπτωσης </w:t>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xml:space="preserve">' της περίπτωσης β' της παραγράφου 1 του άρθρου 25.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8.Για την υπαγω</w:t>
      </w:r>
      <w:r w:rsidRPr="00E5448A">
        <w:rPr>
          <w:rFonts w:ascii="Verdana Pro" w:eastAsia="Times New Roman" w:hAnsi="Verdana Pro" w:cs="Arial"/>
          <w:sz w:val="22"/>
          <w:szCs w:val="22"/>
        </w:rPr>
        <w:t>γή των αγαθών στο καθεστώς του άρθρου αυτού υποβάλλονται από τον κατά περίπτωση υπόχρεο στο φόρο όπως αυτός ορίζεται με τις διατάξεις της παραγράφου 12 του παρόντος, στην αρμόδια αρχή που ορίζεται με τις διατάξεις της παραγράφου 4 του παρόντος:</w:t>
      </w:r>
      <w:r w:rsidRPr="00E5448A">
        <w:rPr>
          <w:rFonts w:ascii="Verdana Pro" w:eastAsia="Times New Roman" w:hAnsi="Verdana Pro" w:cs="Arial"/>
          <w:sz w:val="22"/>
          <w:szCs w:val="22"/>
        </w:rPr>
        <w:br/>
        <w:t>α) δήλωση ε</w:t>
      </w:r>
      <w:r w:rsidRPr="00E5448A">
        <w:rPr>
          <w:rFonts w:ascii="Verdana Pro" w:eastAsia="Times New Roman" w:hAnsi="Verdana Pro" w:cs="Arial"/>
          <w:sz w:val="22"/>
          <w:szCs w:val="22"/>
        </w:rPr>
        <w:t xml:space="preserve">ισόδου των αγαθών ανεξάρτητα από την έκδοση και άλλων παραστατικών ή συνοδευτικών τίτλων αυτών, στην οποία περιλαμβάνονται τουλάχιστον τα στοιχεία του εκμεταλλευτή φορολογικής αποθήκης ή του </w:t>
      </w:r>
      <w:proofErr w:type="spellStart"/>
      <w:r w:rsidRPr="00E5448A">
        <w:rPr>
          <w:rFonts w:ascii="Verdana Pro" w:eastAsia="Times New Roman" w:hAnsi="Verdana Pro" w:cs="Arial"/>
          <w:sz w:val="22"/>
          <w:szCs w:val="22"/>
        </w:rPr>
        <w:t>εναποθέτη</w:t>
      </w:r>
      <w:proofErr w:type="spellEnd"/>
      <w:r w:rsidRPr="00E5448A">
        <w:rPr>
          <w:rFonts w:ascii="Verdana Pro" w:eastAsia="Times New Roman" w:hAnsi="Verdana Pro" w:cs="Arial"/>
          <w:sz w:val="22"/>
          <w:szCs w:val="22"/>
        </w:rPr>
        <w:t xml:space="preserve"> κυρίου των αγαθών, η ημερομηνία αποθήκευσης, το είδος, </w:t>
      </w:r>
      <w:r w:rsidRPr="00E5448A">
        <w:rPr>
          <w:rFonts w:ascii="Verdana Pro" w:eastAsia="Times New Roman" w:hAnsi="Verdana Pro" w:cs="Arial"/>
          <w:sz w:val="22"/>
          <w:szCs w:val="22"/>
        </w:rPr>
        <w:t>η ποιότητα και η ποσότητα των αγαθών, οι όροι αποθήκευσης, ο ανώτατος χρόνος παραμονής των αγαθών στη φορολογική αποθήκη, οι εργασίες που θα γίνονται στα αγαθά, το είδος και το ύψος των σχετικών εγγυήσεων, καθώς και τυχόν άλλες λεπτομέρειες,</w:t>
      </w:r>
      <w:r w:rsidRPr="00E5448A">
        <w:rPr>
          <w:rFonts w:ascii="Verdana Pro" w:eastAsia="Times New Roman" w:hAnsi="Verdana Pro" w:cs="Arial"/>
          <w:sz w:val="22"/>
          <w:szCs w:val="22"/>
        </w:rPr>
        <w:br/>
        <w:t>β) δήλωση εξόδ</w:t>
      </w:r>
      <w:r w:rsidRPr="00E5448A">
        <w:rPr>
          <w:rFonts w:ascii="Verdana Pro" w:eastAsia="Times New Roman" w:hAnsi="Verdana Pro" w:cs="Arial"/>
          <w:sz w:val="22"/>
          <w:szCs w:val="22"/>
        </w:rPr>
        <w:t>ου των αγαθών στην οποία περιλαμβάνονται εκτός από τα αναφερόμενα στην προηγούμενη περίπτωση α' στοιχεία, τα πλήρη στοιχεία του παραλήπτη των αγαθών, ο προορισμός των αγαθών, όπως αυτός αναφέρεται στην παράγραφο 10 του παρόντος και σε ειδικό χώρο γίνεται η</w:t>
      </w:r>
      <w:r w:rsidRPr="00E5448A">
        <w:rPr>
          <w:rFonts w:ascii="Verdana Pro" w:eastAsia="Times New Roman" w:hAnsi="Verdana Pro" w:cs="Arial"/>
          <w:sz w:val="22"/>
          <w:szCs w:val="22"/>
        </w:rPr>
        <w:t xml:space="preserve"> εκκαθάριση του καθεστώτος φορολογικής αποθήκευσης, υπολογίζεται ο φόρος που αναλογεί σύμφωνα με την παράγραφο 13 του παρόντος και αναγράφονται ο χρόνος παραμονής των αγαθών στην φορολογική αποθήκη, η ημερομηνία εξόδου των αγαθών από το καθεστώς και κάθε ά</w:t>
      </w:r>
      <w:r w:rsidRPr="00E5448A">
        <w:rPr>
          <w:rFonts w:ascii="Verdana Pro" w:eastAsia="Times New Roman" w:hAnsi="Verdana Pro" w:cs="Arial"/>
          <w:sz w:val="22"/>
          <w:szCs w:val="22"/>
        </w:rPr>
        <w:t>λλη αναγκαία λεπτομέρεια.</w:t>
      </w:r>
      <w:r w:rsidRPr="00E5448A">
        <w:rPr>
          <w:rFonts w:ascii="Verdana Pro" w:eastAsia="Times New Roman" w:hAnsi="Verdana Pro" w:cs="Arial"/>
          <w:sz w:val="22"/>
          <w:szCs w:val="22"/>
        </w:rPr>
        <w:br/>
        <w:t>Τα στοιχεία που περιλαμβάνονται στη δήλωση εισόδου και τη δήλωση εξόδου των αγαθών επαληθεύονται κατά την είσοδο και την έξοδο των αγαθών από τη φορολογική αποθήκη, από την κατά περίπτωση αρμόδια αρχή, όπως αυτή ορίζεται στην παρά</w:t>
      </w:r>
      <w:r w:rsidRPr="00E5448A">
        <w:rPr>
          <w:rFonts w:ascii="Verdana Pro" w:eastAsia="Times New Roman" w:hAnsi="Verdana Pro" w:cs="Arial"/>
          <w:sz w:val="22"/>
          <w:szCs w:val="22"/>
        </w:rPr>
        <w:t>γραφο 4 του παρόντος.</w:t>
      </w:r>
      <w:r w:rsidRPr="00E5448A">
        <w:rPr>
          <w:rFonts w:ascii="Verdana Pro" w:eastAsia="Times New Roman" w:hAnsi="Verdana Pro" w:cs="Arial"/>
          <w:sz w:val="22"/>
          <w:szCs w:val="22"/>
        </w:rPr>
        <w:br/>
        <w:t xml:space="preserve">Οι δηλώσεις αυτές καταχωρούνται σε ειδικό βιβλίο στην αρμόδια Δ.Ο.Υ..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9.Ο εκμεταλλευτής φορολογικής αποθήκης υποχρεούται όπως:</w:t>
      </w:r>
      <w:r w:rsidRPr="00E5448A">
        <w:rPr>
          <w:rFonts w:ascii="Verdana Pro" w:eastAsia="Times New Roman" w:hAnsi="Verdana Pro" w:cs="Arial"/>
          <w:sz w:val="22"/>
          <w:szCs w:val="22"/>
        </w:rPr>
        <w:br/>
        <w:t xml:space="preserve">-τηρεί για κάθε αποθήκη ειδικό θεωρημένο βιβλίο φορολογικής αποθήκης για την παρακολούθηση των εργασιών </w:t>
      </w:r>
      <w:r w:rsidRPr="00E5448A">
        <w:rPr>
          <w:rFonts w:ascii="Verdana Pro" w:eastAsia="Times New Roman" w:hAnsi="Verdana Pro" w:cs="Arial"/>
          <w:sz w:val="22"/>
          <w:szCs w:val="22"/>
        </w:rPr>
        <w:t xml:space="preserve">του, στο οποίο καταχωρούνται τόσο τα αγαθά κυριότητας του όσο και κατά </w:t>
      </w:r>
      <w:proofErr w:type="spellStart"/>
      <w:r w:rsidRPr="00E5448A">
        <w:rPr>
          <w:rFonts w:ascii="Verdana Pro" w:eastAsia="Times New Roman" w:hAnsi="Verdana Pro" w:cs="Arial"/>
          <w:sz w:val="22"/>
          <w:szCs w:val="22"/>
        </w:rPr>
        <w:t>εναποθέτη</w:t>
      </w:r>
      <w:proofErr w:type="spellEnd"/>
      <w:r w:rsidRPr="00E5448A">
        <w:rPr>
          <w:rFonts w:ascii="Verdana Pro" w:eastAsia="Times New Roman" w:hAnsi="Verdana Pro" w:cs="Arial"/>
          <w:sz w:val="22"/>
          <w:szCs w:val="22"/>
        </w:rPr>
        <w:t xml:space="preserve"> όλα τα αγαθά που εισέρχονται και εξέρχονται από αυτήν. Οι ενδείξεις αυτού του ειδικού βιβλίου μπορούν να καταχωρούνται αντί στο ειδικό θεωρημένο βιβλίο σε ειδικές στήλες στο π</w:t>
      </w:r>
      <w:r w:rsidRPr="00E5448A">
        <w:rPr>
          <w:rFonts w:ascii="Verdana Pro" w:eastAsia="Times New Roman" w:hAnsi="Verdana Pro" w:cs="Arial"/>
          <w:sz w:val="22"/>
          <w:szCs w:val="22"/>
        </w:rPr>
        <w:t>ροβλεπόμενο από τις διατάξεις του Κώδικα Βιβλίων και Στοιχείων βιβλίο αποθήκης,</w:t>
      </w:r>
      <w:r w:rsidRPr="00E5448A">
        <w:rPr>
          <w:rFonts w:ascii="Verdana Pro" w:eastAsia="Times New Roman" w:hAnsi="Verdana Pro" w:cs="Arial"/>
          <w:sz w:val="22"/>
          <w:szCs w:val="22"/>
        </w:rPr>
        <w:br/>
        <w:t xml:space="preserve">-επιδεικνύει τα προϊόντα σε κάθε ζήτηση της αρμόδιας αρχής, </w:t>
      </w:r>
      <w:r w:rsidRPr="00E5448A">
        <w:rPr>
          <w:rFonts w:ascii="Verdana Pro" w:eastAsia="Times New Roman" w:hAnsi="Verdana Pro" w:cs="Arial"/>
          <w:sz w:val="22"/>
          <w:szCs w:val="22"/>
        </w:rPr>
        <w:br/>
        <w:t>-δέχεται οποιονδήποτε έλεγχο,</w:t>
      </w:r>
      <w:r w:rsidRPr="00E5448A">
        <w:rPr>
          <w:rFonts w:ascii="Verdana Pro" w:eastAsia="Times New Roman" w:hAnsi="Verdana Pro" w:cs="Arial"/>
          <w:sz w:val="22"/>
          <w:szCs w:val="22"/>
        </w:rPr>
        <w:br/>
        <w:t xml:space="preserve">-παρέχει εγγύηση προς το Δημόσιο για τη διασφάλιση των συμφερόντων του. Ως εγγυήσεις </w:t>
      </w:r>
      <w:r w:rsidRPr="00E5448A">
        <w:rPr>
          <w:rFonts w:ascii="Verdana Pro" w:eastAsia="Times New Roman" w:hAnsi="Verdana Pro" w:cs="Arial"/>
          <w:sz w:val="22"/>
          <w:szCs w:val="22"/>
        </w:rPr>
        <w:t xml:space="preserve">δύνανται να παρέχονται χρηματικό </w:t>
      </w:r>
      <w:r w:rsidRPr="00E5448A">
        <w:rPr>
          <w:rFonts w:ascii="Verdana Pro" w:eastAsia="Times New Roman" w:hAnsi="Verdana Pro" w:cs="Arial"/>
          <w:sz w:val="22"/>
          <w:szCs w:val="22"/>
        </w:rPr>
        <w:lastRenderedPageBreak/>
        <w:t>ποσό, τραπεζική επιστολή, ασφαλιστήριο συμβόλαιο, εμπράγματες ασφάλειες ή αξιόχρεη επιστολή τρίτου προσώπου,</w:t>
      </w:r>
      <w:r w:rsidRPr="00E5448A">
        <w:rPr>
          <w:rFonts w:ascii="Verdana Pro" w:eastAsia="Times New Roman" w:hAnsi="Verdana Pro" w:cs="Arial"/>
          <w:sz w:val="22"/>
          <w:szCs w:val="22"/>
        </w:rPr>
        <w:br/>
        <w:t>-συμμορφώνεται με άλλες υποχρεώσεις που επιβάλλει ο Υπουργός Οικονομικών και οι αρμόδιες αρχές,</w:t>
      </w:r>
      <w:r w:rsidRPr="00E5448A">
        <w:rPr>
          <w:rFonts w:ascii="Verdana Pro" w:eastAsia="Times New Roman" w:hAnsi="Verdana Pro" w:cs="Arial"/>
          <w:sz w:val="22"/>
          <w:szCs w:val="22"/>
        </w:rPr>
        <w:br/>
        <w:t>-διαθέτει μέσα στι</w:t>
      </w:r>
      <w:r w:rsidRPr="00E5448A">
        <w:rPr>
          <w:rFonts w:ascii="Verdana Pro" w:eastAsia="Times New Roman" w:hAnsi="Verdana Pro" w:cs="Arial"/>
          <w:sz w:val="22"/>
          <w:szCs w:val="22"/>
        </w:rPr>
        <w:t xml:space="preserve">ς φορολογικές αποθήκες και χωρίς δαπάνη για το Δημόσιο κατάλληλο και ασφαλή στεγασμένο χώρο για την εγκατάσταση των αρμόδιων αρχών προς διενέργεια των κατά περίπτωση απαιτούμενων εργασιών και διατυπώσεων.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10.Το καθεστώς της φορολογικής αποθήκευσης λήγει</w:t>
      </w:r>
      <w:r w:rsidRPr="00E5448A">
        <w:rPr>
          <w:rFonts w:ascii="Verdana Pro" w:eastAsia="Times New Roman" w:hAnsi="Verdana Pro" w:cs="Arial"/>
          <w:sz w:val="22"/>
          <w:szCs w:val="22"/>
        </w:rPr>
        <w:t xml:space="preserve"> όταν τα αγαθά εξέρχονται από τη φορολογική αποθήκη για να λάβουν έναν από τους παρακάτω προορισμούς:</w:t>
      </w:r>
      <w:r w:rsidRPr="00E5448A">
        <w:rPr>
          <w:rFonts w:ascii="Verdana Pro" w:eastAsia="Times New Roman" w:hAnsi="Verdana Pro" w:cs="Arial"/>
          <w:sz w:val="22"/>
          <w:szCs w:val="22"/>
        </w:rPr>
        <w:br/>
        <w:t>α) να αναλωθούν στο εσωτερικό της χώρας,</w:t>
      </w:r>
      <w:r w:rsidRPr="00E5448A">
        <w:rPr>
          <w:rFonts w:ascii="Verdana Pro" w:eastAsia="Times New Roman" w:hAnsi="Verdana Pro" w:cs="Arial"/>
          <w:sz w:val="22"/>
          <w:szCs w:val="22"/>
        </w:rPr>
        <w:br/>
        <w:t>β) να αποτελέσουν αντικείμενο ενδοκοινοτικής παράδοσης,</w:t>
      </w:r>
      <w:r w:rsidRPr="00E5448A">
        <w:rPr>
          <w:rFonts w:ascii="Verdana Pro" w:eastAsia="Times New Roman" w:hAnsi="Verdana Pro" w:cs="Arial"/>
          <w:sz w:val="22"/>
          <w:szCs w:val="22"/>
        </w:rPr>
        <w:br/>
        <w:t>γ) να τεθούν σε ένα από τα καθεστώτα του άρθρου 25 και</w:t>
      </w:r>
      <w:r w:rsidRPr="00E5448A">
        <w:rPr>
          <w:rFonts w:ascii="Verdana Pro" w:eastAsia="Times New Roman" w:hAnsi="Verdana Pro" w:cs="Arial"/>
          <w:sz w:val="22"/>
          <w:szCs w:val="22"/>
        </w:rPr>
        <w:br/>
        <w:t>δ)</w:t>
      </w:r>
      <w:r w:rsidRPr="00E5448A">
        <w:rPr>
          <w:rFonts w:ascii="Verdana Pro" w:eastAsia="Times New Roman" w:hAnsi="Verdana Pro" w:cs="Arial"/>
          <w:sz w:val="22"/>
          <w:szCs w:val="22"/>
        </w:rPr>
        <w:t xml:space="preserve"> να εξαχθούν εκτός της Κοινότητας.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11.0 φόρος που αναλογεί καταβάλλεται με έκτακτη περιοδική δήλωση στην εποπτεύουσα τη φορολογική αποθήκη αρχή, κατά το χρόνο εξόδου των αγαθών από το καθεστώς φορολογικής αποθήκευσης.</w:t>
      </w:r>
      <w:r w:rsidRPr="00E5448A">
        <w:rPr>
          <w:rFonts w:ascii="Verdana Pro" w:eastAsia="Times New Roman" w:hAnsi="Verdana Pro" w:cs="Arial"/>
          <w:sz w:val="22"/>
          <w:szCs w:val="22"/>
        </w:rPr>
        <w:br/>
        <w:t>Με απόφαση του Υπουργού Οικονομικών</w:t>
      </w:r>
      <w:r w:rsidRPr="00E5448A">
        <w:rPr>
          <w:rFonts w:ascii="Verdana Pro" w:eastAsia="Times New Roman" w:hAnsi="Verdana Pro" w:cs="Arial"/>
          <w:sz w:val="22"/>
          <w:szCs w:val="22"/>
        </w:rPr>
        <w:t xml:space="preserve"> μπορεί να ορίζεται διαφορετικός χρόνος καταβολής του φόρου. Ο φόρος δεν καταβάλλεται, εφόσον τα αγαθά εξέρχονται από τη φορολογική αποθήκη σύμφωνα με τις διατάξεις των άρθρων 24, 25 και 28.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12.Με την επιφύλαξη των </w:t>
      </w:r>
      <w:proofErr w:type="spellStart"/>
      <w:r w:rsidRPr="00E5448A">
        <w:rPr>
          <w:rFonts w:ascii="Verdana Pro" w:eastAsia="Times New Roman" w:hAnsi="Verdana Pro" w:cs="Arial"/>
          <w:sz w:val="22"/>
          <w:szCs w:val="22"/>
        </w:rPr>
        <w:t>οριζομένων</w:t>
      </w:r>
      <w:proofErr w:type="spellEnd"/>
      <w:r w:rsidRPr="00E5448A">
        <w:rPr>
          <w:rFonts w:ascii="Verdana Pro" w:eastAsia="Times New Roman" w:hAnsi="Verdana Pro" w:cs="Arial"/>
          <w:sz w:val="22"/>
          <w:szCs w:val="22"/>
        </w:rPr>
        <w:t xml:space="preserve"> στο άρθρο 36, υπόχρεος στο </w:t>
      </w:r>
      <w:r w:rsidRPr="00E5448A">
        <w:rPr>
          <w:rFonts w:ascii="Verdana Pro" w:eastAsia="Times New Roman" w:hAnsi="Verdana Pro" w:cs="Arial"/>
          <w:sz w:val="22"/>
          <w:szCs w:val="22"/>
        </w:rPr>
        <w:t xml:space="preserve">φόρο που οφείλεται κατά την έξοδο των αγαθών από το καθεστώς του παρόντος άρθρου είναι καταρχήν ο εκμεταλλευτής φορολογικής αποθήκης ή ο </w:t>
      </w:r>
      <w:proofErr w:type="spellStart"/>
      <w:r w:rsidRPr="00E5448A">
        <w:rPr>
          <w:rFonts w:ascii="Verdana Pro" w:eastAsia="Times New Roman" w:hAnsi="Verdana Pro" w:cs="Arial"/>
          <w:sz w:val="22"/>
          <w:szCs w:val="22"/>
        </w:rPr>
        <w:t>εναποθέτης</w:t>
      </w:r>
      <w:proofErr w:type="spellEnd"/>
      <w:r w:rsidRPr="00E5448A">
        <w:rPr>
          <w:rFonts w:ascii="Verdana Pro" w:eastAsia="Times New Roman" w:hAnsi="Verdana Pro" w:cs="Arial"/>
          <w:sz w:val="22"/>
          <w:szCs w:val="22"/>
        </w:rPr>
        <w:t xml:space="preserve"> των αγαθών, κατά περίπτωση. Όταν η έξοδος των αγαθών δεν γίνεται από τα πρόσωπα αυτά, υπόχρεο στο φόρο είναι</w:t>
      </w:r>
      <w:r w:rsidRPr="00E5448A">
        <w:rPr>
          <w:rFonts w:ascii="Verdana Pro" w:eastAsia="Times New Roman" w:hAnsi="Verdana Pro" w:cs="Arial"/>
          <w:sz w:val="22"/>
          <w:szCs w:val="22"/>
        </w:rPr>
        <w:t xml:space="preserve"> το πρόσωπο που πραγματοποιεί την έξοδο των αγαθών από το καθεστώς αυτό, ανεξάρτητα αν ενεργεί για δικό του λογαριασμό ή για λογαριασμό τρίτου. Ωστόσο ο εκμεταλλευτής φορολογικής αποθήκης ευθύνεται έναντι του Δημοσίου, για τον οφειλόμενο φόρο, αλληλεγγύως </w:t>
      </w:r>
      <w:r w:rsidRPr="00E5448A">
        <w:rPr>
          <w:rFonts w:ascii="Verdana Pro" w:eastAsia="Times New Roman" w:hAnsi="Verdana Pro" w:cs="Arial"/>
          <w:sz w:val="22"/>
          <w:szCs w:val="22"/>
        </w:rPr>
        <w:t xml:space="preserve">και εις </w:t>
      </w:r>
      <w:proofErr w:type="spellStart"/>
      <w:r w:rsidRPr="00E5448A">
        <w:rPr>
          <w:rFonts w:ascii="Verdana Pro" w:eastAsia="Times New Roman" w:hAnsi="Verdana Pro" w:cs="Arial"/>
          <w:sz w:val="22"/>
          <w:szCs w:val="22"/>
        </w:rPr>
        <w:t>ολόκληρον</w:t>
      </w:r>
      <w:proofErr w:type="spellEnd"/>
      <w:r w:rsidRPr="00E5448A">
        <w:rPr>
          <w:rFonts w:ascii="Verdana Pro" w:eastAsia="Times New Roman" w:hAnsi="Verdana Pro" w:cs="Arial"/>
          <w:sz w:val="22"/>
          <w:szCs w:val="22"/>
        </w:rPr>
        <w:t xml:space="preserve">, όταν δεν είναι ο ίδιος κύριος των αγαθών που εξέρχονται από τη φορολογική αποθήκη.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13.Για τη διαμόρφωση της φορολογητέας αξίας κατά την έξοδο των αγαθών από το καθεστώς φορολογικής αποθήκευσης λαμβάνεται η αξία παράδοσης των αγαθών, ό</w:t>
      </w:r>
      <w:r w:rsidRPr="00E5448A">
        <w:rPr>
          <w:rFonts w:ascii="Verdana Pro" w:eastAsia="Times New Roman" w:hAnsi="Verdana Pro" w:cs="Arial"/>
          <w:sz w:val="22"/>
          <w:szCs w:val="22"/>
        </w:rPr>
        <w:t>πως αυτή προσδιορίζεται από τις διατάξεις του άρθρου 19, ο δε φόρος που προκύπτει με την εφαρμογή του οικείου συντελεστή δεν μπορεί να είναι μικρότερος από:</w:t>
      </w:r>
      <w:r w:rsidRPr="00E5448A">
        <w:rPr>
          <w:rFonts w:ascii="Verdana Pro" w:eastAsia="Times New Roman" w:hAnsi="Verdana Pro" w:cs="Arial"/>
          <w:sz w:val="22"/>
          <w:szCs w:val="22"/>
        </w:rPr>
        <w:br/>
        <w:t>α) το ποσό του φόρου με το οποίο θα είχε επιβαρυνθεί η αρχική πράξη, ήτοι η παράδοση ή ενδοκοινοτικ</w:t>
      </w:r>
      <w:r w:rsidRPr="00E5448A">
        <w:rPr>
          <w:rFonts w:ascii="Verdana Pro" w:eastAsia="Times New Roman" w:hAnsi="Verdana Pro" w:cs="Arial"/>
          <w:sz w:val="22"/>
          <w:szCs w:val="22"/>
        </w:rPr>
        <w:t xml:space="preserve">ή απόκτηση που πραγματοποιήθηκε με απαλλαγή από το φόρο σύμφωνα με την </w:t>
      </w:r>
      <w:r w:rsidRPr="00E5448A">
        <w:rPr>
          <w:rFonts w:ascii="Verdana Pro" w:eastAsia="Times New Roman" w:hAnsi="Verdana Pro" w:cs="Arial"/>
          <w:sz w:val="22"/>
          <w:szCs w:val="22"/>
        </w:rPr>
        <w:lastRenderedPageBreak/>
        <w:t>περίπτωση α της παραγράφου 6 του παρόντος άρθρου και η οποία οδήγησε στην υπαγωγή των αγαθών στο καθεστώς αυτό, προσαυξημένο με το ποσό του φόρου που θα είχε επιβληθεί σε κάθε παροχή υπ</w:t>
      </w:r>
      <w:r w:rsidRPr="00E5448A">
        <w:rPr>
          <w:rFonts w:ascii="Verdana Pro" w:eastAsia="Times New Roman" w:hAnsi="Verdana Pro" w:cs="Arial"/>
          <w:sz w:val="22"/>
          <w:szCs w:val="22"/>
        </w:rPr>
        <w:t>ηρεσιών που απαλλάσσεται σύμφωνα με τις περιπτώσεις β' και γ' της παραγράφου 6 του παρόντος άρθρου, όταν τα αγαθά δεν αποτέλεσαν αντικείμενο παράδοσης κατά την παραμονή τους στο καθεστώς αυτό,</w:t>
      </w:r>
      <w:r w:rsidRPr="00E5448A">
        <w:rPr>
          <w:rFonts w:ascii="Verdana Pro" w:eastAsia="Times New Roman" w:hAnsi="Verdana Pro" w:cs="Arial"/>
          <w:sz w:val="22"/>
          <w:szCs w:val="22"/>
        </w:rPr>
        <w:br/>
        <w:t>β) το ποσό του φόρου που θα είχε επιβληθεί στην τελευταία από α</w:t>
      </w:r>
      <w:r w:rsidRPr="00E5448A">
        <w:rPr>
          <w:rFonts w:ascii="Verdana Pro" w:eastAsia="Times New Roman" w:hAnsi="Verdana Pro" w:cs="Arial"/>
          <w:sz w:val="22"/>
          <w:szCs w:val="22"/>
        </w:rPr>
        <w:t xml:space="preserve">υτές τις παραδόσεις, προσαυξημένο με το ποσό του φόρου που θα είχε επιβληθεί σε κάθε παροχή υπηρεσιών που πραγματοποιήθηκε μετά την παράδοση αυτή και που απαλλάσσεται σύμφωνα με τις περιπτώσεις β' και γ' της παραγράφου 6 του παρόντος άρθρου, όταν τα αγαθά </w:t>
      </w:r>
      <w:r w:rsidRPr="00E5448A">
        <w:rPr>
          <w:rFonts w:ascii="Verdana Pro" w:eastAsia="Times New Roman" w:hAnsi="Verdana Pro" w:cs="Arial"/>
          <w:sz w:val="22"/>
          <w:szCs w:val="22"/>
        </w:rPr>
        <w:t>αποτέλεσαν αντικείμενο παραδόσεων κατά την παραμονή τους στο καθεστώς αυτό.</w:t>
      </w:r>
      <w:r w:rsidRPr="00E5448A">
        <w:rPr>
          <w:rFonts w:ascii="Verdana Pro" w:eastAsia="Times New Roman" w:hAnsi="Verdana Pro" w:cs="Arial"/>
          <w:sz w:val="22"/>
          <w:szCs w:val="22"/>
        </w:rPr>
        <w:br/>
      </w:r>
      <w:r w:rsidRPr="00E5448A">
        <w:rPr>
          <w:rFonts w:ascii="Verdana Pro" w:eastAsia="Times New Roman" w:hAnsi="Verdana Pro" w:cs="Arial"/>
          <w:sz w:val="22"/>
          <w:szCs w:val="22"/>
          <w:shd w:val="clear" w:color="auto" w:fill="FFFFFF"/>
        </w:rPr>
        <w:t>Οι διατάξεις του προηγούμενου εδαφίου δεν εφαρμόζονται όταν κατά τη διάρκεια παραμονής των αγαθών στο καθεστώς φορολογικής αποθήκευσης υπάρχει καταστροφή, απώλεια ή κλοπή αυτών που</w:t>
      </w:r>
      <w:r w:rsidRPr="00E5448A">
        <w:rPr>
          <w:rFonts w:ascii="Verdana Pro" w:eastAsia="Times New Roman" w:hAnsi="Verdana Pro" w:cs="Arial"/>
          <w:sz w:val="22"/>
          <w:szCs w:val="22"/>
          <w:shd w:val="clear" w:color="auto" w:fill="FFFFFF"/>
        </w:rPr>
        <w:t xml:space="preserve"> αποδεικνύονται ή δικαιολογούνται.</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14. Με αποφάσεις του Υπουργού Οικονομικών καθορίζονται:</w:t>
      </w:r>
      <w:r w:rsidRPr="00E5448A">
        <w:rPr>
          <w:rFonts w:ascii="Verdana Pro" w:eastAsia="Times New Roman" w:hAnsi="Verdana Pro" w:cs="Arial"/>
          <w:sz w:val="22"/>
          <w:szCs w:val="22"/>
        </w:rPr>
        <w:br/>
        <w:t>α)οι προϋποθέσεις με τις οποίες χορηγείται η άδεια λειτουργίας των φορολογικών αποθηκών του παρόντος άρθρου, καθώς και οι λόγοι ανάκλησης αυτής,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t>β) οι όροι και οι προϋποθέσεις λειτουργίας των φορολογικών αποθηκών, η λογιστική παρακολούθηση των αγαθών που αποθηκεύονται, ο χρόνος διάρκειας της λειτουργίας αυτών, καθώς και ο τρόπος ενημέρωσης του ειδικού βιβλίου φορολογικής αποθήκης,</w:t>
      </w:r>
      <w:r w:rsidRPr="00E5448A">
        <w:rPr>
          <w:rFonts w:ascii="Verdana Pro" w:eastAsia="Times New Roman" w:hAnsi="Verdana Pro" w:cs="Arial"/>
          <w:sz w:val="22"/>
          <w:szCs w:val="22"/>
        </w:rPr>
        <w:br/>
        <w:t>γ) η διαδικασία ε</w:t>
      </w:r>
      <w:r w:rsidRPr="00E5448A">
        <w:rPr>
          <w:rFonts w:ascii="Verdana Pro" w:eastAsia="Times New Roman" w:hAnsi="Verdana Pro" w:cs="Arial"/>
          <w:sz w:val="22"/>
          <w:szCs w:val="22"/>
        </w:rPr>
        <w:t>ισόδου και εξόδου των αγαθών στο καθεστώς φορολογικής αποθήκευσης, καθώς και ο τρόπος της άσκησης του ελέγχου αυτών,</w:t>
      </w:r>
      <w:r w:rsidRPr="00E5448A">
        <w:rPr>
          <w:rFonts w:ascii="Verdana Pro" w:eastAsia="Times New Roman" w:hAnsi="Verdana Pro" w:cs="Arial"/>
          <w:sz w:val="22"/>
          <w:szCs w:val="22"/>
        </w:rPr>
        <w:br/>
        <w:t>δ) ο ανώτατος χρόνος παραμονής των αγαθών κατά κατηγορία στη φορολογική αποθήκη,</w:t>
      </w:r>
      <w:r w:rsidRPr="00E5448A">
        <w:rPr>
          <w:rFonts w:ascii="Verdana Pro" w:eastAsia="Times New Roman" w:hAnsi="Verdana Pro" w:cs="Arial"/>
          <w:sz w:val="22"/>
          <w:szCs w:val="22"/>
        </w:rPr>
        <w:br/>
        <w:t>ε) η διαδικασία αναγνώρισης των απωλειών ή καταστροφών που</w:t>
      </w:r>
      <w:r w:rsidRPr="00E5448A">
        <w:rPr>
          <w:rFonts w:ascii="Verdana Pro" w:eastAsia="Times New Roman" w:hAnsi="Verdana Pro" w:cs="Arial"/>
          <w:sz w:val="22"/>
          <w:szCs w:val="22"/>
        </w:rPr>
        <w:t xml:space="preserve"> υφίστανται τα αγαθά κατά τη διάρκεια παραμονής τους στο καθεστώς φορολογικής αποθήκευσης που οφείλεται σε ανωτέρα βία ή αυτή ταύτη τη φύση των αγαθών,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οι παρεχόμενες εγγυήσεις, το είδος και το ύψος αυτών προς διασφάλιση των οφειλόμενων κάθε φορά στο Δ</w:t>
      </w:r>
      <w:r w:rsidRPr="00E5448A">
        <w:rPr>
          <w:rFonts w:ascii="Verdana Pro" w:eastAsia="Times New Roman" w:hAnsi="Verdana Pro" w:cs="Arial"/>
          <w:sz w:val="22"/>
          <w:szCs w:val="22"/>
        </w:rPr>
        <w:t>ημόσιο αναλογούντων φόρων επί των αποθηκευμένων αγαθών,</w:t>
      </w:r>
      <w:r w:rsidRPr="00E5448A">
        <w:rPr>
          <w:rFonts w:ascii="Verdana Pro" w:eastAsia="Times New Roman" w:hAnsi="Verdana Pro" w:cs="Arial"/>
          <w:sz w:val="22"/>
          <w:szCs w:val="22"/>
        </w:rPr>
        <w:br/>
        <w:t>ζ) η διαδικασία εφαρμογής των περιπτώσεων α', β', και γ' της παραγράφου 7 του παρόντος άρθρου,</w:t>
      </w:r>
      <w:r w:rsidRPr="00E5448A">
        <w:rPr>
          <w:rFonts w:ascii="Verdana Pro" w:eastAsia="Times New Roman" w:hAnsi="Verdana Pro" w:cs="Arial"/>
          <w:sz w:val="22"/>
          <w:szCs w:val="22"/>
        </w:rPr>
        <w:br/>
        <w:t>η) ο τύπος και το περιεχόμενο, καθώς και ο χρόνος υποβολής της δήλωσης της παραγράφου 8 του παρόντος άρθρ</w:t>
      </w:r>
      <w:r w:rsidRPr="00E5448A">
        <w:rPr>
          <w:rFonts w:ascii="Verdana Pro" w:eastAsia="Times New Roman" w:hAnsi="Verdana Pro" w:cs="Arial"/>
          <w:sz w:val="22"/>
          <w:szCs w:val="22"/>
        </w:rPr>
        <w:t>ου και</w:t>
      </w:r>
      <w:r w:rsidRPr="00E5448A">
        <w:rPr>
          <w:rFonts w:ascii="Verdana Pro" w:eastAsia="Times New Roman" w:hAnsi="Verdana Pro" w:cs="Arial"/>
          <w:sz w:val="22"/>
          <w:szCs w:val="22"/>
        </w:rPr>
        <w:br/>
        <w:t xml:space="preserve">θ) κάθε άλλη αναγκαία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EFF5CA2"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5D15578">
          <v:rect id="_x0000_i1055" style="width:0;height:0" o:hrstd="t" o:hr="t" fillcolor="#a0a0a0" stroked="f"/>
        </w:pict>
      </w:r>
    </w:p>
    <w:p w14:paraId="15918700" w14:textId="77777777" w:rsidR="00000000" w:rsidRPr="00E5448A" w:rsidRDefault="00B62BE2" w:rsidP="00195172">
      <w:pPr>
        <w:spacing w:before="300" w:after="300"/>
        <w:divId w:val="1017729863"/>
        <w:rPr>
          <w:rFonts w:ascii="Verdana Pro" w:eastAsia="Times New Roman" w:hAnsi="Verdana Pro" w:cs="Arial"/>
          <w:sz w:val="22"/>
          <w:szCs w:val="22"/>
        </w:rPr>
      </w:pPr>
    </w:p>
    <w:p w14:paraId="0AF4BDCE"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27. Ειδικές Απαλλαγές - Κείμενο νόμου</w:t>
      </w:r>
    </w:p>
    <w:p w14:paraId="6A22412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Απαλλάσσονται από το φόρο:</w:t>
      </w:r>
      <w:r w:rsidRPr="00E5448A">
        <w:rPr>
          <w:rFonts w:ascii="Verdana Pro" w:eastAsia="Times New Roman" w:hAnsi="Verdana Pro" w:cs="Arial"/>
          <w:sz w:val="22"/>
          <w:szCs w:val="22"/>
        </w:rPr>
        <w:br/>
        <w:t>α) H παράδοση και η εισαγωγή πλοίων που εμπίπτουν στις ακόλουθες κατηγορίες: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πλοία που προορίζονται να χρησιμοποιηθούν στη ναυσιπλοΐα ανοικτής θαλάσσης και</w:t>
      </w:r>
      <w:r w:rsidRPr="00E5448A">
        <w:rPr>
          <w:rFonts w:ascii="Verdana Pro" w:eastAsia="Times New Roman" w:hAnsi="Verdana Pro" w:cs="Arial"/>
          <w:sz w:val="22"/>
          <w:szCs w:val="22"/>
        </w:rPr>
        <w:t xml:space="preserve"> τα οποία εκτελούν μεταφορά επιβατών με κόμιστρο ή με τα οποία ασκείται εμπορική, βιομηχανική ή αλιευτική δραστηριότητα,</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xml:space="preserve">) πλοία παράκτιας αλιείας,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xml:space="preserve">) πλοία που προορίζονται για διάλυση,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xml:space="preserve">) πολεμικά πλοία και πλοία του Δημοσίου,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εε</w:t>
      </w:r>
      <w:proofErr w:type="spellEnd"/>
      <w:r w:rsidRPr="00E5448A">
        <w:rPr>
          <w:rFonts w:ascii="Verdana Pro" w:eastAsia="Times New Roman" w:hAnsi="Verdana Pro" w:cs="Arial"/>
          <w:sz w:val="22"/>
          <w:szCs w:val="22"/>
        </w:rPr>
        <w:t>) ναυαγοσωστικά κα</w:t>
      </w:r>
      <w:r w:rsidRPr="00E5448A">
        <w:rPr>
          <w:rFonts w:ascii="Verdana Pro" w:eastAsia="Times New Roman" w:hAnsi="Verdana Pro" w:cs="Arial"/>
          <w:sz w:val="22"/>
          <w:szCs w:val="22"/>
        </w:rPr>
        <w:t>ι άλλα πλοία επιθαλάσσιας αρωγής.</w:t>
      </w:r>
      <w:r w:rsidRPr="00E5448A">
        <w:rPr>
          <w:rFonts w:ascii="Verdana Pro" w:eastAsia="Times New Roman" w:hAnsi="Verdana Pro" w:cs="Arial"/>
          <w:sz w:val="22"/>
          <w:szCs w:val="22"/>
        </w:rPr>
        <w:br/>
        <w:t>Εξαιρούνται τα πλοία ιδιωτικής χρήσης που προορίζονται για αναψυχή ή αθλητισμό.</w:t>
      </w:r>
      <w:r w:rsidRPr="00E5448A">
        <w:rPr>
          <w:rFonts w:ascii="Verdana Pro" w:eastAsia="Times New Roman" w:hAnsi="Verdana Pro" w:cs="Arial"/>
          <w:sz w:val="22"/>
          <w:szCs w:val="22"/>
        </w:rPr>
        <w:br/>
        <w:t>Απαλλάσσονται επίσης η παράδοση και εισαγωγή αντικειμένων και υλικών, εφόσον προορίζονται να ενσωματωθούν ή να χρησιμοποιηθούν στα πλοία και π</w:t>
      </w:r>
      <w:r w:rsidRPr="00E5448A">
        <w:rPr>
          <w:rFonts w:ascii="Verdana Pro" w:eastAsia="Times New Roman" w:hAnsi="Verdana Pro" w:cs="Arial"/>
          <w:sz w:val="22"/>
          <w:szCs w:val="22"/>
        </w:rPr>
        <w:t>λωτά μέσα της περίπτωσης αυτής.</w:t>
      </w:r>
      <w:r w:rsidRPr="00E5448A">
        <w:rPr>
          <w:rFonts w:ascii="Verdana Pro" w:eastAsia="Times New Roman" w:hAnsi="Verdana Pro" w:cs="Arial"/>
          <w:sz w:val="22"/>
          <w:szCs w:val="22"/>
        </w:rPr>
        <w:br/>
        <w:t xml:space="preserve">Για την εφαρμογή της απαλλαγής της υποπερίπτωσης </w:t>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ως πλοία που προορίζονται για τη ναυσιπλοΐα ανοικτής θαλάσσης θεωρούνται τα πλοία που πληρούν σωρευτικά τις ακόλουθες προϋποθέσεις:</w:t>
      </w:r>
      <w:r w:rsidRPr="00E5448A">
        <w:rPr>
          <w:rFonts w:ascii="Verdana Pro" w:eastAsia="Times New Roman" w:hAnsi="Verdana Pro" w:cs="Arial"/>
          <w:sz w:val="22"/>
          <w:szCs w:val="22"/>
        </w:rPr>
        <w:br/>
        <w:t>(i) έχουν ναυπηγηθεί για την ανοικτή θ</w:t>
      </w:r>
      <w:r w:rsidRPr="00E5448A">
        <w:rPr>
          <w:rFonts w:ascii="Verdana Pro" w:eastAsia="Times New Roman" w:hAnsi="Verdana Pro" w:cs="Arial"/>
          <w:sz w:val="22"/>
          <w:szCs w:val="22"/>
        </w:rPr>
        <w:t>άλασσα, ήτοι στα οποία το μέγιστο εξωτερικό μήκος του κύτους είναι ίσο ή ανώτερο των 12 μέτρων και τα οποία υπάγονται στις δασμολογικές διακρίσεις 8901 10 10, 8901 20 10, 8901 30 10, 8901 90 10, 8902 00 10, 8903 91 10, 8903 92 10, 8904 00 91 και 8906 90 10</w:t>
      </w:r>
      <w:r w:rsidRPr="00E5448A">
        <w:rPr>
          <w:rFonts w:ascii="Verdana Pro" w:eastAsia="Times New Roman" w:hAnsi="Verdana Pro" w:cs="Arial"/>
          <w:sz w:val="22"/>
          <w:szCs w:val="22"/>
        </w:rPr>
        <w:t xml:space="preserve"> του Κοινού Δασμολογίου της Ε.Ε. [Καν. (ΕΟΚ) </w:t>
      </w:r>
      <w:proofErr w:type="spellStart"/>
      <w:r w:rsidRPr="00E5448A">
        <w:rPr>
          <w:rFonts w:ascii="Verdana Pro" w:eastAsia="Times New Roman" w:hAnsi="Verdana Pro" w:cs="Arial"/>
          <w:sz w:val="22"/>
          <w:szCs w:val="22"/>
        </w:rPr>
        <w:t>αριθμ</w:t>
      </w:r>
      <w:proofErr w:type="spellEnd"/>
      <w:r w:rsidRPr="00E5448A">
        <w:rPr>
          <w:rFonts w:ascii="Verdana Pro" w:eastAsia="Times New Roman" w:hAnsi="Verdana Pro" w:cs="Arial"/>
          <w:sz w:val="22"/>
          <w:szCs w:val="22"/>
        </w:rPr>
        <w:t>. 2658/87 του Συμβουλίου, όπως ισχύει] και</w:t>
      </w:r>
      <w:r w:rsidRPr="00E5448A">
        <w:rPr>
          <w:rFonts w:ascii="Verdana Pro" w:eastAsia="Times New Roman" w:hAnsi="Verdana Pro" w:cs="Arial"/>
          <w:sz w:val="22"/>
          <w:szCs w:val="22"/>
        </w:rPr>
        <w:br/>
        <w:t>(</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διενεργούν δραστηριότητα κυρίως στην ανοικτή θάλασσα.</w:t>
      </w:r>
      <w:r w:rsidRPr="00E5448A">
        <w:rPr>
          <w:rFonts w:ascii="Verdana Pro" w:eastAsia="Times New Roman" w:hAnsi="Verdana Pro" w:cs="Arial"/>
          <w:sz w:val="22"/>
          <w:szCs w:val="22"/>
        </w:rPr>
        <w:br/>
        <w:t>Με κοινές αποφάσεις των Υπουργών Οικονομικών και Ναυτιλίας και Νησιωτικής Πολιτικής ορίζονται οι όροι κα</w:t>
      </w:r>
      <w:r w:rsidRPr="00E5448A">
        <w:rPr>
          <w:rFonts w:ascii="Verdana Pro" w:eastAsia="Times New Roman" w:hAnsi="Verdana Pro" w:cs="Arial"/>
          <w:sz w:val="22"/>
          <w:szCs w:val="22"/>
        </w:rPr>
        <w:t>ι οι προϋποθέσεις και κάθε αναγκαία λεπτομέρεια για την εφαρμογή των διατάξεων της ανωτέρω υποπερίπτωσης (</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t>β) η παράδοση και η εισαγωγή αεροσκαφών που προορίζονται για χρήση από τις ένοπλες δυνάμεις και το Δημόσιο γενικά ή για εκμετάλλευση από αεροπορι</w:t>
      </w:r>
      <w:r w:rsidRPr="00E5448A">
        <w:rPr>
          <w:rFonts w:ascii="Verdana Pro" w:eastAsia="Times New Roman" w:hAnsi="Verdana Pro" w:cs="Arial"/>
          <w:sz w:val="22"/>
          <w:szCs w:val="22"/>
        </w:rPr>
        <w:t>κές εταιρείες, οι οποίες εκτελούν κυρίως διεθνείς μεταφορές με κόμιστρο ή που προορίζονται για διάλυση, καθώς και αντικειμένων και υλικών εφόσον προορίζονται να ενσωματωθούν ή να χρησιμοποιηθούν σε αυτά.</w:t>
      </w:r>
      <w:r w:rsidRPr="00E5448A">
        <w:rPr>
          <w:rFonts w:ascii="Verdana Pro" w:eastAsia="Times New Roman" w:hAnsi="Verdana Pro" w:cs="Arial"/>
          <w:sz w:val="22"/>
          <w:szCs w:val="22"/>
        </w:rPr>
        <w:br/>
        <w:t>Ως κυρίως διεθνείς μεταφορές θεωρούνται αυτές που εκ</w:t>
      </w:r>
      <w:r w:rsidRPr="00E5448A">
        <w:rPr>
          <w:rFonts w:ascii="Verdana Pro" w:eastAsia="Times New Roman" w:hAnsi="Verdana Pro" w:cs="Arial"/>
          <w:sz w:val="22"/>
          <w:szCs w:val="22"/>
        </w:rPr>
        <w:t>τελούν οι αεροπορικές εταιρείες από και προς το εξωτερικό, εφόσον τα έσοδα από τις διεθνείς μεταφορές υπερβαίνουν το πενήντα τοις εκατό (50%) των συνολικών ετήσιων ακαθάριστων εσόδων τους από αεροπορικές μεταφορές κατά την προηγούμενη της παράδοσης ή εισαγ</w:t>
      </w:r>
      <w:r w:rsidRPr="00E5448A">
        <w:rPr>
          <w:rFonts w:ascii="Verdana Pro" w:eastAsia="Times New Roman" w:hAnsi="Verdana Pro" w:cs="Arial"/>
          <w:sz w:val="22"/>
          <w:szCs w:val="22"/>
        </w:rPr>
        <w:t>ωγής, διαχειριστική περίοδο.</w:t>
      </w:r>
      <w:r w:rsidRPr="00E5448A">
        <w:rPr>
          <w:rFonts w:ascii="Verdana Pro" w:eastAsia="Times New Roman" w:hAnsi="Verdana Pro" w:cs="Arial"/>
          <w:sz w:val="22"/>
          <w:szCs w:val="22"/>
        </w:rPr>
        <w:br/>
        <w:t xml:space="preserve">Εξαιρετικά για νεοσύστατες εταιρείες, για τις οποίες δεν μπορεί να εφαρμοστεί η περίπτωση του προηγούμενου εδαφίου, αυτές, κατά το πρώτο έτος της λειτουργίας τους, θεωρείται ότι εκτελούν </w:t>
      </w:r>
      <w:r w:rsidRPr="00E5448A">
        <w:rPr>
          <w:rFonts w:ascii="Verdana Pro" w:eastAsia="Times New Roman" w:hAnsi="Verdana Pro" w:cs="Arial"/>
          <w:sz w:val="22"/>
          <w:szCs w:val="22"/>
        </w:rPr>
        <w:lastRenderedPageBreak/>
        <w:t>διεθνείς μεταφορές, εφόσον το πιστοποιητ</w:t>
      </w:r>
      <w:r w:rsidRPr="00E5448A">
        <w:rPr>
          <w:rFonts w:ascii="Verdana Pro" w:eastAsia="Times New Roman" w:hAnsi="Verdana Pro" w:cs="Arial"/>
          <w:sz w:val="22"/>
          <w:szCs w:val="22"/>
        </w:rPr>
        <w:t>ικό του αερομεταφορέα και η σχετική άδεια εκμετάλλευσης προβλέπουν την διενέργεια αερομεταφορών παγκοσμίως. Η παραπάνω διάταξη εφαρμόζεται και ισχύει από 1.1.2013.</w:t>
      </w:r>
      <w:r w:rsidRPr="00E5448A">
        <w:rPr>
          <w:rFonts w:ascii="Verdana Pro" w:eastAsia="Times New Roman" w:hAnsi="Verdana Pro" w:cs="Arial"/>
          <w:sz w:val="22"/>
          <w:szCs w:val="22"/>
        </w:rPr>
        <w:br/>
        <w:t xml:space="preserve">γ) η παράδοση και η εισαγωγή καυσίμων, λιπαντικών, </w:t>
      </w:r>
      <w:proofErr w:type="spellStart"/>
      <w:r w:rsidRPr="00E5448A">
        <w:rPr>
          <w:rFonts w:ascii="Verdana Pro" w:eastAsia="Times New Roman" w:hAnsi="Verdana Pro" w:cs="Arial"/>
          <w:sz w:val="22"/>
          <w:szCs w:val="22"/>
        </w:rPr>
        <w:t>τροφοεφοδίων</w:t>
      </w:r>
      <w:proofErr w:type="spellEnd"/>
      <w:r w:rsidRPr="00E5448A">
        <w:rPr>
          <w:rFonts w:ascii="Verdana Pro" w:eastAsia="Times New Roman" w:hAnsi="Verdana Pro" w:cs="Arial"/>
          <w:sz w:val="22"/>
          <w:szCs w:val="22"/>
        </w:rPr>
        <w:t xml:space="preserve"> και λοιπών αγαθών που προορί</w:t>
      </w:r>
      <w:r w:rsidRPr="00E5448A">
        <w:rPr>
          <w:rFonts w:ascii="Verdana Pro" w:eastAsia="Times New Roman" w:hAnsi="Verdana Pro" w:cs="Arial"/>
          <w:sz w:val="22"/>
          <w:szCs w:val="22"/>
        </w:rPr>
        <w:t>ζονται για τον εφοδιασμό των πλοίων, πλωτών μέσων και αεροσκαφών, τα οποία απαλλάσσονται σύμφωνα με τις διατάξεις των περιπτώσεων α' και β'. Προκειμένου για πλοία και πλωτά μεσάτης εμπορικής ναυσιπλοΐας εσωτερικού ή άλλης εκμετάλλευσης εσωτερικού, καθώς κα</w:t>
      </w:r>
      <w:r w:rsidRPr="00E5448A">
        <w:rPr>
          <w:rFonts w:ascii="Verdana Pro" w:eastAsia="Times New Roman" w:hAnsi="Verdana Pro" w:cs="Arial"/>
          <w:sz w:val="22"/>
          <w:szCs w:val="22"/>
        </w:rPr>
        <w:t>ι για αλιευτικά σκάφη που αλιεύουν στα ελληνικά χωρικά ύδατα, η απαλλαγή περιορίζεται στα καύσιμα και λιπαντικά,</w:t>
      </w:r>
      <w:r w:rsidRPr="00E5448A">
        <w:rPr>
          <w:rFonts w:ascii="Verdana Pro" w:eastAsia="Times New Roman" w:hAnsi="Verdana Pro" w:cs="Arial"/>
          <w:sz w:val="22"/>
          <w:szCs w:val="22"/>
        </w:rPr>
        <w:br/>
        <w:t>δ) η ναύλωση πλοίων και η μίσθωση αεροσκαφών, τα οποία απαλλάσσονται σύμφωνα με τις διατάξεις των περιπτώσεων α' και β', εφόσον προορίζονται γι</w:t>
      </w:r>
      <w:r w:rsidRPr="00E5448A">
        <w:rPr>
          <w:rFonts w:ascii="Verdana Pro" w:eastAsia="Times New Roman" w:hAnsi="Verdana Pro" w:cs="Arial"/>
          <w:sz w:val="22"/>
          <w:szCs w:val="22"/>
        </w:rPr>
        <w:t>α την περαιτέρω ενέργεια φορολογητέων πράξεων ή πράξεων απαλλασσόμενων με δικαίωμα έκπτωσης του φόρου των εισροών.</w:t>
      </w:r>
      <w:r w:rsidRPr="00E5448A">
        <w:rPr>
          <w:rFonts w:ascii="Verdana Pro" w:eastAsia="Times New Roman" w:hAnsi="Verdana Pro" w:cs="Arial"/>
          <w:sz w:val="22"/>
          <w:szCs w:val="22"/>
        </w:rPr>
        <w:br/>
        <w:t>Εξαιρείται η ναύλωση ή η μίσθωση σκαφών ή αερο</w:t>
      </w:r>
      <w:r w:rsidRPr="00E5448A">
        <w:rPr>
          <w:rFonts w:ascii="Verdana Pro" w:eastAsia="Times New Roman" w:hAnsi="Verdana Pro" w:cs="Arial"/>
          <w:sz w:val="22"/>
          <w:szCs w:val="22"/>
        </w:rPr>
        <w:softHyphen/>
        <w:t>σκαφών ιδιωτικής χρήσης που προορίζονται για ανα</w:t>
      </w:r>
      <w:r w:rsidRPr="00E5448A">
        <w:rPr>
          <w:rFonts w:ascii="Verdana Pro" w:eastAsia="Times New Roman" w:hAnsi="Verdana Pro" w:cs="Arial"/>
          <w:sz w:val="22"/>
          <w:szCs w:val="22"/>
        </w:rPr>
        <w:softHyphen/>
        <w:t>ψυχή ή αθλητισμό. Η ναύλωση επαγγελματικών πλ</w:t>
      </w:r>
      <w:r w:rsidRPr="00E5448A">
        <w:rPr>
          <w:rFonts w:ascii="Verdana Pro" w:eastAsia="Times New Roman" w:hAnsi="Verdana Pro" w:cs="Arial"/>
          <w:sz w:val="22"/>
          <w:szCs w:val="22"/>
        </w:rPr>
        <w:t xml:space="preserve">οίων αναψυχής του ν. </w:t>
      </w:r>
      <w:hyperlink r:id="rId12" w:tgtFrame="_blank" w:history="1">
        <w:r w:rsidRPr="00E5448A">
          <w:rPr>
            <w:rStyle w:val="Hyperlink"/>
            <w:rFonts w:ascii="Verdana Pro" w:eastAsia="Times New Roman" w:hAnsi="Verdana Pro" w:cs="Arial"/>
            <w:color w:val="auto"/>
            <w:sz w:val="22"/>
            <w:szCs w:val="22"/>
          </w:rPr>
          <w:t>2743/1999</w:t>
        </w:r>
      </w:hyperlink>
      <w:r w:rsidRPr="00E5448A">
        <w:rPr>
          <w:rFonts w:ascii="Verdana Pro" w:eastAsia="Times New Roman" w:hAnsi="Verdana Pro" w:cs="Arial"/>
          <w:sz w:val="22"/>
          <w:szCs w:val="22"/>
        </w:rPr>
        <w:t xml:space="preserve"> απαλλάσσεται, εφόσον αυτά προσεγγίζουν κατά την πραγματοποίηση των </w:t>
      </w:r>
      <w:proofErr w:type="spellStart"/>
      <w:r w:rsidRPr="00E5448A">
        <w:rPr>
          <w:rFonts w:ascii="Verdana Pro" w:eastAsia="Times New Roman" w:hAnsi="Verdana Pro" w:cs="Arial"/>
          <w:sz w:val="22"/>
          <w:szCs w:val="22"/>
        </w:rPr>
        <w:t>πλόων</w:t>
      </w:r>
      <w:proofErr w:type="spellEnd"/>
      <w:r w:rsidRPr="00E5448A">
        <w:rPr>
          <w:rFonts w:ascii="Verdana Pro" w:eastAsia="Times New Roman" w:hAnsi="Verdana Pro" w:cs="Arial"/>
          <w:sz w:val="22"/>
          <w:szCs w:val="22"/>
        </w:rPr>
        <w:t xml:space="preserve"> τους και σε λιμένες ε</w:t>
      </w:r>
      <w:r w:rsidRPr="00E5448A">
        <w:rPr>
          <w:rFonts w:ascii="Verdana Pro" w:eastAsia="Times New Roman" w:hAnsi="Verdana Pro" w:cs="Arial"/>
          <w:sz w:val="22"/>
          <w:szCs w:val="22"/>
        </w:rPr>
        <w:t>κτός Ελλάδας.</w:t>
      </w:r>
      <w:r w:rsidRPr="00E5448A">
        <w:rPr>
          <w:rFonts w:ascii="Verdana Pro" w:eastAsia="Times New Roman" w:hAnsi="Verdana Pro" w:cs="Arial"/>
          <w:sz w:val="22"/>
          <w:szCs w:val="22"/>
        </w:rPr>
        <w:br/>
        <w:t xml:space="preserve">Απαλλάσσονται επίσης οι εργασίες κατασκευής, μετατροπής, επισκευής και συντήρησης των μέσων αυτών, για τα οποία προβλέπεται απαλλαγή στις περιπτώσεις α' και β' της παραγράφου αυτής, καθώς και των αντικειμένων που είναι ενσωματωμένα σε αυτά ή </w:t>
      </w:r>
      <w:r w:rsidRPr="00E5448A">
        <w:rPr>
          <w:rFonts w:ascii="Verdana Pro" w:eastAsia="Times New Roman" w:hAnsi="Verdana Pro" w:cs="Arial"/>
          <w:sz w:val="22"/>
          <w:szCs w:val="22"/>
        </w:rPr>
        <w:t>χρησιμοποιούνται για την εκμετάλλευση τους.</w:t>
      </w:r>
      <w:r w:rsidRPr="00E5448A">
        <w:rPr>
          <w:rFonts w:ascii="Verdana Pro" w:eastAsia="Times New Roman" w:hAnsi="Verdana Pro" w:cs="Arial"/>
          <w:sz w:val="22"/>
          <w:szCs w:val="22"/>
        </w:rPr>
        <w:br/>
        <w:t xml:space="preserve">Οι διατάξεις αυτής της περίπτωσης που αφορούν στα πλοία του ν. </w:t>
      </w:r>
      <w:hyperlink r:id="rId13" w:tgtFrame="_blank" w:history="1">
        <w:r w:rsidRPr="00E5448A">
          <w:rPr>
            <w:rStyle w:val="Hyperlink"/>
            <w:rFonts w:ascii="Verdana Pro" w:eastAsia="Times New Roman" w:hAnsi="Verdana Pro" w:cs="Arial"/>
            <w:color w:val="auto"/>
            <w:sz w:val="22"/>
            <w:szCs w:val="22"/>
          </w:rPr>
          <w:t>2743/1999</w:t>
        </w:r>
      </w:hyperlink>
      <w:r w:rsidRPr="00E5448A">
        <w:rPr>
          <w:rFonts w:ascii="Verdana Pro" w:eastAsia="Times New Roman" w:hAnsi="Verdana Pro" w:cs="Arial"/>
          <w:sz w:val="22"/>
          <w:szCs w:val="22"/>
        </w:rPr>
        <w:t xml:space="preserve"> εφαρμόζονται και για τα λοιπά επαγγελματικά</w:t>
      </w:r>
      <w:r w:rsidRPr="00E5448A">
        <w:rPr>
          <w:rFonts w:ascii="Verdana Pro" w:eastAsia="Times New Roman" w:hAnsi="Verdana Pro" w:cs="Arial"/>
          <w:sz w:val="22"/>
          <w:szCs w:val="22"/>
        </w:rPr>
        <w:t xml:space="preserve"> πλοία.</w:t>
      </w:r>
      <w:r w:rsidRPr="00E5448A">
        <w:rPr>
          <w:rFonts w:ascii="Verdana Pro" w:eastAsia="Times New Roman" w:hAnsi="Verdana Pro" w:cs="Arial"/>
          <w:sz w:val="22"/>
          <w:szCs w:val="22"/>
        </w:rPr>
        <w:br/>
        <w:t>ε) η παροχή υπηρεσιών για την εξυπηρέτηση των άμεσων αναγκών των πλοίων, πλωτών μέσων και αεροσκαφών, για τα οποία προβλέπεται απαλλαγή στις περιπτώσεις α' και β' της παραγράφου αυτής, όπως η ρυμούλκηση, η πλοήγηση, η πρόσδεση, η διάσωση, η πραγματ</w:t>
      </w:r>
      <w:r w:rsidRPr="00E5448A">
        <w:rPr>
          <w:rFonts w:ascii="Verdana Pro" w:eastAsia="Times New Roman" w:hAnsi="Verdana Pro" w:cs="Arial"/>
          <w:sz w:val="22"/>
          <w:szCs w:val="22"/>
        </w:rPr>
        <w:t>ογνωμοσύνη, η χρήση λιμανιών και αεροδρομίων. Η απαλλαγή επεκτείνεται και στην παροχή υπηρεσιών εξυπηρέτησης του φορτίου των μεταφορικών αυτών μέσων,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η παράδοση και η εισαγωγή αγαθών, καθώς και η παροχή υπηρεσιών που πραγματοποιούνται: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στα πλαίσια </w:t>
      </w:r>
      <w:r w:rsidRPr="00E5448A">
        <w:rPr>
          <w:rFonts w:ascii="Verdana Pro" w:eastAsia="Times New Roman" w:hAnsi="Verdana Pro" w:cs="Arial"/>
          <w:sz w:val="22"/>
          <w:szCs w:val="22"/>
        </w:rPr>
        <w:t>των ρυθμίσεων των διπλωματικών και προξενικών σχέσεων,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xml:space="preserve">) για τις ανάγκες αναγνωρισμένων από την Ελλάδα διεθνών οργανισμών άλλων από αυτούς που αναφέρονται στην υποπερίπτωση </w:t>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της περίπτωσης αυτής, ή των μελών τους, με τις προϋποθέσεις και μέσα στα όρια</w:t>
      </w:r>
      <w:r w:rsidRPr="00E5448A">
        <w:rPr>
          <w:rFonts w:ascii="Verdana Pro" w:eastAsia="Times New Roman" w:hAnsi="Verdana Pro" w:cs="Arial"/>
          <w:sz w:val="22"/>
          <w:szCs w:val="22"/>
        </w:rPr>
        <w:t xml:space="preserve"> που καθορίζονται από τις ιδρυτικές τους συμβάσεις ή τις συμφωνίες για την εγκατάστασή τους στην Ελλάδα,</w:t>
      </w:r>
      <w:r w:rsidRPr="00E5448A">
        <w:rPr>
          <w:rFonts w:ascii="Verdana Pro" w:eastAsia="Times New Roman" w:hAnsi="Verdana Pro" w:cs="Arial"/>
          <w:sz w:val="22"/>
          <w:szCs w:val="22"/>
        </w:rPr>
        <w:br/>
        <w:t>(</w:t>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στα πλαίσια της Συνθήκης της Βορειοατλαντικής Συμμαχίας, για χρήση από τις ένοπλες δυνάμεις των άλλων κρατών - μελών και των πολιτικών υπηρεσιών π</w:t>
      </w:r>
      <w:r w:rsidRPr="00E5448A">
        <w:rPr>
          <w:rFonts w:ascii="Verdana Pro" w:eastAsia="Times New Roman" w:hAnsi="Verdana Pro" w:cs="Arial"/>
          <w:sz w:val="22"/>
          <w:szCs w:val="22"/>
        </w:rPr>
        <w:t>ου τις συνοδεύουν ή για τον εφοδιασμό των κυλικείων και λεσχών τους, εφόσον αυτές ενεργούνται σύμφωνα με τη Συνθήκη,</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xml:space="preserve">) για τις ανάγκες της Ευρωπαϊκής Κοινότητας, της Ευρωπαϊκής </w:t>
      </w:r>
      <w:r w:rsidRPr="00E5448A">
        <w:rPr>
          <w:rFonts w:ascii="Verdana Pro" w:eastAsia="Times New Roman" w:hAnsi="Verdana Pro" w:cs="Arial"/>
          <w:sz w:val="22"/>
          <w:szCs w:val="22"/>
        </w:rPr>
        <w:lastRenderedPageBreak/>
        <w:t>Κοινότητας Ατομικής Ενέργειας, της Ευρωπαϊκής Κεντρικής Τράπεζας ή της Ευρωπα</w:t>
      </w:r>
      <w:r w:rsidRPr="00E5448A">
        <w:rPr>
          <w:rFonts w:ascii="Verdana Pro" w:eastAsia="Times New Roman" w:hAnsi="Verdana Pro" w:cs="Arial"/>
          <w:sz w:val="22"/>
          <w:szCs w:val="22"/>
        </w:rPr>
        <w:t xml:space="preserve">ϊκής Τράπεζας Επενδύσεων, ή των οργανισμών που έχουν συσταθεί από τις Κοινότητες, για τους οποίους ισχύει το πρωτόκολλο της 8ης Απριλίου 1965 περί προνομίων και ασυλιών των Ευρωπαϊκών Κοινοτήτων και οι συμφωνίες για την εφαρμογή του ή οι συμφωνίες για την </w:t>
      </w:r>
      <w:r w:rsidRPr="00E5448A">
        <w:rPr>
          <w:rFonts w:ascii="Verdana Pro" w:eastAsia="Times New Roman" w:hAnsi="Verdana Pro" w:cs="Arial"/>
          <w:sz w:val="22"/>
          <w:szCs w:val="22"/>
        </w:rPr>
        <w:t>έδρα τους, ιδίως στο μέτρο που αυτό δεν προκαλεί στρεβλώσεις του ανταγωνισμού,</w:t>
      </w:r>
      <w:r w:rsidRPr="00E5448A">
        <w:rPr>
          <w:rFonts w:ascii="Verdana Pro" w:eastAsia="Times New Roman" w:hAnsi="Verdana Pro" w:cs="Arial"/>
          <w:sz w:val="22"/>
          <w:szCs w:val="22"/>
        </w:rPr>
        <w:br/>
        <w:t>ζ) η παράδοση αγαθών και η παροχή υπηρεσιών προς άλλο κράτος - μέλος που προορίζονται για τις ένοπλες δυνάμεις οποιουδήποτε από τα κράτη που συμμετέχουν στο Βορειοατλαντικό Σύμφ</w:t>
      </w:r>
      <w:r w:rsidRPr="00E5448A">
        <w:rPr>
          <w:rFonts w:ascii="Verdana Pro" w:eastAsia="Times New Roman" w:hAnsi="Verdana Pro" w:cs="Arial"/>
          <w:sz w:val="22"/>
          <w:szCs w:val="22"/>
        </w:rPr>
        <w:t>ωνο, εκτός από το ίδιο το κράτος -μέλος προορισμού, για τη χρήση των ενόπλων δυνάμεων αυτών ή του πολιτικού προσωπικού που τις συνοδεύει ή για τον εφοδιασμό των λεσχών και των κυλικείων τους, εφόσον οι ένοπλες αυτές δυνάμεις υπηρετούν τον κοινό αμυντικό σκ</w:t>
      </w:r>
      <w:r w:rsidRPr="00E5448A">
        <w:rPr>
          <w:rFonts w:ascii="Verdana Pro" w:eastAsia="Times New Roman" w:hAnsi="Verdana Pro" w:cs="Arial"/>
          <w:sz w:val="22"/>
          <w:szCs w:val="22"/>
        </w:rPr>
        <w:t>οπό,</w:t>
      </w:r>
      <w:r w:rsidRPr="00E5448A">
        <w:rPr>
          <w:rFonts w:ascii="Verdana Pro" w:eastAsia="Times New Roman" w:hAnsi="Verdana Pro" w:cs="Arial"/>
          <w:sz w:val="22"/>
          <w:szCs w:val="22"/>
        </w:rPr>
        <w:br/>
        <w:t xml:space="preserve">η) οι υπηρεσίες ενδοκοινοτικής μεταφοράς αγαθών από ή προς τα νησιά, που απαρτίζουν τις αυτόνομες περιοχές των </w:t>
      </w:r>
      <w:proofErr w:type="spellStart"/>
      <w:r w:rsidRPr="00E5448A">
        <w:rPr>
          <w:rFonts w:ascii="Verdana Pro" w:eastAsia="Times New Roman" w:hAnsi="Verdana Pro" w:cs="Arial"/>
          <w:sz w:val="22"/>
          <w:szCs w:val="22"/>
        </w:rPr>
        <w:t>Αζόρων</w:t>
      </w:r>
      <w:proofErr w:type="spellEnd"/>
      <w:r w:rsidRPr="00E5448A">
        <w:rPr>
          <w:rFonts w:ascii="Verdana Pro" w:eastAsia="Times New Roman" w:hAnsi="Verdana Pro" w:cs="Arial"/>
          <w:sz w:val="22"/>
          <w:szCs w:val="22"/>
        </w:rPr>
        <w:t xml:space="preserve"> και της </w:t>
      </w:r>
      <w:proofErr w:type="spellStart"/>
      <w:r w:rsidRPr="00E5448A">
        <w:rPr>
          <w:rFonts w:ascii="Verdana Pro" w:eastAsia="Times New Roman" w:hAnsi="Verdana Pro" w:cs="Arial"/>
          <w:sz w:val="22"/>
          <w:szCs w:val="22"/>
        </w:rPr>
        <w:t>Μαδέρας</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t>θ) η παράδοση χρυσού στην Τράπεζα της Ελλάδος, καθώς και η εισαγωγή χρυσού που ενεργείται από αυτήν,</w:t>
      </w:r>
      <w:r w:rsidRPr="00E5448A">
        <w:rPr>
          <w:rFonts w:ascii="Verdana Pro" w:eastAsia="Times New Roman" w:hAnsi="Verdana Pro" w:cs="Arial"/>
          <w:sz w:val="22"/>
          <w:szCs w:val="22"/>
        </w:rPr>
        <w:br/>
        <w:t>ι) οι αεροπορικ</w:t>
      </w:r>
      <w:r w:rsidRPr="00E5448A">
        <w:rPr>
          <w:rFonts w:ascii="Verdana Pro" w:eastAsia="Times New Roman" w:hAnsi="Verdana Pro" w:cs="Arial"/>
          <w:sz w:val="22"/>
          <w:szCs w:val="22"/>
        </w:rPr>
        <w:t>ές και θαλάσσιες μεταφορές προσώπων από το εσωτερικό της χώρας στο εξωτερικό και αντίστροφα, καθώς και οι στενά συνδεόμενες με αυτές βοηθητικές υπηρεσίες,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ια</w:t>
      </w:r>
      <w:proofErr w:type="spellEnd"/>
      <w:r w:rsidRPr="00E5448A">
        <w:rPr>
          <w:rFonts w:ascii="Verdana Pro" w:eastAsia="Times New Roman" w:hAnsi="Verdana Pro" w:cs="Arial"/>
          <w:sz w:val="22"/>
          <w:szCs w:val="22"/>
        </w:rPr>
        <w:t>) ....</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ιβ</w:t>
      </w:r>
      <w:proofErr w:type="spellEnd"/>
      <w:r w:rsidRPr="00E5448A">
        <w:rPr>
          <w:rFonts w:ascii="Verdana Pro" w:eastAsia="Times New Roman" w:hAnsi="Verdana Pro" w:cs="Arial"/>
          <w:sz w:val="22"/>
          <w:szCs w:val="22"/>
        </w:rPr>
        <w:t xml:space="preserve">) Η παράδοση αγαθών και η παροχή υπηρεσιών σε υποκείμενο στο φόρο, ο οποίος έχει σκοπό να </w:t>
      </w:r>
      <w:r w:rsidRPr="00E5448A">
        <w:rPr>
          <w:rFonts w:ascii="Verdana Pro" w:eastAsia="Times New Roman" w:hAnsi="Verdana Pro" w:cs="Arial"/>
          <w:sz w:val="22"/>
          <w:szCs w:val="22"/>
        </w:rPr>
        <w:t>τα διαθέσει περαιτέρω άνευ ανταλλάγματος στους φορείς του τελευταίου εδαφίου της περίπτωσης β΄ της παραγράφου 2 του άρθρου 7 του ιδίου νόμου, για την κάλυψη των αναγκών των προσφύγων.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ιγ</w:t>
      </w:r>
      <w:proofErr w:type="spellEnd"/>
      <w:r w:rsidRPr="00E5448A">
        <w:rPr>
          <w:rFonts w:ascii="Verdana Pro" w:eastAsia="Times New Roman" w:hAnsi="Verdana Pro" w:cs="Arial"/>
          <w:sz w:val="22"/>
          <w:szCs w:val="22"/>
        </w:rPr>
        <w:t>) Η παράδοση αγαθών σε πλοία και πλωτά μέσα του ελληνικού Δημοσίου και</w:t>
      </w:r>
      <w:r w:rsidRPr="00E5448A">
        <w:rPr>
          <w:rFonts w:ascii="Verdana Pro" w:eastAsia="Times New Roman" w:hAnsi="Verdana Pro" w:cs="Arial"/>
          <w:sz w:val="22"/>
          <w:szCs w:val="22"/>
        </w:rPr>
        <w:t xml:space="preserve"> σε πολεμικά πλοία των κρατών -  μελών της Ευρωπαϊκής Ένωσης και του ΝΑΤΟ, για την κάλυψη αναγκών των προσφύγων που περισυλλέγουν.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ιδ</w:t>
      </w:r>
      <w:proofErr w:type="spellEnd"/>
      <w:r w:rsidRPr="00E5448A">
        <w:rPr>
          <w:rFonts w:ascii="Verdana Pro" w:eastAsia="Times New Roman" w:hAnsi="Verdana Pro" w:cs="Arial"/>
          <w:sz w:val="22"/>
          <w:szCs w:val="22"/>
        </w:rPr>
        <w:t>) Η παράδοση αγαθών και η παροχή υπηρεσιών σε ευρωπαϊκούς και διεθνείς οργανισμούς, σε φιλανθρωπικούς οργανισμούς εγχώριους</w:t>
      </w:r>
      <w:r w:rsidRPr="00E5448A">
        <w:rPr>
          <w:rFonts w:ascii="Verdana Pro" w:eastAsia="Times New Roman" w:hAnsi="Verdana Pro" w:cs="Arial"/>
          <w:sz w:val="22"/>
          <w:szCs w:val="22"/>
        </w:rPr>
        <w:t xml:space="preserve"> ή άλλων χωρών, καθώς και σε πρεσβείες κρατών με σκοπό να διατεθούν περαιτέρω άνευ ανταλλάγματος στους φορείς του τελευταίου εδαφίου της περίπτωσης β' της παραγράφου 2 του άρθρου 7, για την κάλυψη των αναγκών των προσφύγων.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ιε</w:t>
      </w:r>
      <w:proofErr w:type="spellEnd"/>
      <w:r w:rsidRPr="00E5448A">
        <w:rPr>
          <w:rFonts w:ascii="Verdana Pro" w:eastAsia="Times New Roman" w:hAnsi="Verdana Pro" w:cs="Arial"/>
          <w:sz w:val="22"/>
          <w:szCs w:val="22"/>
        </w:rPr>
        <w:t>) Η παράδοση αγαθών και η παρο</w:t>
      </w:r>
      <w:r w:rsidRPr="00E5448A">
        <w:rPr>
          <w:rFonts w:ascii="Verdana Pro" w:eastAsia="Times New Roman" w:hAnsi="Verdana Pro" w:cs="Arial"/>
          <w:sz w:val="22"/>
          <w:szCs w:val="22"/>
        </w:rPr>
        <w:t xml:space="preserve">χή υπηρεσιών σε υποκείμενο στο φόρο, ο οποίος έχει σκοπό να τα διαθέσει περαιτέρω άνευ ανταλλάγματος στους φορείς της υποπερίπτωσης </w:t>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της περίπτωσης β' της παραγράφου 2 του άρθρου 7 του ιδίου νόμου, για την κάλυψη των αναγκών των πληγέντων από ακραία φυσ</w:t>
      </w:r>
      <w:r w:rsidRPr="00E5448A">
        <w:rPr>
          <w:rFonts w:ascii="Verdana Pro" w:eastAsia="Times New Roman" w:hAnsi="Verdana Pro" w:cs="Arial"/>
          <w:sz w:val="22"/>
          <w:szCs w:val="22"/>
        </w:rPr>
        <w:t>ικά φαινόμενα.</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ιστ</w:t>
      </w:r>
      <w:proofErr w:type="spellEnd"/>
      <w:r w:rsidRPr="00E5448A">
        <w:rPr>
          <w:rFonts w:ascii="Verdana Pro" w:eastAsia="Times New Roman" w:hAnsi="Verdana Pro" w:cs="Arial"/>
          <w:sz w:val="22"/>
          <w:szCs w:val="22"/>
        </w:rPr>
        <w:t xml:space="preserve">) Η παράδοση αγαθών και η παροχή υπηρεσιών από υποκείμενο στον φόρο προμηθευτή προς δωρητή, ο οποίος τα χρησιμοποιεί στο πλαίσιο σύμβασης δωρεάς που συνάπτει με φορέα του Δημοσίου Τομέα, όπως αυτός ορίζεται στο άρθρο 14 του ν. </w:t>
      </w:r>
      <w:hyperlink r:id="rId14" w:tgtFrame="_blank" w:history="1">
        <w:r w:rsidRPr="00E5448A">
          <w:rPr>
            <w:rStyle w:val="Hyperlink"/>
            <w:rFonts w:ascii="Verdana Pro" w:eastAsia="Times New Roman" w:hAnsi="Verdana Pro" w:cs="Arial"/>
            <w:color w:val="auto"/>
            <w:sz w:val="22"/>
            <w:szCs w:val="22"/>
          </w:rPr>
          <w:t>4270/2014</w:t>
        </w:r>
      </w:hyperlink>
      <w:r w:rsidRPr="00E5448A">
        <w:rPr>
          <w:rFonts w:ascii="Verdana Pro" w:eastAsia="Times New Roman" w:hAnsi="Verdana Pro" w:cs="Arial"/>
          <w:sz w:val="22"/>
          <w:szCs w:val="22"/>
        </w:rPr>
        <w:t xml:space="preserve"> (Α' 143), ή με Ν.Π.Ι.Δ. που έχουν συσταθεί με ειδικό νόμο για το δημόσιο συμφέρον ή με άλλες οντότητες πο</w:t>
      </w:r>
      <w:r w:rsidRPr="00E5448A">
        <w:rPr>
          <w:rFonts w:ascii="Verdana Pro" w:eastAsia="Times New Roman" w:hAnsi="Verdana Pro" w:cs="Arial"/>
          <w:sz w:val="22"/>
          <w:szCs w:val="22"/>
        </w:rPr>
        <w:t xml:space="preserve">υ εποπτεύονται από </w:t>
      </w:r>
      <w:r w:rsidRPr="00E5448A">
        <w:rPr>
          <w:rFonts w:ascii="Verdana Pro" w:eastAsia="Times New Roman" w:hAnsi="Verdana Pro" w:cs="Arial"/>
          <w:sz w:val="22"/>
          <w:szCs w:val="22"/>
        </w:rPr>
        <w:lastRenderedPageBreak/>
        <w:t>τους παραπάνω φορείς, εφόσον: (α) η σύμβαση δωρεάς κυρώνεται με νόμο ή εγκρίνεται από τον Υπουργό Οικονομικών και τον καθ' ύλην αρμόδιο Υπουργό με βάση τις διατάξεις της κείμενης νομοθεσίας και (β) το συνολικό ποσό της παράδοσης αγαθών κ</w:t>
      </w:r>
      <w:r w:rsidRPr="00E5448A">
        <w:rPr>
          <w:rFonts w:ascii="Verdana Pro" w:eastAsia="Times New Roman" w:hAnsi="Verdana Pro" w:cs="Arial"/>
          <w:sz w:val="22"/>
          <w:szCs w:val="22"/>
        </w:rPr>
        <w:t>αι της παροχής υπηρεσιών ανέρχεται έως του ποσού της δωρεάς. Ο υποκείμενος στον φόρο προμηθευτής έχει δικαίωμα έκπτωσης του Φ.Π.Α. εισροών σχετικά με τις εν λόγω πράξεις, δεν χρεώνει φόρο στα εκδιδόμενα φορολογικά στοιχεία και υποχρεούται να αναγράφει σε α</w:t>
      </w:r>
      <w:r w:rsidRPr="00E5448A">
        <w:rPr>
          <w:rFonts w:ascii="Verdana Pro" w:eastAsia="Times New Roman" w:hAnsi="Verdana Pro" w:cs="Arial"/>
          <w:sz w:val="22"/>
          <w:szCs w:val="22"/>
        </w:rPr>
        <w:t>υτά τη σχετική απαλλακτική διάταξη, την ημερομηνία υπογραφής της σύμβασης δωρεάς και τα συμβαλλόμενα μέρη, καθώς και την ημερομηνία έγκρισής της.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ιζ</w:t>
      </w:r>
      <w:proofErr w:type="spellEnd"/>
      <w:r w:rsidRPr="00E5448A">
        <w:rPr>
          <w:rFonts w:ascii="Verdana Pro" w:eastAsia="Times New Roman" w:hAnsi="Verdana Pro" w:cs="Arial"/>
          <w:sz w:val="22"/>
          <w:szCs w:val="22"/>
        </w:rPr>
        <w:t>) Η ναύλωση και η μίσθωση, πλοίων ή αεροσκαφών, που πραγματοποιούνται για τη μεταφορά ή φιλοξενία ή οποιαδήπ</w:t>
      </w:r>
      <w:r w:rsidRPr="00E5448A">
        <w:rPr>
          <w:rFonts w:ascii="Verdana Pro" w:eastAsia="Times New Roman" w:hAnsi="Verdana Pro" w:cs="Arial"/>
          <w:sz w:val="22"/>
          <w:szCs w:val="22"/>
        </w:rPr>
        <w:t xml:space="preserve">οτε άλλη χρήση με σκοπό την αντιμετώπιση των μεταναστευτικών ροών, ή στο πλαίσιο εκτάκτων και επειγουσών αναγκών, στο Δημόσιο, ή κατ’ εντολή του Δημοσίου σε φορείς της υποπερίπτωσης </w:t>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της περίπτωσης β΄ της παραγράφου 2 του άρθρου 7 του παρόντος νόμου, κα</w:t>
      </w:r>
      <w:r w:rsidRPr="00E5448A">
        <w:rPr>
          <w:rFonts w:ascii="Verdana Pro" w:eastAsia="Times New Roman" w:hAnsi="Verdana Pro" w:cs="Arial"/>
          <w:sz w:val="22"/>
          <w:szCs w:val="22"/>
        </w:rPr>
        <w:t xml:space="preserve">θώς και η παράδοση και η εισαγωγή καυσίμων, λιπαντικών, </w:t>
      </w:r>
      <w:proofErr w:type="spellStart"/>
      <w:r w:rsidRPr="00E5448A">
        <w:rPr>
          <w:rFonts w:ascii="Verdana Pro" w:eastAsia="Times New Roman" w:hAnsi="Verdana Pro" w:cs="Arial"/>
          <w:sz w:val="22"/>
          <w:szCs w:val="22"/>
        </w:rPr>
        <w:t>τροφοεφοδίων</w:t>
      </w:r>
      <w:proofErr w:type="spellEnd"/>
      <w:r w:rsidRPr="00E5448A">
        <w:rPr>
          <w:rFonts w:ascii="Verdana Pro" w:eastAsia="Times New Roman" w:hAnsi="Verdana Pro" w:cs="Arial"/>
          <w:sz w:val="22"/>
          <w:szCs w:val="22"/>
        </w:rPr>
        <w:t xml:space="preserve"> και λοιπών αγαθών, που προορίζονται για τον εφοδιασμό των πλοίων και αεροσκαφών αυτών.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ιη</w:t>
      </w:r>
      <w:proofErr w:type="spellEnd"/>
      <w:r w:rsidRPr="00E5448A">
        <w:rPr>
          <w:rFonts w:ascii="Verdana Pro" w:eastAsia="Times New Roman" w:hAnsi="Verdana Pro" w:cs="Arial"/>
          <w:sz w:val="22"/>
          <w:szCs w:val="22"/>
        </w:rPr>
        <w:t>) Η παράδοση ή εισαγωγή αγαθών καθώς και η παροχή υπηρεσιών προς το Δημόσιο ή κατ’ εντολή του Δημο</w:t>
      </w:r>
      <w:r w:rsidRPr="00E5448A">
        <w:rPr>
          <w:rFonts w:ascii="Verdana Pro" w:eastAsia="Times New Roman" w:hAnsi="Verdana Pro" w:cs="Arial"/>
          <w:sz w:val="22"/>
          <w:szCs w:val="22"/>
        </w:rPr>
        <w:t xml:space="preserve">σίου σε φορείς της υποπερίπτωσης </w:t>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xml:space="preserve">΄ της περίπτωσης β΄ της παραγράφου 2 του άρθρου 7 του παρόντος νόμου, με σκοπό την αντιμετώπιση των μεταναστευτικών ροών ή στο πλαίσιο εκτάκτων και επειγουσών αναγκών.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Με κοινή απόφαση του Υπουργού Οικονομικών και τ</w:t>
      </w:r>
      <w:r w:rsidRPr="00E5448A">
        <w:rPr>
          <w:rFonts w:ascii="Verdana Pro" w:eastAsia="Times New Roman" w:hAnsi="Verdana Pro" w:cs="Arial"/>
          <w:sz w:val="22"/>
          <w:szCs w:val="22"/>
        </w:rPr>
        <w:t>ου Διοικητή της Α.Α.Δ.Ε. μπορεί να καθορίζονται οι λεπτομέρειες εφαρμογής των ανά περίπτωση απαλλαγών, οι διαδικασίες και τα δικαιολογητικά για την εφαρμογή των απαλλαγών από τον Φ.Π.Α., καθώς και κάθε άλλο σχετικό θέμα για την εφαρμογή του παρόντος άρθρου</w:t>
      </w:r>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F2A73A6"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AC8D932">
          <v:rect id="_x0000_i1056" style="width:0;height:0" o:hrstd="t" o:hr="t" fillcolor="#a0a0a0" stroked="f"/>
        </w:pict>
      </w:r>
    </w:p>
    <w:p w14:paraId="5AA37228" w14:textId="77777777" w:rsidR="00000000" w:rsidRPr="00E5448A" w:rsidRDefault="00B62BE2" w:rsidP="00195172">
      <w:pPr>
        <w:spacing w:before="300" w:after="300"/>
        <w:divId w:val="1017729863"/>
        <w:rPr>
          <w:rFonts w:ascii="Verdana Pro" w:eastAsia="Times New Roman" w:hAnsi="Verdana Pro" w:cs="Arial"/>
          <w:sz w:val="22"/>
          <w:szCs w:val="22"/>
        </w:rPr>
      </w:pPr>
    </w:p>
    <w:p w14:paraId="4B5F53F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28. Απαλλαγές στην παράδοση αγαθών σε άλλο κράτος-μέλος - Κείμενο νόμου</w:t>
      </w:r>
    </w:p>
    <w:p w14:paraId="232589C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Απαλλάσσονται από το φόρο:</w:t>
      </w:r>
      <w:r w:rsidRPr="00E5448A">
        <w:rPr>
          <w:rFonts w:ascii="Verdana Pro" w:eastAsia="Times New Roman" w:hAnsi="Verdana Pro" w:cs="Arial"/>
          <w:sz w:val="22"/>
          <w:szCs w:val="22"/>
        </w:rPr>
        <w:br/>
        <w:t>α) η παράδοση αγαθών, κατά την έννοια του άρθρου 5, τα οποία αποστέλλονται ή μεταφέρονται σε άλλο κράτος-μέλο</w:t>
      </w:r>
      <w:r w:rsidRPr="00E5448A">
        <w:rPr>
          <w:rFonts w:ascii="Verdana Pro" w:eastAsia="Times New Roman" w:hAnsi="Verdana Pro" w:cs="Arial"/>
          <w:sz w:val="22"/>
          <w:szCs w:val="22"/>
        </w:rPr>
        <w:t>ς από τον πωλητή ή τον αποκτώντα ή από άλλο πρόσωπο που ενεργεί για λογαριασμό τους, εφόσον πληρούνται οι ακόλουθες προϋποθέσεις: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τα αγαθά παραδίδονται σε άλλον υποκείμενο στον φόρο ή σε </w:t>
      </w:r>
      <w:r w:rsidRPr="00E5448A">
        <w:rPr>
          <w:rFonts w:ascii="Verdana Pro" w:eastAsia="Times New Roman" w:hAnsi="Verdana Pro" w:cs="Arial"/>
          <w:sz w:val="22"/>
          <w:szCs w:val="22"/>
        </w:rPr>
        <w:lastRenderedPageBreak/>
        <w:t>νομικό πρόσωπο μη υποκείμενο στον φόρο που ενεργεί με αυτή την ιδ</w:t>
      </w:r>
      <w:r w:rsidRPr="00E5448A">
        <w:rPr>
          <w:rFonts w:ascii="Verdana Pro" w:eastAsia="Times New Roman" w:hAnsi="Verdana Pro" w:cs="Arial"/>
          <w:sz w:val="22"/>
          <w:szCs w:val="22"/>
        </w:rPr>
        <w:t>ιότητα σε άλλο κράτος-μέλος,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αβ</w:t>
      </w:r>
      <w:proofErr w:type="spellEnd"/>
      <w:r w:rsidRPr="00E5448A">
        <w:rPr>
          <w:rFonts w:ascii="Verdana Pro" w:eastAsia="Times New Roman" w:hAnsi="Verdana Pro" w:cs="Arial"/>
          <w:sz w:val="22"/>
          <w:szCs w:val="22"/>
        </w:rPr>
        <w:t>) ο υποκείμενος στον φόρο ή το μη υποκείμενο στον φόρο νομικό πρόσωπο για τους οποίους πραγματοποιείται η παράδοση, διαθέτει αριθμό φορολογικού μητρώου Φ.Π.Α. σε άλλο κράτος-μέλος και έχει γνωστοποιήσει αυτόν τον αριθμό φορολ</w:t>
      </w:r>
      <w:r w:rsidRPr="00E5448A">
        <w:rPr>
          <w:rFonts w:ascii="Verdana Pro" w:eastAsia="Times New Roman" w:hAnsi="Verdana Pro" w:cs="Arial"/>
          <w:sz w:val="22"/>
          <w:szCs w:val="22"/>
        </w:rPr>
        <w:t>ογικού μητρώου στον προμηθευτή.</w:t>
      </w:r>
      <w:r w:rsidRPr="00E5448A">
        <w:rPr>
          <w:rFonts w:ascii="Verdana Pro" w:eastAsia="Times New Roman" w:hAnsi="Verdana Pro" w:cs="Arial"/>
          <w:sz w:val="22"/>
          <w:szCs w:val="22"/>
        </w:rPr>
        <w:br/>
        <w:t>Η διάταξη αυτή δεν ισχύει για παράδοση αγαθών που πραγματοποιείται προς: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αγρότες του ειδικού καθεστώτος,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υποκειμένους που διενεργούν μόνο απαλλασσόμενες πράξεις χωρίς δικαίωμα έκπτωσης του φόρου εισροών και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νομικ</w:t>
      </w:r>
      <w:r w:rsidRPr="00E5448A">
        <w:rPr>
          <w:rFonts w:ascii="Verdana Pro" w:eastAsia="Times New Roman" w:hAnsi="Verdana Pro" w:cs="Arial"/>
          <w:sz w:val="22"/>
          <w:szCs w:val="22"/>
        </w:rPr>
        <w:t>ά πρόσωπα μη υποκείμενα στο φόρο, εφόσον το ύψος των συνολικών ενδοκοινοτικών τους αποκτήσεων αγαθών, χωρίς φόρο προστιθέμενης αξίας, δεν υπερβαίνει κατά την προηγούμενη διαχειριστική περίοδο το ποσό των 10.000 ευρώ και κατά την τρέχουσα διαχειριστική περί</w:t>
      </w:r>
      <w:r w:rsidRPr="00E5448A">
        <w:rPr>
          <w:rFonts w:ascii="Verdana Pro" w:eastAsia="Times New Roman" w:hAnsi="Verdana Pro" w:cs="Arial"/>
          <w:sz w:val="22"/>
          <w:szCs w:val="22"/>
        </w:rPr>
        <w:t>οδο δεν υπερβαίνει το ποσό αυτό.</w:t>
      </w:r>
      <w:r w:rsidRPr="00E5448A">
        <w:rPr>
          <w:rFonts w:ascii="Verdana Pro" w:eastAsia="Times New Roman" w:hAnsi="Verdana Pro" w:cs="Arial"/>
          <w:sz w:val="22"/>
          <w:szCs w:val="22"/>
        </w:rPr>
        <w:br/>
        <w:t xml:space="preserve">Η εξαίρεση αυτή δεν ισχύει για καινούργια μεταφορικά μέσα και προϊόντα που υπάγονται σε ειδικούς φόρους κατανάλωσης, </w:t>
      </w:r>
      <w:r w:rsidRPr="00E5448A">
        <w:rPr>
          <w:rFonts w:ascii="Verdana Pro" w:eastAsia="Times New Roman" w:hAnsi="Verdana Pro" w:cs="Arial"/>
          <w:sz w:val="22"/>
          <w:szCs w:val="22"/>
        </w:rPr>
        <w:br/>
        <w:t>β) η περιστασιακή παράδοση καινούργιων μεταφορικών μέσων, που αποστέλλονται ή μεταφέρονται προς άλλο κράτ</w:t>
      </w:r>
      <w:r w:rsidRPr="00E5448A">
        <w:rPr>
          <w:rFonts w:ascii="Verdana Pro" w:eastAsia="Times New Roman" w:hAnsi="Verdana Pro" w:cs="Arial"/>
          <w:sz w:val="22"/>
          <w:szCs w:val="22"/>
        </w:rPr>
        <w:t>ος - μέλος. Επίσης η παράδοση αγαθών που υπόκεινται σε ειδικούς φόρους κατανάλωσης, τα οποία αποστέλλονται ή μεταφέρονται προς άλλο κράτος - μέλος, εφόσον ο αγοραστής είναι πρόσωπο που εμπίπτει στις διατάξεις του δεύτερου εδαφίου της προηγούμενης περίπτωση</w:t>
      </w:r>
      <w:r w:rsidRPr="00E5448A">
        <w:rPr>
          <w:rFonts w:ascii="Verdana Pro" w:eastAsia="Times New Roman" w:hAnsi="Verdana Pro" w:cs="Arial"/>
          <w:sz w:val="22"/>
          <w:szCs w:val="22"/>
        </w:rPr>
        <w:t>ς α' και τα αγαθά αυτά διακινούνται υπό καθεστώς αναστολής καταβολής του ειδικού φόρου κατανάλωσης,</w:t>
      </w:r>
      <w:r w:rsidRPr="00E5448A">
        <w:rPr>
          <w:rFonts w:ascii="Verdana Pro" w:eastAsia="Times New Roman" w:hAnsi="Verdana Pro" w:cs="Arial"/>
          <w:sz w:val="22"/>
          <w:szCs w:val="22"/>
        </w:rPr>
        <w:br/>
        <w:t>γ) η παράδοση αγαθών κατά την έννοια της παραγράφου 3 του άρθρου 7, οι οποίες θα καλύπτονταν από την προβλεπόμενη στην περίπτωση α' απαλλαγή, αν είχαν πραγμ</w:t>
      </w:r>
      <w:r w:rsidRPr="00E5448A">
        <w:rPr>
          <w:rFonts w:ascii="Verdana Pro" w:eastAsia="Times New Roman" w:hAnsi="Verdana Pro" w:cs="Arial"/>
          <w:sz w:val="22"/>
          <w:szCs w:val="22"/>
        </w:rPr>
        <w:t>ατοποιηθεί προς άλλον υποκείμενο στο φόρο,</w:t>
      </w:r>
      <w:r w:rsidRPr="00E5448A">
        <w:rPr>
          <w:rFonts w:ascii="Verdana Pro" w:eastAsia="Times New Roman" w:hAnsi="Verdana Pro" w:cs="Arial"/>
          <w:sz w:val="22"/>
          <w:szCs w:val="22"/>
        </w:rPr>
        <w:br/>
        <w:t xml:space="preserve">δ) η εισαγωγή και η ενδοκοινοτική απόκτηση αγαθών που πραγματοποιούνται από υποκείμενο στο φόρο και η παράδοση αγαθών προς υποκείμενο στο φόρο, με σκοπό την παράδοση τους με τους όρους της παραπάνω περίπτωσης α', </w:t>
      </w:r>
      <w:r w:rsidRPr="00E5448A">
        <w:rPr>
          <w:rFonts w:ascii="Verdana Pro" w:eastAsia="Times New Roman" w:hAnsi="Verdana Pro" w:cs="Arial"/>
          <w:sz w:val="22"/>
          <w:szCs w:val="22"/>
        </w:rPr>
        <w:t>καθώς και η παροχή υπηρεσιών που αφορούν αυτές τις παραδόσεις αγαθών με προορισμό ένα άλλο κράτος-μέλος, μέχρι του ποσού των παραδόσεων αυτών, που πραγματοποίησε ο υποκείμενος στο φόρο, κατά την προηγούμενη δωδεκάμηνη χρονική ή δωδεκάμηνη διαχειριστική περ</w:t>
      </w:r>
      <w:r w:rsidRPr="00E5448A">
        <w:rPr>
          <w:rFonts w:ascii="Verdana Pro" w:eastAsia="Times New Roman" w:hAnsi="Verdana Pro" w:cs="Arial"/>
          <w:sz w:val="22"/>
          <w:szCs w:val="22"/>
        </w:rPr>
        <w:t>ίοδο.</w:t>
      </w:r>
      <w:r w:rsidRPr="00E5448A">
        <w:rPr>
          <w:rFonts w:ascii="Verdana Pro" w:eastAsia="Times New Roman" w:hAnsi="Verdana Pro" w:cs="Arial"/>
          <w:sz w:val="22"/>
          <w:szCs w:val="22"/>
        </w:rPr>
        <w:br/>
        <w:t>Η παρούσα απαλλαγή, καθώς και η απαλλαγή που προβλέπεται στην περίπτωση ζ' της παραγράφου 1 του άρθρου 24, παρέχεται συνολικά μέχρι του κοινού ορίου, που προβλέπεται από τις διατάξεις αυτές.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1α. Η απαλλαγή που προβλέπεται στο πρώτο εδάφιο της περ. α</w:t>
      </w:r>
      <w:r w:rsidRPr="00E5448A">
        <w:rPr>
          <w:rFonts w:ascii="Verdana Pro" w:eastAsia="Times New Roman" w:hAnsi="Verdana Pro" w:cs="Arial"/>
          <w:sz w:val="22"/>
          <w:szCs w:val="22"/>
        </w:rPr>
        <w:t>΄ της παρ. 1 δεν εφαρμόζεται, όταν ο προμηθευτής δεν έχει εκπληρώσει τις υποχρεώσεις σχετικά με την υποβολή ανακεφαλαιωτικού πίνακα ή όταν ο ανακεφαλαιωτικός πίνακας, που έχει υποβάλει, δεν περιέχει τις ορθές πληροφορίες σχετικά με την εν λόγω παράδοση, εκ</w:t>
      </w:r>
      <w:r w:rsidRPr="00E5448A">
        <w:rPr>
          <w:rFonts w:ascii="Verdana Pro" w:eastAsia="Times New Roman" w:hAnsi="Verdana Pro" w:cs="Arial"/>
          <w:sz w:val="22"/>
          <w:szCs w:val="22"/>
        </w:rPr>
        <w:t xml:space="preserve">τός εάν ο προμηθευτής μπορεί να αιτιολογήσει δεόντως την παράλειψή του κατά τρόπο ικανοποιητικό στις αρμόδιες αρχές.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t xml:space="preserve">2.Οι διατάξεις του άρθρου αυτού δεν έχουν εφαρμογή στις παραδόσεις αγαθών που υπάγονται σε φόρο, σύμφωνα με τις διατάξεις των άρθρων 45 </w:t>
      </w:r>
      <w:r w:rsidRPr="00E5448A">
        <w:rPr>
          <w:rFonts w:ascii="Verdana Pro" w:eastAsia="Times New Roman" w:hAnsi="Verdana Pro" w:cs="Arial"/>
          <w:sz w:val="22"/>
          <w:szCs w:val="22"/>
        </w:rPr>
        <w:t xml:space="preserve">και 46.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3.Με αποφάσεις του Υπουργού Οικονομικών ρυθμίζεται κάθε λεπτομέρεια για την εφαρμογή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22400C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6415611">
          <v:rect id="_x0000_i1057" style="width:0;height:0" o:hrstd="t" o:hr="t" fillcolor="#a0a0a0" stroked="f"/>
        </w:pict>
      </w:r>
    </w:p>
    <w:p w14:paraId="6A3E5F1A" w14:textId="77777777" w:rsidR="00000000" w:rsidRPr="00E5448A" w:rsidRDefault="00B62BE2" w:rsidP="00195172">
      <w:pPr>
        <w:spacing w:before="300" w:after="300"/>
        <w:divId w:val="1017729863"/>
        <w:rPr>
          <w:rFonts w:ascii="Verdana Pro" w:eastAsia="Times New Roman" w:hAnsi="Verdana Pro" w:cs="Arial"/>
          <w:sz w:val="22"/>
          <w:szCs w:val="22"/>
        </w:rPr>
      </w:pPr>
    </w:p>
    <w:p w14:paraId="75D36B0B"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29. Απαλλαγές στην ενδοκοινοτική απόκτηση αγαθών - Κείμενο νόμου</w:t>
      </w:r>
    </w:p>
    <w:p w14:paraId="4ABE75D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1.Απαλλάσσονται από το φόρο:</w:t>
      </w:r>
      <w:r w:rsidRPr="00E5448A">
        <w:rPr>
          <w:rFonts w:ascii="Verdana Pro" w:eastAsia="Times New Roman" w:hAnsi="Verdana Pro" w:cs="Arial"/>
          <w:sz w:val="22"/>
          <w:szCs w:val="22"/>
        </w:rPr>
        <w:br/>
        <w:t xml:space="preserve">α) η ενδοκοινοτική απόκτηση αγαθών των οποίων η εισαγωγή ή η παράδοση απαλλάσσεται από το φόρο στο εσωτερικό </w:t>
      </w:r>
      <w:r w:rsidRPr="00E5448A">
        <w:rPr>
          <w:rFonts w:ascii="Verdana Pro" w:eastAsia="Times New Roman" w:hAnsi="Verdana Pro" w:cs="Arial"/>
          <w:sz w:val="22"/>
          <w:szCs w:val="22"/>
        </w:rPr>
        <w:t>της χώρας,</w:t>
      </w:r>
      <w:r w:rsidRPr="00E5448A">
        <w:rPr>
          <w:rFonts w:ascii="Verdana Pro" w:eastAsia="Times New Roman" w:hAnsi="Verdana Pro" w:cs="Arial"/>
          <w:sz w:val="22"/>
          <w:szCs w:val="22"/>
        </w:rPr>
        <w:br/>
        <w:t xml:space="preserve">β) η ενδοκοινοτική απόκτηση αγαθών, για τα οποία, κατ' εφαρμογή των παραγράφων 2 και 3 του άρθρου 34 , ο αποκτών (αγοραστής) τα αγαθά στο εσωτερικό της χώρας δικαιούται, σε κάθε περίπτωση, ολικής επιστροφής του φόρου προστιθέμενης αξίας.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2.Στ</w:t>
      </w:r>
      <w:r w:rsidRPr="00E5448A">
        <w:rPr>
          <w:rFonts w:ascii="Verdana Pro" w:eastAsia="Times New Roman" w:hAnsi="Verdana Pro" w:cs="Arial"/>
          <w:sz w:val="22"/>
          <w:szCs w:val="22"/>
        </w:rPr>
        <w:t>ην ενδοκοινοτική απόκτηση εφημερίδων και περιοδικών αναστέλλεται η είσπραξη του οφειλόμενου φόρου. Ο φόρος αυτός καταβάλλεται όταν οι εφημερίδες και τα περιοδικά διανέμονται στην Ελλάδα από τον υποκείμενο στο φόρο ή από το πρακτορείο διανομής και σε περίπτ</w:t>
      </w:r>
      <w:r w:rsidRPr="00E5448A">
        <w:rPr>
          <w:rFonts w:ascii="Verdana Pro" w:eastAsia="Times New Roman" w:hAnsi="Verdana Pro" w:cs="Arial"/>
          <w:sz w:val="22"/>
          <w:szCs w:val="22"/>
        </w:rPr>
        <w:t xml:space="preserve">ωση που δεν υπάρχει ούτε πρακτορείο διανομής, από τον παραλήπτη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3.Με αποφάσεις του Υπουργού Οικονομικών ρυθμίζεται κάθε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7BB81D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38F8A3E">
          <v:rect id="_x0000_i1058" style="width:0;height:0" o:hrstd="t" o:hr="t" fillcolor="#a0a0a0" stroked="f"/>
        </w:pict>
      </w:r>
    </w:p>
    <w:p w14:paraId="3F71BD13" w14:textId="77777777" w:rsidR="00000000" w:rsidRPr="00E5448A" w:rsidRDefault="00B62BE2" w:rsidP="00195172">
      <w:pPr>
        <w:spacing w:before="300" w:after="300"/>
        <w:divId w:val="1017729863"/>
        <w:rPr>
          <w:rFonts w:ascii="Verdana Pro" w:eastAsia="Times New Roman" w:hAnsi="Verdana Pro" w:cs="Arial"/>
          <w:sz w:val="22"/>
          <w:szCs w:val="22"/>
        </w:rPr>
      </w:pPr>
    </w:p>
    <w:p w14:paraId="096F47D0"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30. Δικαίωμα έκπτωσης του φόρου - Κείμενο νόμου</w:t>
      </w:r>
    </w:p>
    <w:p w14:paraId="0D22BC19" w14:textId="77777777" w:rsidR="00000000" w:rsidRPr="00E5448A" w:rsidRDefault="00B62BE2" w:rsidP="00195172">
      <w:pPr>
        <w:divId w:val="1017729863"/>
        <w:rPr>
          <w:rFonts w:ascii="Verdana Pro" w:eastAsia="Times New Roman" w:hAnsi="Verdana Pro" w:cs="Arial"/>
          <w:sz w:val="22"/>
          <w:szCs w:val="22"/>
        </w:rPr>
      </w:pPr>
    </w:p>
    <w:p w14:paraId="0896D424"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1. Ο υποκείμενος δικαιούται να εκπέσει, από το φόρο που αναλογεί στις ενεργούμενες από αυτ</w:t>
      </w:r>
      <w:r w:rsidRPr="00E5448A">
        <w:rPr>
          <w:rFonts w:ascii="Verdana Pro" w:hAnsi="Verdana Pro" w:cs="Arial"/>
          <w:sz w:val="22"/>
          <w:szCs w:val="22"/>
        </w:rPr>
        <w:t xml:space="preserve">όν πράξεις παράδοσης αγαθών, παροχής υπηρεσιών και ενδοκοινοτικής απόκτησης αγαθών, το φόρο με τον </w:t>
      </w:r>
      <w:r w:rsidRPr="00E5448A">
        <w:rPr>
          <w:rFonts w:ascii="Verdana Pro" w:hAnsi="Verdana Pro" w:cs="Arial"/>
          <w:sz w:val="22"/>
          <w:szCs w:val="22"/>
        </w:rPr>
        <w:lastRenderedPageBreak/>
        <w:t>οποίο έχουν επιβαρυνθεί η παράδοση αγαθών και η παροχή υπηρεσιών που έγιναν σε αυτόν και η εισαγωγή αγαθών, που πραγματοποιήθηκε από αυτόν, καθώς και το φόρο</w:t>
      </w:r>
      <w:r w:rsidRPr="00E5448A">
        <w:rPr>
          <w:rFonts w:ascii="Verdana Pro" w:hAnsi="Verdana Pro" w:cs="Arial"/>
          <w:sz w:val="22"/>
          <w:szCs w:val="22"/>
        </w:rPr>
        <w:t xml:space="preserve"> που οφείλεται για τις ενδοκοινοτικές αποκτήσεις αγαθών που πραγματοποιήθηκαν από αυτόν.</w:t>
      </w:r>
      <w:r w:rsidRPr="00E5448A">
        <w:rPr>
          <w:rFonts w:ascii="Verdana Pro" w:hAnsi="Verdana Pro" w:cs="Arial"/>
          <w:sz w:val="22"/>
          <w:szCs w:val="22"/>
        </w:rPr>
        <w:br/>
        <w:t> Η έκπτωση αυτή παρέχεται κατά το μέρος που τα αγαθά και οι υπηρεσίες χρησιμοποιούνται για την πραγματοποίηση πράξεων που υπάγονται στο φόρο.</w:t>
      </w:r>
      <w:r w:rsidRPr="00E5448A">
        <w:rPr>
          <w:rFonts w:ascii="Verdana Pro" w:hAnsi="Verdana Pro" w:cs="Arial"/>
          <w:sz w:val="22"/>
          <w:szCs w:val="22"/>
        </w:rPr>
        <w:br/>
        <w:t>Ειδικά για τα ακίνητα που</w:t>
      </w:r>
      <w:r w:rsidRPr="00E5448A">
        <w:rPr>
          <w:rFonts w:ascii="Verdana Pro" w:hAnsi="Verdana Pro" w:cs="Arial"/>
          <w:sz w:val="22"/>
          <w:szCs w:val="22"/>
        </w:rPr>
        <w:t xml:space="preserve"> έχουν υπαχθεί σε καθεστώς αναστολής της παραγράφου 4α του άρθρου 6, το δικαίωμα έκπτωσης του φόρου εισροών, που προσδιορίζεται σύμφωνα με την παράγραφο 7 του άρθρου 31, αναστέλλεται καθ’ όλη τη διάρκεια της περιόδου της παραγράφου 4α του άρθρου 6.</w:t>
      </w:r>
      <w:r w:rsidRPr="00E5448A">
        <w:rPr>
          <w:rFonts w:ascii="Verdana Pro" w:hAnsi="Verdana Pro" w:cs="Arial"/>
          <w:sz w:val="22"/>
          <w:szCs w:val="22"/>
        </w:rPr>
        <w:br/>
        <w:t> Ειδικά</w:t>
      </w:r>
      <w:r w:rsidRPr="00E5448A">
        <w:rPr>
          <w:rFonts w:ascii="Verdana Pro" w:hAnsi="Verdana Pro" w:cs="Arial"/>
          <w:sz w:val="22"/>
          <w:szCs w:val="22"/>
        </w:rPr>
        <w:t>, για τα αγαθά επένδυσης, το δικαίωμα έκπτωσης κρίνεται οριστικά κατά το χρόνο έναρξης χρησιμοποίησης των αγαθών αυτών.</w:t>
      </w:r>
      <w:r w:rsidRPr="00E5448A">
        <w:rPr>
          <w:rFonts w:ascii="Verdana Pro" w:hAnsi="Verdana Pro" w:cs="Arial"/>
          <w:sz w:val="22"/>
          <w:szCs w:val="22"/>
        </w:rPr>
        <w:br/>
        <w:t> Στην περίπτωση που αγαθά επένδυσης χρησιμοποιούνται, τόσο για τους σκοπούς των δραστηριοτήτων του υποκειμένου στο φόρο, όσο και για ιδι</w:t>
      </w:r>
      <w:r w:rsidRPr="00E5448A">
        <w:rPr>
          <w:rFonts w:ascii="Verdana Pro" w:hAnsi="Verdana Pro" w:cs="Arial"/>
          <w:sz w:val="22"/>
          <w:szCs w:val="22"/>
        </w:rPr>
        <w:t xml:space="preserve">ωτική χρήση του ίδιου ή του προσωπικού του, ή, γενικότερα για σκοπούς άλλους από της επιχείρησης, ο Φ.Π.Α. που βαρύνει τις δαπάνες που συνδέονται με τα επενδυτικά αυτά αγαθά εκπίπτει μόνο κατ' αναλογία του ποσοστού της χρησιμοποίησής τους για τους σκοπούς </w:t>
      </w:r>
      <w:r w:rsidRPr="00E5448A">
        <w:rPr>
          <w:rFonts w:ascii="Verdana Pro" w:hAnsi="Verdana Pro" w:cs="Arial"/>
          <w:sz w:val="22"/>
          <w:szCs w:val="22"/>
        </w:rPr>
        <w:t>των δραστηριοτήτων της επιχείρησης.</w:t>
      </w:r>
      <w:r w:rsidRPr="00E5448A">
        <w:rPr>
          <w:rFonts w:ascii="Verdana Pro" w:hAnsi="Verdana Pro" w:cs="Arial"/>
          <w:sz w:val="22"/>
          <w:szCs w:val="22"/>
        </w:rPr>
        <w:br/>
        <w:t> Οι μεταβολές στην αναλογία χρήσης των αγαθών επένδυσης που αναφέρονται στο προηγούμενο εδάφιο λαμβάνονται υπόψη υπό τους όρους που προβλέπονται στα άρθρα 31 και 33.</w:t>
      </w:r>
      <w:r w:rsidRPr="00E5448A">
        <w:rPr>
          <w:rFonts w:ascii="Verdana Pro" w:hAnsi="Verdana Pro" w:cs="Arial"/>
          <w:sz w:val="22"/>
          <w:szCs w:val="22"/>
        </w:rPr>
        <w:br/>
      </w:r>
      <w:r w:rsidRPr="00E5448A">
        <w:rPr>
          <w:rFonts w:ascii="Verdana Pro" w:hAnsi="Verdana Pro" w:cs="Arial"/>
          <w:sz w:val="22"/>
          <w:szCs w:val="22"/>
        </w:rPr>
        <w:br/>
        <w:t xml:space="preserve">1.α. Δικαίωμα έκπτωσης δεν παρέχεται για εισροές που </w:t>
      </w:r>
      <w:r w:rsidRPr="00E5448A">
        <w:rPr>
          <w:rFonts w:ascii="Verdana Pro" w:hAnsi="Verdana Pro" w:cs="Arial"/>
          <w:sz w:val="22"/>
          <w:szCs w:val="22"/>
        </w:rPr>
        <w:t>αφορούν πράξεις που πραγματοποιούνται από υποκείμενους στο φόρο που εντάσσονται σε ανάλογα των άρθρων 47β και 47γ ειδικά καθεστώτα των άλλων κρατών-μελών.</w:t>
      </w:r>
      <w:r w:rsidRPr="00E5448A">
        <w:rPr>
          <w:rFonts w:ascii="Verdana Pro" w:hAnsi="Verdana Pro" w:cs="Arial"/>
          <w:sz w:val="22"/>
          <w:szCs w:val="22"/>
        </w:rPr>
        <w:br/>
        <w:t>Ειδικότερα:</w:t>
      </w:r>
      <w:r w:rsidRPr="00E5448A">
        <w:rPr>
          <w:rFonts w:ascii="Verdana Pro" w:hAnsi="Verdana Pro" w:cs="Arial"/>
          <w:sz w:val="22"/>
          <w:szCs w:val="22"/>
        </w:rPr>
        <w:br/>
        <w:t>α) Στην περίπτωση υποκειμένων που εντάσσονται σε ανάλογο του άρθρου 47β ειδικό καθεστώς ά</w:t>
      </w:r>
      <w:r w:rsidRPr="00E5448A">
        <w:rPr>
          <w:rFonts w:ascii="Verdana Pro" w:hAnsi="Verdana Pro" w:cs="Arial"/>
          <w:sz w:val="22"/>
          <w:szCs w:val="22"/>
        </w:rPr>
        <w:t>λλου κράτους-μέλους, ο ΦΠΑ των εν λόγω εισροών επιστρέφεται σύμφωνα με τις διατάξεις της παραγράφου 8 του άρθρου 34 και χωρίς να απαιτείται η πλήρωση του όρου περί αμοιβαιότητας που περιλαμβάνεται στην παράγραφο αυτή.</w:t>
      </w:r>
      <w:r w:rsidRPr="00E5448A">
        <w:rPr>
          <w:rFonts w:ascii="Verdana Pro" w:hAnsi="Verdana Pro" w:cs="Arial"/>
          <w:sz w:val="22"/>
          <w:szCs w:val="22"/>
        </w:rPr>
        <w:br/>
        <w:t>β) Στην περίπτωση υποκειμένων που εντά</w:t>
      </w:r>
      <w:r w:rsidRPr="00E5448A">
        <w:rPr>
          <w:rFonts w:ascii="Verdana Pro" w:hAnsi="Verdana Pro" w:cs="Arial"/>
          <w:sz w:val="22"/>
          <w:szCs w:val="22"/>
        </w:rPr>
        <w:t xml:space="preserve">σσονται σε ανάλογο του άρθρου 47γ ειδικό καθεστώς άλλου κράτους-μέλους, ο ΦΠΑ των εν λόγω εισροών επιστρέφεται σύμφωνα με τις διατάξεις της παραγράφου 2 του άρθρου 34 και χωρίς την πλήρωση των προϋποθέσεων που ορίζονται στην παράγραφο αυτή. Στην περίπτωση </w:t>
      </w:r>
      <w:r w:rsidRPr="00E5448A">
        <w:rPr>
          <w:rFonts w:ascii="Verdana Pro" w:hAnsi="Verdana Pro" w:cs="Arial"/>
          <w:sz w:val="22"/>
          <w:szCs w:val="22"/>
        </w:rPr>
        <w:t>που ο υποκείμενος στο φόρο, εκτός από τις πράξεις που πραγματοποιεί σύμφωνα με το καθεστώς αυτό διαθέτει ΑΦΜ/ΦΠΑ στην Ελλάδα για άλλες πράξεις που δεν εντάσσονται στο καθεστώς, η έκπτωση του φόρου των εν λόγω εισροών πραγματοποιείται με τη δήλωση ΦΠΑ που υ</w:t>
      </w:r>
      <w:r w:rsidRPr="00E5448A">
        <w:rPr>
          <w:rFonts w:ascii="Verdana Pro" w:hAnsi="Verdana Pro" w:cs="Arial"/>
          <w:sz w:val="22"/>
          <w:szCs w:val="22"/>
        </w:rPr>
        <w:t>ποβάλλεται για τις άλλες πράξεις.</w:t>
      </w:r>
    </w:p>
    <w:p w14:paraId="1D55206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2.Δικαίωμα έκπτωσης του φόρου παρέχεται επίσης στον υποκείμενο κατά το μέρος που τα αγαθά ή οι υπηρεσίες χρησιμοποιούνται:</w:t>
      </w:r>
      <w:r w:rsidRPr="00E5448A">
        <w:rPr>
          <w:rFonts w:ascii="Verdana Pro" w:eastAsia="Times New Roman" w:hAnsi="Verdana Pro" w:cs="Arial"/>
          <w:sz w:val="22"/>
          <w:szCs w:val="22"/>
        </w:rPr>
        <w:br/>
        <w:t>α) για την πραγματοποίηση στο εξωτερικό των δραστηριοτήτων που προβλέπουν οι διατάξεις του άρθρ</w:t>
      </w:r>
      <w:r w:rsidRPr="00E5448A">
        <w:rPr>
          <w:rFonts w:ascii="Verdana Pro" w:eastAsia="Times New Roman" w:hAnsi="Verdana Pro" w:cs="Arial"/>
          <w:sz w:val="22"/>
          <w:szCs w:val="22"/>
        </w:rPr>
        <w:t>ου 4, εφόσον αυτές θα παρείχαν δικαίωμα έκπτωσης του φόρου, αν είχαν πραγματοποιηθεί στο εσωτερικό της χώρας,</w:t>
      </w:r>
      <w:r w:rsidRPr="00E5448A">
        <w:rPr>
          <w:rFonts w:ascii="Verdana Pro" w:eastAsia="Times New Roman" w:hAnsi="Verdana Pro" w:cs="Arial"/>
          <w:sz w:val="22"/>
          <w:szCs w:val="22"/>
        </w:rPr>
        <w:br/>
        <w:t xml:space="preserve">β) για την παροχή υπηρεσιών και την παράδοση αγαθών που απαλλάσσονται από το φόρο, σύμφωνα με τις διατάξεις των περιπτώσεων λ' και </w:t>
      </w:r>
      <w:proofErr w:type="spellStart"/>
      <w:r w:rsidRPr="00E5448A">
        <w:rPr>
          <w:rFonts w:ascii="Verdana Pro" w:eastAsia="Times New Roman" w:hAnsi="Verdana Pro" w:cs="Arial"/>
          <w:sz w:val="22"/>
          <w:szCs w:val="22"/>
        </w:rPr>
        <w:t>λγ</w:t>
      </w:r>
      <w:proofErr w:type="spellEnd"/>
      <w:r w:rsidRPr="00E5448A">
        <w:rPr>
          <w:rFonts w:ascii="Verdana Pro" w:eastAsia="Times New Roman" w:hAnsi="Verdana Pro" w:cs="Arial"/>
          <w:sz w:val="22"/>
          <w:szCs w:val="22"/>
        </w:rPr>
        <w:t>' της παραγρά</w:t>
      </w:r>
      <w:r w:rsidRPr="00E5448A">
        <w:rPr>
          <w:rFonts w:ascii="Verdana Pro" w:eastAsia="Times New Roman" w:hAnsi="Verdana Pro" w:cs="Arial"/>
          <w:sz w:val="22"/>
          <w:szCs w:val="22"/>
        </w:rPr>
        <w:t>φου 1 του άρθρου 22 , αντίστοιχα,</w:t>
      </w:r>
      <w:r w:rsidRPr="00E5448A">
        <w:rPr>
          <w:rFonts w:ascii="Verdana Pro" w:eastAsia="Times New Roman" w:hAnsi="Verdana Pro" w:cs="Arial"/>
          <w:sz w:val="22"/>
          <w:szCs w:val="22"/>
        </w:rPr>
        <w:br/>
        <w:t>γ) για τις πράξεις που απαλλάσσονται από το φόρο, σύμφωνα με τις διατάξεις των άρθρων 24, 25, 26, 27 και 28,</w:t>
      </w:r>
      <w:r w:rsidRPr="00E5448A">
        <w:rPr>
          <w:rFonts w:ascii="Verdana Pro" w:eastAsia="Times New Roman" w:hAnsi="Verdana Pro" w:cs="Arial"/>
          <w:sz w:val="22"/>
          <w:szCs w:val="22"/>
        </w:rPr>
        <w:br/>
        <w:t xml:space="preserve">δ) για τις εργασίες που απαλλάσσονται από το φόρο, σύμφωνα με τις διατάξεις των περιπτώσεων </w:t>
      </w:r>
      <w:proofErr w:type="spellStart"/>
      <w:r w:rsidRPr="00E5448A">
        <w:rPr>
          <w:rFonts w:ascii="Verdana Pro" w:eastAsia="Times New Roman" w:hAnsi="Verdana Pro" w:cs="Arial"/>
          <w:sz w:val="22"/>
          <w:szCs w:val="22"/>
        </w:rPr>
        <w:t>ιθ</w:t>
      </w:r>
      <w:proofErr w:type="spellEnd"/>
      <w:r w:rsidRPr="00E5448A">
        <w:rPr>
          <w:rFonts w:ascii="Verdana Pro" w:eastAsia="Times New Roman" w:hAnsi="Verdana Pro" w:cs="Arial"/>
          <w:sz w:val="22"/>
          <w:szCs w:val="22"/>
        </w:rPr>
        <w:t xml:space="preserve">', κ', κα', </w:t>
      </w:r>
      <w:proofErr w:type="spellStart"/>
      <w:r w:rsidRPr="00E5448A">
        <w:rPr>
          <w:rFonts w:ascii="Verdana Pro" w:eastAsia="Times New Roman" w:hAnsi="Verdana Pro" w:cs="Arial"/>
          <w:sz w:val="22"/>
          <w:szCs w:val="22"/>
        </w:rPr>
        <w:t>κγ</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κδ</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κε</w:t>
      </w:r>
      <w:proofErr w:type="spellEnd"/>
      <w:r w:rsidRPr="00E5448A">
        <w:rPr>
          <w:rFonts w:ascii="Verdana Pro" w:eastAsia="Times New Roman" w:hAnsi="Verdana Pro" w:cs="Arial"/>
          <w:sz w:val="22"/>
          <w:szCs w:val="22"/>
        </w:rPr>
        <w:t xml:space="preserve"> της παραγράφου 1 του άρθρου 22 , εφόσον ο λήπτης είναι εγκαταστημένος εκτός της Κοινότητας ή οι εργασίες αυτές συνδέονται άμεσα με αγαθά που εξάγονται σε χώρα εκτός της Κοινότητας,</w:t>
      </w:r>
      <w:r w:rsidRPr="00E5448A">
        <w:rPr>
          <w:rFonts w:ascii="Verdana Pro" w:eastAsia="Times New Roman" w:hAnsi="Verdana Pro" w:cs="Arial"/>
          <w:sz w:val="22"/>
          <w:szCs w:val="22"/>
        </w:rPr>
        <w:br/>
        <w:t>ε) για τη διάθεση δώρων μέχρις αξίας δέκα (10) ευρώ και δειγμάτων.</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για την πραγματοποίηση πράξεων του τρίτου εδαφίου της παραγράφου 9 του άρθρου 19.</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3.Το δικαίωμα έκπτωσης γεννάται κατά το χρόνο που ο φόρος καθίσταται απαιτητός, σύμφωνα με τις διατάξεις των άρθρων 16, 17 και 18.</w:t>
      </w:r>
      <w:r w:rsidRPr="00E5448A">
        <w:rPr>
          <w:rFonts w:ascii="Verdana Pro" w:eastAsia="Times New Roman" w:hAnsi="Verdana Pro" w:cs="Arial"/>
          <w:sz w:val="22"/>
          <w:szCs w:val="22"/>
        </w:rPr>
        <w:br/>
        <w:t xml:space="preserve">Ειδικά, προκειμένου για ευκαιριακή </w:t>
      </w:r>
      <w:r w:rsidRPr="00E5448A">
        <w:rPr>
          <w:rFonts w:ascii="Verdana Pro" w:eastAsia="Times New Roman" w:hAnsi="Verdana Pro" w:cs="Arial"/>
          <w:sz w:val="22"/>
          <w:szCs w:val="22"/>
        </w:rPr>
        <w:t xml:space="preserve">παράδοση καινούργιων μεταφορικών μέσων, η οποία απαλλάσσεται σύμφωνα με τις διατάξεις της περίπτωσης β' της παραγράφου 1 του άρθρου 28, το δικαίωμα έκπτωσης γεννάται κατά το χρόνο της παράδοσης.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4.Δεν παρέχεται δικαίωμα έκπτωσης του φόρου με τον οποίο έ</w:t>
      </w:r>
      <w:r w:rsidRPr="00E5448A">
        <w:rPr>
          <w:rFonts w:ascii="Verdana Pro" w:eastAsia="Times New Roman" w:hAnsi="Verdana Pro" w:cs="Arial"/>
          <w:sz w:val="22"/>
          <w:szCs w:val="22"/>
        </w:rPr>
        <w:t>χουν επιβαρυνθεί οι δαπάνες:</w:t>
      </w:r>
      <w:r w:rsidRPr="00E5448A">
        <w:rPr>
          <w:rFonts w:ascii="Verdana Pro" w:eastAsia="Times New Roman" w:hAnsi="Verdana Pro" w:cs="Arial"/>
          <w:sz w:val="22"/>
          <w:szCs w:val="22"/>
        </w:rPr>
        <w:br/>
        <w:t>α) αγοράς, εισαγωγής ή ενδοκοινοτικής απόκτησης καπνοβιομηχανιών προϊόντων,</w:t>
      </w:r>
      <w:r w:rsidRPr="00E5448A">
        <w:rPr>
          <w:rFonts w:ascii="Verdana Pro" w:eastAsia="Times New Roman" w:hAnsi="Verdana Pro" w:cs="Arial"/>
          <w:sz w:val="22"/>
          <w:szCs w:val="22"/>
        </w:rPr>
        <w:br/>
        <w:t>β) αγοράς, εισαγωγής ή ενδοκοινοτικής απόκτησης οινοπνευματωδών ή αλκοολούχων ποτών, εφόσον αυτά προορίζονται για την πραγματοποίηση μη φορολογητέων πρ</w:t>
      </w:r>
      <w:r w:rsidRPr="00E5448A">
        <w:rPr>
          <w:rFonts w:ascii="Verdana Pro" w:eastAsia="Times New Roman" w:hAnsi="Verdana Pro" w:cs="Arial"/>
          <w:sz w:val="22"/>
          <w:szCs w:val="22"/>
        </w:rPr>
        <w:t>άξεων,</w:t>
      </w:r>
      <w:r w:rsidRPr="00E5448A">
        <w:rPr>
          <w:rFonts w:ascii="Verdana Pro" w:eastAsia="Times New Roman" w:hAnsi="Verdana Pro" w:cs="Arial"/>
          <w:sz w:val="22"/>
          <w:szCs w:val="22"/>
        </w:rPr>
        <w:br/>
        <w:t>γ) δεξιώσεων, ψυχαγωγίας και φιλοξενίας γενικά,</w:t>
      </w:r>
      <w:r w:rsidRPr="00E5448A">
        <w:rPr>
          <w:rFonts w:ascii="Verdana Pro" w:eastAsia="Times New Roman" w:hAnsi="Verdana Pro" w:cs="Arial"/>
          <w:sz w:val="22"/>
          <w:szCs w:val="22"/>
        </w:rPr>
        <w:br/>
        <w:t>δ) στέγασης, τροφής, ποτών, μετακίνησης και ψυχαγωγίας για το προσωπικό ή τους εκπροσώπους της επιχείρησης,</w:t>
      </w:r>
      <w:r w:rsidRPr="00E5448A">
        <w:rPr>
          <w:rFonts w:ascii="Verdana Pro" w:eastAsia="Times New Roman" w:hAnsi="Verdana Pro" w:cs="Arial"/>
          <w:sz w:val="22"/>
          <w:szCs w:val="22"/>
        </w:rPr>
        <w:br/>
        <w:t>ε) αγοράς, εισαγωγής ή ενδοκοινοτικής απόκτησης επιβατικών αυτοκινήτων ιδιωτικής χρήσης μέχρι</w:t>
      </w:r>
      <w:r w:rsidRPr="00E5448A">
        <w:rPr>
          <w:rFonts w:ascii="Verdana Pro" w:eastAsia="Times New Roman" w:hAnsi="Verdana Pro" w:cs="Arial"/>
          <w:sz w:val="22"/>
          <w:szCs w:val="22"/>
        </w:rPr>
        <w:t xml:space="preserve"> εννέα (9) θέσεων, μοτοσικλετών και μοτοποδηλάτων, σκαφών και αεροσκαφών ιδιωτικής χρήσης που προορίζονται για αναψυχή ή αθλητισμό, καθώς και οι δαπάνες καυσίμων, επισκευής, συντήρησης, μίσθωσης και κυκλοφορίας αυτών γενικά.</w:t>
      </w:r>
      <w:r w:rsidRPr="00E5448A">
        <w:rPr>
          <w:rFonts w:ascii="Verdana Pro" w:eastAsia="Times New Roman" w:hAnsi="Verdana Pro" w:cs="Arial"/>
          <w:sz w:val="22"/>
          <w:szCs w:val="22"/>
        </w:rPr>
        <w:br/>
        <w:t xml:space="preserve">Η διάταξη αυτή δεν εφαρμόζεται </w:t>
      </w:r>
      <w:r w:rsidRPr="00E5448A">
        <w:rPr>
          <w:rFonts w:ascii="Verdana Pro" w:eastAsia="Times New Roman" w:hAnsi="Verdana Pro" w:cs="Arial"/>
          <w:sz w:val="22"/>
          <w:szCs w:val="22"/>
        </w:rPr>
        <w:t xml:space="preserve">για τα πιο πάνω μεταφορικά μέσα, </w:t>
      </w:r>
      <w:r w:rsidRPr="00E5448A">
        <w:rPr>
          <w:rFonts w:ascii="Verdana Pro" w:eastAsia="Times New Roman" w:hAnsi="Verdana Pro" w:cs="Arial"/>
          <w:sz w:val="22"/>
          <w:szCs w:val="22"/>
        </w:rPr>
        <w:lastRenderedPageBreak/>
        <w:t>εφόσον προορίζονται για πώληση, μίσθωση ή μεταφορά προσώπων με κόμιστρο.</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5C7DEA9"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4B72B9E">
          <v:rect id="_x0000_i1059" style="width:0;height:0" o:hrstd="t" o:hr="t" fillcolor="#a0a0a0" stroked="f"/>
        </w:pict>
      </w:r>
    </w:p>
    <w:p w14:paraId="3FB5E6CA" w14:textId="77777777" w:rsidR="00000000" w:rsidRPr="00E5448A" w:rsidRDefault="00B62BE2" w:rsidP="00195172">
      <w:pPr>
        <w:spacing w:before="300" w:after="300"/>
        <w:divId w:val="1017729863"/>
        <w:rPr>
          <w:rFonts w:ascii="Verdana Pro" w:eastAsia="Times New Roman" w:hAnsi="Verdana Pro" w:cs="Arial"/>
          <w:sz w:val="22"/>
          <w:szCs w:val="22"/>
        </w:rPr>
      </w:pPr>
    </w:p>
    <w:p w14:paraId="4063B4B7"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31. Προσδιορισμός του </w:t>
      </w:r>
      <w:proofErr w:type="spellStart"/>
      <w:r w:rsidRPr="00E5448A">
        <w:rPr>
          <w:b w:val="0"/>
          <w:bCs w:val="0"/>
        </w:rPr>
        <w:t>εκπιπτόμενου</w:t>
      </w:r>
      <w:proofErr w:type="spellEnd"/>
      <w:r w:rsidRPr="00E5448A">
        <w:rPr>
          <w:b w:val="0"/>
          <w:bCs w:val="0"/>
        </w:rPr>
        <w:t xml:space="preserve"> φόρου - Κείμενο νόμου</w:t>
      </w:r>
    </w:p>
    <w:p w14:paraId="4C18A87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w:t>
      </w:r>
      <w:r w:rsidRPr="00E5448A">
        <w:rPr>
          <w:rFonts w:ascii="Verdana Pro" w:eastAsia="Times New Roman" w:hAnsi="Verdana Pro" w:cs="Arial"/>
          <w:sz w:val="22"/>
          <w:szCs w:val="22"/>
          <w:shd w:val="clear" w:color="auto" w:fill="FFFFFF"/>
        </w:rPr>
        <w:t xml:space="preserve"> </w:t>
      </w:r>
      <w:r w:rsidRPr="00E5448A">
        <w:rPr>
          <w:rFonts w:ascii="Verdana Pro" w:eastAsia="Times New Roman" w:hAnsi="Verdana Pro" w:cs="Arial"/>
          <w:sz w:val="22"/>
          <w:szCs w:val="22"/>
          <w:shd w:val="clear" w:color="auto" w:fill="FFFFFF"/>
        </w:rPr>
        <w:t xml:space="preserve">Σε περίπτωση που ο υποκείμενος στο φόρο χρησιμοποιεί αγαθά και υπηρεσίες για την πραγματοποίηση πράξεων, για μερικές από τις οποίες δεν παρέχεται δικαίωμα έκπτωσης, ο </w:t>
      </w:r>
      <w:proofErr w:type="spellStart"/>
      <w:r w:rsidRPr="00E5448A">
        <w:rPr>
          <w:rFonts w:ascii="Verdana Pro" w:eastAsia="Times New Roman" w:hAnsi="Verdana Pro" w:cs="Arial"/>
          <w:sz w:val="22"/>
          <w:szCs w:val="22"/>
          <w:shd w:val="clear" w:color="auto" w:fill="FFFFFF"/>
        </w:rPr>
        <w:t>εκπιπτόμενος</w:t>
      </w:r>
      <w:proofErr w:type="spellEnd"/>
      <w:r w:rsidRPr="00E5448A">
        <w:rPr>
          <w:rFonts w:ascii="Verdana Pro" w:eastAsia="Times New Roman" w:hAnsi="Verdana Pro" w:cs="Arial"/>
          <w:sz w:val="22"/>
          <w:szCs w:val="22"/>
          <w:shd w:val="clear" w:color="auto" w:fill="FFFFFF"/>
        </w:rPr>
        <w:t xml:space="preserve"> φόρος ορίζεται σε ποσοστό στα εκατό του συνολικού ποσού του φόρου των κοινών</w:t>
      </w:r>
      <w:r w:rsidRPr="00E5448A">
        <w:rPr>
          <w:rFonts w:ascii="Verdana Pro" w:eastAsia="Times New Roman" w:hAnsi="Verdana Pro" w:cs="Arial"/>
          <w:sz w:val="22"/>
          <w:szCs w:val="22"/>
          <w:shd w:val="clear" w:color="auto" w:fill="FFFFFF"/>
        </w:rPr>
        <w:t xml:space="preserve"> αυτών εισροών.</w:t>
      </w:r>
      <w:r w:rsidRPr="00E5448A">
        <w:rPr>
          <w:rFonts w:ascii="Verdana Pro" w:eastAsia="Times New Roman" w:hAnsi="Verdana Pro" w:cs="Arial"/>
          <w:sz w:val="22"/>
          <w:szCs w:val="22"/>
          <w:shd w:val="clear" w:color="auto" w:fill="FFFFFF"/>
        </w:rPr>
        <w:br/>
        <w:t xml:space="preserve"> Το ποσοστό αυτό βρίσκεται με βάση κλάσμα που έχει ως αριθμητή το ποσό του ετήσιου κύκλου εργασιών, χωρίς φόρο προστιθέμενης αξίας, που αφορά πράξεις για τις οποίες παρέχεται δικαίωμα έκπτωσης του φόρου και ως </w:t>
      </w:r>
      <w:proofErr w:type="spellStart"/>
      <w:r w:rsidRPr="00E5448A">
        <w:rPr>
          <w:rFonts w:ascii="Verdana Pro" w:eastAsia="Times New Roman" w:hAnsi="Verdana Pro" w:cs="Arial"/>
          <w:sz w:val="22"/>
          <w:szCs w:val="22"/>
          <w:shd w:val="clear" w:color="auto" w:fill="FFFFFF"/>
        </w:rPr>
        <w:t>παρανομαστή</w:t>
      </w:r>
      <w:proofErr w:type="spellEnd"/>
      <w:r w:rsidRPr="00E5448A">
        <w:rPr>
          <w:rFonts w:ascii="Verdana Pro" w:eastAsia="Times New Roman" w:hAnsi="Verdana Pro" w:cs="Arial"/>
          <w:sz w:val="22"/>
          <w:szCs w:val="22"/>
          <w:shd w:val="clear" w:color="auto" w:fill="FFFFFF"/>
        </w:rPr>
        <w:t xml:space="preserve"> το ποσό των πράξεω</w:t>
      </w:r>
      <w:r w:rsidRPr="00E5448A">
        <w:rPr>
          <w:rFonts w:ascii="Verdana Pro" w:eastAsia="Times New Roman" w:hAnsi="Verdana Pro" w:cs="Arial"/>
          <w:sz w:val="22"/>
          <w:szCs w:val="22"/>
          <w:shd w:val="clear" w:color="auto" w:fill="FFFFFF"/>
        </w:rPr>
        <w:t>ν που αναφέρονται στον αριθμητή, καθώς και των πράξεων για τις οποίες δεν παρέχεται δικαίωμα έκπτωσης.</w:t>
      </w:r>
      <w:r w:rsidRPr="00E5448A">
        <w:rPr>
          <w:rFonts w:ascii="Verdana Pro" w:eastAsia="Times New Roman" w:hAnsi="Verdana Pro" w:cs="Arial"/>
          <w:sz w:val="22"/>
          <w:szCs w:val="22"/>
          <w:shd w:val="clear" w:color="auto" w:fill="FFFFFF"/>
        </w:rPr>
        <w:br/>
        <w:t xml:space="preserve"> Στον </w:t>
      </w:r>
      <w:proofErr w:type="spellStart"/>
      <w:r w:rsidRPr="00E5448A">
        <w:rPr>
          <w:rFonts w:ascii="Verdana Pro" w:eastAsia="Times New Roman" w:hAnsi="Verdana Pro" w:cs="Arial"/>
          <w:sz w:val="22"/>
          <w:szCs w:val="22"/>
          <w:shd w:val="clear" w:color="auto" w:fill="FFFFFF"/>
        </w:rPr>
        <w:t>παρανομαστή</w:t>
      </w:r>
      <w:proofErr w:type="spellEnd"/>
      <w:r w:rsidRPr="00E5448A">
        <w:rPr>
          <w:rFonts w:ascii="Verdana Pro" w:eastAsia="Times New Roman" w:hAnsi="Verdana Pro" w:cs="Arial"/>
          <w:sz w:val="22"/>
          <w:szCs w:val="22"/>
          <w:shd w:val="clear" w:color="auto" w:fill="FFFFFF"/>
        </w:rPr>
        <w:t xml:space="preserve"> του κλάσματος συμπεριλαμβάνονται επίσης και οι επιδοτήσεις, επιχορηγήσεις, οικονομικές ενισχύσεις, οι οποίες δεν αποτελούν μέρος της φο</w:t>
      </w:r>
      <w:r w:rsidRPr="00E5448A">
        <w:rPr>
          <w:rFonts w:ascii="Verdana Pro" w:eastAsia="Times New Roman" w:hAnsi="Verdana Pro" w:cs="Arial"/>
          <w:sz w:val="22"/>
          <w:szCs w:val="22"/>
          <w:shd w:val="clear" w:color="auto" w:fill="FFFFFF"/>
        </w:rPr>
        <w:t>ρολογητέας αξίας, σύμφωνα με την παράγραφο 1 του άρθρου 19.</w:t>
      </w:r>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2.Το δεκαδικό μέρος του ποσοστού που προκύπτει από την εφαρμογή του κλάσματος της προηγούμενης παραγράφου στρογγυλοποιείται στην αμέσως μεγαλύτερη ακέραια μονάδα.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3.Για τον προσδιορισμό του </w:t>
      </w:r>
      <w:r w:rsidRPr="00E5448A">
        <w:rPr>
          <w:rFonts w:ascii="Verdana Pro" w:eastAsia="Times New Roman" w:hAnsi="Verdana Pro" w:cs="Arial"/>
          <w:sz w:val="22"/>
          <w:szCs w:val="22"/>
        </w:rPr>
        <w:t>ποσοστού της παραγράφου 1 δε λαμβάνονται υπόψη τα ποσά που προέρχονται:</w:t>
      </w:r>
      <w:r w:rsidRPr="00E5448A">
        <w:rPr>
          <w:rFonts w:ascii="Verdana Pro" w:eastAsia="Times New Roman" w:hAnsi="Verdana Pro" w:cs="Arial"/>
          <w:sz w:val="22"/>
          <w:szCs w:val="22"/>
        </w:rPr>
        <w:br/>
        <w:t>α) από παράδοση αγαθών που χρησιμοποιούνται από υποκείμενο στο φόρο για πάγια εκμετάλλευση στην επιχείρηση,</w:t>
      </w:r>
      <w:r w:rsidRPr="00E5448A">
        <w:rPr>
          <w:rFonts w:ascii="Verdana Pro" w:eastAsia="Times New Roman" w:hAnsi="Verdana Pro" w:cs="Arial"/>
          <w:sz w:val="22"/>
          <w:szCs w:val="22"/>
        </w:rPr>
        <w:br/>
        <w:t>β)</w:t>
      </w:r>
      <w:r w:rsidRPr="00E5448A">
        <w:rPr>
          <w:rFonts w:ascii="Verdana Pro" w:eastAsia="Times New Roman" w:hAnsi="Verdana Pro" w:cs="Arial"/>
          <w:sz w:val="22"/>
          <w:szCs w:val="22"/>
          <w:shd w:val="clear" w:color="auto" w:fill="FFFFFF"/>
        </w:rPr>
        <w:t xml:space="preserve"> από παρεπόμενες πράξεις σε ακίνητα, ή από χρηματοδοτικές ή πράξεις που πρ</w:t>
      </w:r>
      <w:r w:rsidRPr="00E5448A">
        <w:rPr>
          <w:rFonts w:ascii="Verdana Pro" w:eastAsia="Times New Roman" w:hAnsi="Verdana Pro" w:cs="Arial"/>
          <w:sz w:val="22"/>
          <w:szCs w:val="22"/>
          <w:shd w:val="clear" w:color="auto" w:fill="FFFFFF"/>
        </w:rPr>
        <w:t xml:space="preserve">οβλέπουν οι διατάξεις των περιπτώσεων κ', κα', </w:t>
      </w:r>
      <w:proofErr w:type="spellStart"/>
      <w:r w:rsidRPr="00E5448A">
        <w:rPr>
          <w:rFonts w:ascii="Verdana Pro" w:eastAsia="Times New Roman" w:hAnsi="Verdana Pro" w:cs="Arial"/>
          <w:sz w:val="22"/>
          <w:szCs w:val="22"/>
          <w:shd w:val="clear" w:color="auto" w:fill="FFFFFF"/>
        </w:rPr>
        <w:t>κβ</w:t>
      </w:r>
      <w:proofErr w:type="spellEnd"/>
      <w:r w:rsidRPr="00E5448A">
        <w:rPr>
          <w:rFonts w:ascii="Verdana Pro" w:eastAsia="Times New Roman" w:hAnsi="Verdana Pro" w:cs="Arial"/>
          <w:sz w:val="22"/>
          <w:szCs w:val="22"/>
          <w:shd w:val="clear" w:color="auto" w:fill="FFFFFF"/>
        </w:rPr>
        <w:t xml:space="preserve">', </w:t>
      </w:r>
      <w:proofErr w:type="spellStart"/>
      <w:r w:rsidRPr="00E5448A">
        <w:rPr>
          <w:rFonts w:ascii="Verdana Pro" w:eastAsia="Times New Roman" w:hAnsi="Verdana Pro" w:cs="Arial"/>
          <w:sz w:val="22"/>
          <w:szCs w:val="22"/>
          <w:shd w:val="clear" w:color="auto" w:fill="FFFFFF"/>
        </w:rPr>
        <w:t>κγ</w:t>
      </w:r>
      <w:proofErr w:type="spellEnd"/>
      <w:r w:rsidRPr="00E5448A">
        <w:rPr>
          <w:rFonts w:ascii="Verdana Pro" w:eastAsia="Times New Roman" w:hAnsi="Verdana Pro" w:cs="Arial"/>
          <w:sz w:val="22"/>
          <w:szCs w:val="22"/>
          <w:shd w:val="clear" w:color="auto" w:fill="FFFFFF"/>
        </w:rPr>
        <w:t xml:space="preserve">', </w:t>
      </w:r>
      <w:proofErr w:type="spellStart"/>
      <w:r w:rsidRPr="00E5448A">
        <w:rPr>
          <w:rFonts w:ascii="Verdana Pro" w:eastAsia="Times New Roman" w:hAnsi="Verdana Pro" w:cs="Arial"/>
          <w:sz w:val="22"/>
          <w:szCs w:val="22"/>
          <w:shd w:val="clear" w:color="auto" w:fill="FFFFFF"/>
        </w:rPr>
        <w:t>κδ</w:t>
      </w:r>
      <w:proofErr w:type="spellEnd"/>
      <w:r w:rsidRPr="00E5448A">
        <w:rPr>
          <w:rFonts w:ascii="Verdana Pro" w:eastAsia="Times New Roman" w:hAnsi="Verdana Pro" w:cs="Arial"/>
          <w:sz w:val="22"/>
          <w:szCs w:val="22"/>
          <w:shd w:val="clear" w:color="auto" w:fill="FFFFFF"/>
        </w:rPr>
        <w:t xml:space="preserve">' και </w:t>
      </w:r>
      <w:proofErr w:type="spellStart"/>
      <w:r w:rsidRPr="00E5448A">
        <w:rPr>
          <w:rFonts w:ascii="Verdana Pro" w:eastAsia="Times New Roman" w:hAnsi="Verdana Pro" w:cs="Arial"/>
          <w:sz w:val="22"/>
          <w:szCs w:val="22"/>
          <w:shd w:val="clear" w:color="auto" w:fill="FFFFFF"/>
        </w:rPr>
        <w:t>κε</w:t>
      </w:r>
      <w:proofErr w:type="spellEnd"/>
      <w:r w:rsidRPr="00E5448A">
        <w:rPr>
          <w:rFonts w:ascii="Verdana Pro" w:eastAsia="Times New Roman" w:hAnsi="Verdana Pro" w:cs="Arial"/>
          <w:sz w:val="22"/>
          <w:szCs w:val="22"/>
          <w:shd w:val="clear" w:color="auto" w:fill="FFFFFF"/>
        </w:rPr>
        <w:t>' της παραγράφου 1 του άρθρου 22 του παρόντος, εφόσον πρόκειται για παρεπόμενες της κύριας δραστηριότητας πράξεις.</w:t>
      </w:r>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4.Το ποσοστό που βρίσκεται με τον πιο πάνω τρόπο λαμβάνεται υπόψη για τ</w:t>
      </w:r>
      <w:r w:rsidRPr="00E5448A">
        <w:rPr>
          <w:rFonts w:ascii="Verdana Pro" w:eastAsia="Times New Roman" w:hAnsi="Verdana Pro" w:cs="Arial"/>
          <w:sz w:val="22"/>
          <w:szCs w:val="22"/>
        </w:rPr>
        <w:t xml:space="preserve">ην εκκαθάριση του </w:t>
      </w:r>
      <w:proofErr w:type="spellStart"/>
      <w:r w:rsidRPr="00E5448A">
        <w:rPr>
          <w:rFonts w:ascii="Verdana Pro" w:eastAsia="Times New Roman" w:hAnsi="Verdana Pro" w:cs="Arial"/>
          <w:sz w:val="22"/>
          <w:szCs w:val="22"/>
        </w:rPr>
        <w:t>εκπιπτόμενου</w:t>
      </w:r>
      <w:proofErr w:type="spellEnd"/>
      <w:r w:rsidRPr="00E5448A">
        <w:rPr>
          <w:rFonts w:ascii="Verdana Pro" w:eastAsia="Times New Roman" w:hAnsi="Verdana Pro" w:cs="Arial"/>
          <w:sz w:val="22"/>
          <w:szCs w:val="22"/>
        </w:rPr>
        <w:t xml:space="preserve"> φόρου του έτους στο οποίο αφορά και για την υποβολή των περιοδικών δηλώσεων του επόμενου έτους.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t xml:space="preserve">5.Σε περίπτωση που κατά το χρόνο υποβολής των περιοδικών δηλώσεων δεν υπάρχουν σχετικά στοιχεία ή αυτά που υπάρχουν δεν είναι </w:t>
      </w:r>
      <w:r w:rsidRPr="00E5448A">
        <w:rPr>
          <w:rFonts w:ascii="Verdana Pro" w:eastAsia="Times New Roman" w:hAnsi="Verdana Pro" w:cs="Arial"/>
          <w:sz w:val="22"/>
          <w:szCs w:val="22"/>
        </w:rPr>
        <w:t xml:space="preserve">πλήρη, ο προσδιορισμός του ποσοστού γίνεται προσωρινά από τον υποκείμενο στο φόρο.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6.Κατά παρέκκλιση των πιο πάνω διατάξεων, με απόφαση του αρμόδιου Προϊσταμένου Δ.Ο.Υ., μπορεί:</w:t>
      </w:r>
      <w:r w:rsidRPr="00E5448A">
        <w:rPr>
          <w:rFonts w:ascii="Verdana Pro" w:eastAsia="Times New Roman" w:hAnsi="Verdana Pro" w:cs="Arial"/>
          <w:sz w:val="22"/>
          <w:szCs w:val="22"/>
        </w:rPr>
        <w:br/>
        <w:t>α) να επιτραπεί στον υποκείμενο στο φόρο ή να υποχρεωθεί αυτός να προσδιορί</w:t>
      </w:r>
      <w:r w:rsidRPr="00E5448A">
        <w:rPr>
          <w:rFonts w:ascii="Verdana Pro" w:eastAsia="Times New Roman" w:hAnsi="Verdana Pro" w:cs="Arial"/>
          <w:sz w:val="22"/>
          <w:szCs w:val="22"/>
        </w:rPr>
        <w:t>σει ένα ποσοστό για κάθε τομέα της δραστηριότητας του, εφόσον για καθέναν από αυτούς τηρούνται ιδιαίτεροι λογαριασμοί στα βιβλία που προβλέπουν οι διατάξεις του Κώδικα Βιβλίων και Στοιχείων,</w:t>
      </w:r>
      <w:r w:rsidRPr="00E5448A">
        <w:rPr>
          <w:rFonts w:ascii="Verdana Pro" w:eastAsia="Times New Roman" w:hAnsi="Verdana Pro" w:cs="Arial"/>
          <w:sz w:val="22"/>
          <w:szCs w:val="22"/>
        </w:rPr>
        <w:br/>
        <w:t>β) να επιτραπεί στον υποκείμενο στο φόρο ή να υποχρεωθεί αυτός να</w:t>
      </w:r>
      <w:r w:rsidRPr="00E5448A">
        <w:rPr>
          <w:rFonts w:ascii="Verdana Pro" w:eastAsia="Times New Roman" w:hAnsi="Verdana Pro" w:cs="Arial"/>
          <w:sz w:val="22"/>
          <w:szCs w:val="22"/>
        </w:rPr>
        <w:t xml:space="preserve"> ενεργήσει την έκπτωση, ανάλογα με την πραγματική διάθεση των αγαθών ή τη χρήση των υπηρεσιών, εφόσον τηρούνται ιδιαίτεροι λογαριασμοί στα βιβλία που προβλέπουν οι διατάξεις του Κώδικα Βιβλίων και Στοιχείων.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Προκειμένου για πράξεις σε ακίνητα που προ</w:t>
      </w:r>
      <w:r w:rsidRPr="00E5448A">
        <w:rPr>
          <w:rFonts w:ascii="Verdana Pro" w:eastAsia="Times New Roman" w:hAnsi="Verdana Pro" w:cs="Arial"/>
          <w:sz w:val="22"/>
          <w:szCs w:val="22"/>
        </w:rPr>
        <w:t>βλέπουν οι διατάξεις του άρθρου 6, η έκπτωση του φόρου εισροών ενεργείται σύμφωνα με το ποσοστό συμμετοχής της κάθε ιδιοκτησίας στο συνολικό φόρο εισροών, ο οποίος διαμορφώνεται με βάση την πραγματική διάθεση των αγαθών και υπηρεσιών ανά οικοδομή, όπως προ</w:t>
      </w:r>
      <w:r w:rsidRPr="00E5448A">
        <w:rPr>
          <w:rFonts w:ascii="Verdana Pro" w:eastAsia="Times New Roman" w:hAnsi="Verdana Pro" w:cs="Arial"/>
          <w:sz w:val="22"/>
          <w:szCs w:val="22"/>
        </w:rPr>
        <w:t xml:space="preserve">κύπτει από τα τηρούμενα βιβλία και στοιχεία σύμφωνα με τις διατάξεις του Κ.Β.Σ.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8.Ο φόρος που αναλογεί σε πράξεις που δεν παρέχουν δικαίωμα έκπτωσης </w:t>
      </w:r>
      <w:proofErr w:type="spellStart"/>
      <w:r w:rsidRPr="00E5448A">
        <w:rPr>
          <w:rFonts w:ascii="Verdana Pro" w:eastAsia="Times New Roman" w:hAnsi="Verdana Pro" w:cs="Arial"/>
          <w:sz w:val="22"/>
          <w:szCs w:val="22"/>
        </w:rPr>
        <w:t>εκπίπτεται</w:t>
      </w:r>
      <w:proofErr w:type="spellEnd"/>
      <w:r w:rsidRPr="00E5448A">
        <w:rPr>
          <w:rFonts w:ascii="Verdana Pro" w:eastAsia="Times New Roman" w:hAnsi="Verdana Pro" w:cs="Arial"/>
          <w:sz w:val="22"/>
          <w:szCs w:val="22"/>
        </w:rPr>
        <w:t xml:space="preserve"> ολόκληρος, εφόσον, για κάθε διαχειριστική περίοδο, δεν υπερβαίνει το ποσό των 30 ευρώ.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9. </w:t>
      </w:r>
      <w:r w:rsidRPr="00E5448A">
        <w:rPr>
          <w:rFonts w:ascii="Verdana Pro" w:eastAsia="Times New Roman" w:hAnsi="Verdana Pro" w:cs="Arial"/>
          <w:sz w:val="22"/>
          <w:szCs w:val="22"/>
        </w:rPr>
        <w:t xml:space="preserve">Στην περίπτωση παράδοσης καινούργιου μεταφορικού μέσου, που απαλλάσσεται, σύμφωνα με την περίπτωση β' της παραγράφου 1 του άρθρου 28, ο προς έκπτωση φόρος δεν μπορεί να υπερβεί το ποσό του φόρου που αναλογεί στην αξία παράδοσης.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90300B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210FDA1">
          <v:rect id="_x0000_i1060" style="width:0;height:0" o:hrstd="t" o:hr="t" fillcolor="#a0a0a0" stroked="f"/>
        </w:pict>
      </w:r>
    </w:p>
    <w:p w14:paraId="333E79FE" w14:textId="77777777" w:rsidR="00000000" w:rsidRPr="00E5448A" w:rsidRDefault="00B62BE2" w:rsidP="00195172">
      <w:pPr>
        <w:spacing w:before="300" w:after="300"/>
        <w:divId w:val="1017729863"/>
        <w:rPr>
          <w:rFonts w:ascii="Verdana Pro" w:eastAsia="Times New Roman" w:hAnsi="Verdana Pro" w:cs="Arial"/>
          <w:sz w:val="22"/>
          <w:szCs w:val="22"/>
        </w:rPr>
      </w:pPr>
    </w:p>
    <w:p w14:paraId="7EDACA21"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32. Άσκηση του δικαιώματος έκπτωσης του φόρου - Κείμενο νόμου</w:t>
      </w:r>
    </w:p>
    <w:p w14:paraId="2A89516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1.Το δικαίωμα έκπτωσης του φόρου μπορεί να ασκηθεί, εφόσον ο </w:t>
      </w:r>
      <w:r w:rsidRPr="00E5448A">
        <w:rPr>
          <w:rFonts w:ascii="Verdana Pro" w:eastAsia="Times New Roman" w:hAnsi="Verdana Pro" w:cs="Arial"/>
          <w:sz w:val="22"/>
          <w:szCs w:val="22"/>
        </w:rPr>
        <w:lastRenderedPageBreak/>
        <w:t>υποκείμενος στο φόρο κατέχει:</w:t>
      </w:r>
      <w:r w:rsidRPr="00E5448A">
        <w:rPr>
          <w:rFonts w:ascii="Verdana Pro" w:eastAsia="Times New Roman" w:hAnsi="Verdana Pro" w:cs="Arial"/>
          <w:sz w:val="22"/>
          <w:szCs w:val="22"/>
        </w:rPr>
        <w:br/>
        <w:t xml:space="preserve">α) βεβαίωση περί υποβολής δήλωσης έναρξης εργασιών της περίπτωσης </w:t>
      </w:r>
      <w:proofErr w:type="spellStart"/>
      <w:r w:rsidRPr="00E5448A">
        <w:rPr>
          <w:rFonts w:ascii="Verdana Pro" w:eastAsia="Times New Roman" w:hAnsi="Verdana Pro" w:cs="Arial"/>
          <w:sz w:val="22"/>
          <w:szCs w:val="22"/>
        </w:rPr>
        <w:t>ατής</w:t>
      </w:r>
      <w:proofErr w:type="spellEnd"/>
      <w:r w:rsidRPr="00E5448A">
        <w:rPr>
          <w:rFonts w:ascii="Verdana Pro" w:eastAsia="Times New Roman" w:hAnsi="Verdana Pro" w:cs="Arial"/>
          <w:sz w:val="22"/>
          <w:szCs w:val="22"/>
        </w:rPr>
        <w:t xml:space="preserve"> παραγράφου 1 του άρθρου 3</w:t>
      </w:r>
      <w:r w:rsidRPr="00E5448A">
        <w:rPr>
          <w:rFonts w:ascii="Verdana Pro" w:eastAsia="Times New Roman" w:hAnsi="Verdana Pro" w:cs="Arial"/>
          <w:sz w:val="22"/>
          <w:szCs w:val="22"/>
        </w:rPr>
        <w:t>6,</w:t>
      </w:r>
      <w:r w:rsidRPr="00E5448A">
        <w:rPr>
          <w:rFonts w:ascii="Verdana Pro" w:eastAsia="Times New Roman" w:hAnsi="Verdana Pro" w:cs="Arial"/>
          <w:sz w:val="22"/>
          <w:szCs w:val="22"/>
        </w:rPr>
        <w:br/>
        <w:t>β) νόμιμο τιμολόγιο ή άλλο αποδεικτικό στοιχείο που επέχει θέση τιμολογίου, από τα οποία αποδεικνύονται οι παραδόσεις αγαθών και οι παροχές υπηρεσιών που γίνονται σε αυτόν και ο φόρος με τον οποίο επιβαρύνθηκαν,</w:t>
      </w:r>
      <w:r w:rsidRPr="00E5448A">
        <w:rPr>
          <w:rFonts w:ascii="Verdana Pro" w:eastAsia="Times New Roman" w:hAnsi="Verdana Pro" w:cs="Arial"/>
          <w:sz w:val="22"/>
          <w:szCs w:val="22"/>
        </w:rPr>
        <w:br/>
        <w:t xml:space="preserve">γ) στοιχεία από τα οποία αποδεικνύεται η </w:t>
      </w:r>
      <w:r w:rsidRPr="00E5448A">
        <w:rPr>
          <w:rFonts w:ascii="Verdana Pro" w:eastAsia="Times New Roman" w:hAnsi="Verdana Pro" w:cs="Arial"/>
          <w:sz w:val="22"/>
          <w:szCs w:val="22"/>
        </w:rPr>
        <w:t>εισαγωγή αγαθών από αυτόν, καθώς και ο φόρος με τον οποίο επιβαρύνθηκαν τα αγαθά,</w:t>
      </w:r>
      <w:r w:rsidRPr="00E5448A">
        <w:rPr>
          <w:rFonts w:ascii="Verdana Pro" w:eastAsia="Times New Roman" w:hAnsi="Verdana Pro" w:cs="Arial"/>
          <w:sz w:val="22"/>
          <w:szCs w:val="22"/>
        </w:rPr>
        <w:br/>
        <w:t>δ) νόμιμο τιμολόγιο ή άλλο αποδεικτικό στοιχείο που επέχει θέση τιμολογίου ή την περιοδική δήλωση της οικείας φορολογικής περιόδου, στην περίπτωση που δεν υπάρχει άλλο αποδει</w:t>
      </w:r>
      <w:r w:rsidRPr="00E5448A">
        <w:rPr>
          <w:rFonts w:ascii="Verdana Pro" w:eastAsia="Times New Roman" w:hAnsi="Verdana Pro" w:cs="Arial"/>
          <w:sz w:val="22"/>
          <w:szCs w:val="22"/>
        </w:rPr>
        <w:t>κτικό στοιχείο, για τις πραγματοποιούμενες ενδοκοινοτικές αποκτήσεις αγαθών, καθώς και τις λήψεις υπηρεσιών για τις οποίες είναι ο ίδιος υπόχρεος στο φόρο, εφόσον οι πράξεις αυτές έχουν καταχωρηθεί στα τηρούμενα βιβλία του Κώδικα Βιβλίων και Στοιχείων,</w:t>
      </w:r>
      <w:r w:rsidRPr="00E5448A">
        <w:rPr>
          <w:rFonts w:ascii="Verdana Pro" w:eastAsia="Times New Roman" w:hAnsi="Verdana Pro" w:cs="Arial"/>
          <w:sz w:val="22"/>
          <w:szCs w:val="22"/>
        </w:rPr>
        <w:br/>
        <w:t xml:space="preserve">ε) </w:t>
      </w:r>
      <w:r w:rsidRPr="00E5448A">
        <w:rPr>
          <w:rFonts w:ascii="Verdana Pro" w:eastAsia="Times New Roman" w:hAnsi="Verdana Pro" w:cs="Arial"/>
          <w:sz w:val="22"/>
          <w:szCs w:val="22"/>
        </w:rPr>
        <w:t xml:space="preserve">κυρωμένο αντίγραφο της έκτακτης περιοδικής δήλωσης ή της ειδικής δήλωσης της περίπτωσης γ΄ της παραγράφου 4 του άρθρου 36, όπου προβλέπεται η καταβολή φόρου με τις δηλώσεις αυτές, από τις οποίες αποδεικνύεται η καταβολή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2.Σε περίπτωση καταβολ</w:t>
      </w:r>
      <w:r w:rsidRPr="00E5448A">
        <w:rPr>
          <w:rFonts w:ascii="Verdana Pro" w:eastAsia="Times New Roman" w:hAnsi="Verdana Pro" w:cs="Arial"/>
          <w:sz w:val="22"/>
          <w:szCs w:val="22"/>
        </w:rPr>
        <w:t>ής του φόρου από τον υπόχρεο, για τον οποίο προβλέπουν οι διατάξεις των περιπτώσεων β', γ' και δ' της παραγράφου 1 του άρθρου 35, το δικαίωμα έκπτωσης μπορεί να ασκηθεί, εφόσον αυτός κατέχει δικαιολογητικά σχετικά με την πραγματοποίηση της φορολογητέας πρά</w:t>
      </w:r>
      <w:r w:rsidRPr="00E5448A">
        <w:rPr>
          <w:rFonts w:ascii="Verdana Pro" w:eastAsia="Times New Roman" w:hAnsi="Verdana Pro" w:cs="Arial"/>
          <w:sz w:val="22"/>
          <w:szCs w:val="22"/>
        </w:rPr>
        <w:t xml:space="preserve">ξης από τον εγκαταστημένο στο εξωτερικό υποκείμενο στο φόρο και αποδεικτικό καταβολής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3.Όταν το ποσό της έκπτωσης είναι μεγαλύτερο από τον οφειλόμενο φόρο στην ίδια περίοδο, η επιπλέον διαφορά μεταφέρεται για έκπτωση σε επόμενη περίοδο ή επισ</w:t>
      </w:r>
      <w:r w:rsidRPr="00E5448A">
        <w:rPr>
          <w:rFonts w:ascii="Verdana Pro" w:eastAsia="Times New Roman" w:hAnsi="Verdana Pro" w:cs="Arial"/>
          <w:sz w:val="22"/>
          <w:szCs w:val="22"/>
        </w:rPr>
        <w:t xml:space="preserve">τρέφεται, σύμφωνα με τις διατάξεις του άρθρου 34, με την επιφύλαξη των περί παραγραφής διατάξεων.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1055268"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0DEC9ED">
          <v:rect id="_x0000_i1061" style="width:0;height:0" o:hrstd="t" o:hr="t" fillcolor="#a0a0a0" stroked="f"/>
        </w:pict>
      </w:r>
    </w:p>
    <w:p w14:paraId="74374621" w14:textId="77777777" w:rsidR="00000000" w:rsidRPr="00E5448A" w:rsidRDefault="00B62BE2" w:rsidP="00195172">
      <w:pPr>
        <w:spacing w:before="300" w:after="300"/>
        <w:divId w:val="1017729863"/>
        <w:rPr>
          <w:rFonts w:ascii="Verdana Pro" w:eastAsia="Times New Roman" w:hAnsi="Verdana Pro" w:cs="Arial"/>
          <w:sz w:val="22"/>
          <w:szCs w:val="22"/>
        </w:rPr>
      </w:pPr>
    </w:p>
    <w:p w14:paraId="078A64F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33. Διακανονισμός εκπτώσεων - Κείμενο νόμου</w:t>
      </w:r>
    </w:p>
    <w:p w14:paraId="63510145" w14:textId="77777777" w:rsidR="00000000" w:rsidRPr="00E5448A" w:rsidRDefault="00B62BE2" w:rsidP="00195172">
      <w:pPr>
        <w:divId w:val="1017729863"/>
        <w:rPr>
          <w:rFonts w:ascii="Verdana Pro" w:eastAsia="Times New Roman" w:hAnsi="Verdana Pro" w:cs="Arial"/>
          <w:sz w:val="22"/>
          <w:szCs w:val="22"/>
        </w:rPr>
      </w:pPr>
    </w:p>
    <w:p w14:paraId="35AA9938"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1. Η έκπτωση του φόρου που ενεργείται με βάση τις υποβαλλόμενες δηλώσεις ΦΠΑ, υπόκειται σε τελ</w:t>
      </w:r>
      <w:r w:rsidRPr="00E5448A">
        <w:rPr>
          <w:rFonts w:ascii="Verdana Pro" w:hAnsi="Verdana Pro" w:cs="Arial"/>
          <w:sz w:val="22"/>
          <w:szCs w:val="22"/>
        </w:rPr>
        <w:t>ικό διακανονισμό σύμφωνα με τα συνολικά στοιχεία της διαχειριστικής περιόδου, εφόσον:</w:t>
      </w:r>
      <w:r w:rsidRPr="00E5448A">
        <w:rPr>
          <w:rFonts w:ascii="Verdana Pro" w:hAnsi="Verdana Pro" w:cs="Arial"/>
          <w:sz w:val="22"/>
          <w:szCs w:val="22"/>
        </w:rPr>
        <w:br/>
        <w:t>α) η έκπτωση αυτή είναι μεγαλύτερη ή μικρότερη από εκείνη που είχε δικαίωμα να ενεργήσει ο υποκείμενος στο φόρο,</w:t>
      </w:r>
      <w:r w:rsidRPr="00E5448A">
        <w:rPr>
          <w:rFonts w:ascii="Verdana Pro" w:hAnsi="Verdana Pro" w:cs="Arial"/>
          <w:sz w:val="22"/>
          <w:szCs w:val="22"/>
        </w:rPr>
        <w:br/>
      </w:r>
      <w:r w:rsidRPr="00E5448A">
        <w:rPr>
          <w:rFonts w:ascii="Verdana Pro" w:hAnsi="Verdana Pro" w:cs="Arial"/>
          <w:sz w:val="22"/>
          <w:szCs w:val="22"/>
        </w:rPr>
        <w:lastRenderedPageBreak/>
        <w:t>β) μετά την υποβολή των ανωτέρω δηλώσεων ΦΠΑ, έγιναν μετα</w:t>
      </w:r>
      <w:r w:rsidRPr="00E5448A">
        <w:rPr>
          <w:rFonts w:ascii="Verdana Pro" w:hAnsi="Verdana Pro" w:cs="Arial"/>
          <w:sz w:val="22"/>
          <w:szCs w:val="22"/>
        </w:rPr>
        <w:t>βολές που δεν είχαν ληφθεί υπόψη για τον καθορισμό του ποσού των εκπτώσεων, ιδίως στην περίπτωση έκπτωσης στο τίμημα ή ακύρωσης αγορών. Δεν ενεργείται διακανονισμός σε περιπτώσεις καταστροφής, απώλειας ή κλοπής που αποδεικνύονται ή δικαιολογούνται, καθώς κ</w:t>
      </w:r>
      <w:r w:rsidRPr="00E5448A">
        <w:rPr>
          <w:rFonts w:ascii="Verdana Pro" w:hAnsi="Verdana Pro" w:cs="Arial"/>
          <w:sz w:val="22"/>
          <w:szCs w:val="22"/>
        </w:rPr>
        <w:t>αι σε περιπτώσεις χορήγησης δώρων μέχρις αξίας 10 ευρώ και δειγμάτων τα οποία διατίθενται για το σκοπό της επιχείρησης</w:t>
      </w:r>
      <w:r w:rsidRPr="00E5448A">
        <w:rPr>
          <w:rFonts w:ascii="Verdana Pro" w:hAnsi="Verdana Pro" w:cs="Arial"/>
          <w:sz w:val="22"/>
          <w:szCs w:val="22"/>
        </w:rPr>
        <w:t>.</w:t>
      </w:r>
      <w:r w:rsidRPr="00E5448A">
        <w:rPr>
          <w:rFonts w:ascii="Verdana Pro" w:hAnsi="Verdana Pro" w:cs="Arial"/>
          <w:sz w:val="22"/>
          <w:szCs w:val="22"/>
        </w:rPr>
        <w:br/>
        <w:t>Οι διακανονισμοί που αφορούν εκπτώσεις που διενεργήθηκαν σε μία διαχειριστική περίοδο περιλαμβάνονται σε δήλωση ΦΠΑ που υποβάλλεται το α</w:t>
      </w:r>
      <w:r w:rsidRPr="00E5448A">
        <w:rPr>
          <w:rFonts w:ascii="Verdana Pro" w:hAnsi="Verdana Pro" w:cs="Arial"/>
          <w:sz w:val="22"/>
          <w:szCs w:val="22"/>
        </w:rPr>
        <w:t>ργότερο μέχρι την τελευταία εργάσιμη ημέρα του τέταρτου μήνα από το τέλος της διαχειριστικής περιόδου.</w:t>
      </w:r>
      <w:r w:rsidRPr="00E5448A">
        <w:rPr>
          <w:rFonts w:ascii="Verdana Pro" w:hAnsi="Verdana Pro" w:cs="Arial"/>
          <w:sz w:val="22"/>
          <w:szCs w:val="22"/>
        </w:rPr>
        <w:br/>
        <w:t xml:space="preserve">Ειδικά για τα ακίνητα τα οποία έχουν υπαχθεί στο καθεστώς αναστολής της παραγράφου 4α του άρθρου 6, ο </w:t>
      </w:r>
      <w:proofErr w:type="spellStart"/>
      <w:r w:rsidRPr="00E5448A">
        <w:rPr>
          <w:rFonts w:ascii="Verdana Pro" w:hAnsi="Verdana Pro" w:cs="Arial"/>
          <w:sz w:val="22"/>
          <w:szCs w:val="22"/>
        </w:rPr>
        <w:t>εκπεσθείς</w:t>
      </w:r>
      <w:proofErr w:type="spellEnd"/>
      <w:r w:rsidRPr="00E5448A">
        <w:rPr>
          <w:rFonts w:ascii="Verdana Pro" w:hAnsi="Verdana Pro" w:cs="Arial"/>
          <w:sz w:val="22"/>
          <w:szCs w:val="22"/>
        </w:rPr>
        <w:t>, πριν την έναρξη της αναστολής φόρος, που</w:t>
      </w:r>
      <w:r w:rsidRPr="00E5448A">
        <w:rPr>
          <w:rFonts w:ascii="Verdana Pro" w:hAnsi="Verdana Pro" w:cs="Arial"/>
          <w:sz w:val="22"/>
          <w:szCs w:val="22"/>
        </w:rPr>
        <w:t xml:space="preserve"> προσδιορίζεται σύμφωνα με την παράγραφο 7 του άρθρου 31, διακανονίζεται κατά τον χρόνο της παράδοσης του κάθε ακινήτου. Με απόφαση του Υπουργού Οικονομικών μετά από εισήγηση του Διοικητή της ΑΑΔΕ ρυθμίζεται η διαδικασία, καθώς και κάθε αναγκαία λεπτομέρει</w:t>
      </w:r>
      <w:r w:rsidRPr="00E5448A">
        <w:rPr>
          <w:rFonts w:ascii="Verdana Pro" w:hAnsi="Verdana Pro" w:cs="Arial"/>
          <w:sz w:val="22"/>
          <w:szCs w:val="22"/>
        </w:rPr>
        <w:t>α εφαρμογής του προηγούμενου εδαφίου.</w:t>
      </w:r>
    </w:p>
    <w:p w14:paraId="6CC4DB6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2.Ειδικά για τα αγαθά επένδυσης, η έκπτωση του φόρου που ενεργήθηκε υπόκειται σε πενταετή διακανονισμό με αφετηρία το έτος χρησιμοποίησης τους.</w:t>
      </w:r>
      <w:r w:rsidRPr="00E5448A">
        <w:rPr>
          <w:rFonts w:ascii="Verdana Pro" w:eastAsia="Times New Roman" w:hAnsi="Verdana Pro" w:cs="Arial"/>
          <w:sz w:val="22"/>
          <w:szCs w:val="22"/>
        </w:rPr>
        <w:br/>
        <w:t>Ο διακανονισμός ενεργείται κάθε έτος για το ένα πέμπτο (1/5) του φόρου</w:t>
      </w:r>
      <w:r w:rsidRPr="00E5448A">
        <w:rPr>
          <w:rFonts w:ascii="Verdana Pro" w:eastAsia="Times New Roman" w:hAnsi="Verdana Pro" w:cs="Arial"/>
          <w:sz w:val="22"/>
          <w:szCs w:val="22"/>
        </w:rPr>
        <w:t xml:space="preserve"> που επιβάρυνε το αγαθό, ανάλογα με τις μεταβολές του δικαιώματος έκπτωσης.</w:t>
      </w:r>
      <w:r w:rsidRPr="00E5448A">
        <w:rPr>
          <w:rFonts w:ascii="Verdana Pro" w:eastAsia="Times New Roman" w:hAnsi="Verdana Pro" w:cs="Arial"/>
          <w:sz w:val="22"/>
          <w:szCs w:val="22"/>
        </w:rPr>
        <w:br/>
        <w:t>Για τα ακίνητα, η μίσθωση των οποίων υπάγεται στο φόρο, κατόπιν της επιλογής που προβλέπεται στην περίπτωση δ΄ της παραγράφου 2 του άρθρου 8, η έκπτωση του φόρου που ενεργήθηκε υπό</w:t>
      </w:r>
      <w:r w:rsidRPr="00E5448A">
        <w:rPr>
          <w:rFonts w:ascii="Verdana Pro" w:eastAsia="Times New Roman" w:hAnsi="Verdana Pro" w:cs="Arial"/>
          <w:sz w:val="22"/>
          <w:szCs w:val="22"/>
        </w:rPr>
        <w:t>κειται σε δεκαετή διακανονισμό με αφετηρία το έτος χρησιμοποίησής τους. Ο διακανονισμός ενεργείται κάθε έτος για το ένα δέκατο του φόρου που επιβάρυνε το αγαθό, ανάλογα με τις μεταβολές του δικαιώματος έκπτωσης. Το ποσό του φόρου που εναπομένει για διακανο</w:t>
      </w:r>
      <w:r w:rsidRPr="00E5448A">
        <w:rPr>
          <w:rFonts w:ascii="Verdana Pro" w:eastAsia="Times New Roman" w:hAnsi="Verdana Pro" w:cs="Arial"/>
          <w:sz w:val="22"/>
          <w:szCs w:val="22"/>
        </w:rPr>
        <w:t>νισμό κατά το χρόνο άσκησης της επιλογής φορολόγησης, διακανονίζεται με βάση συνολική περίοδο δέκα ετών.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3.Σε περίπτωση παράδοσης αγαθών επένδυσης ή οριστικής παύσης της χρησιμοποίησης αυτών σε φορολογητέες πράξεις, κατά τη διάρκεια πενταετίας ή δεκαετί</w:t>
      </w:r>
      <w:r w:rsidRPr="00E5448A">
        <w:rPr>
          <w:rFonts w:ascii="Verdana Pro" w:eastAsia="Times New Roman" w:hAnsi="Verdana Pro" w:cs="Arial"/>
          <w:sz w:val="22"/>
          <w:szCs w:val="22"/>
        </w:rPr>
        <w:t>ας, προκειμένου για ακίνητα της παραγράφου 2, ενεργείται εφάπαξ διακανονισμός μέσα στο ίδιο έτος και τα αγαθά αυτά θεωρούνται, για τα έτη που απομένουν, ότι χρησιμοποιήθηκαν αποκλειστικά και μόνο:</w:t>
      </w:r>
      <w:r w:rsidRPr="00E5448A">
        <w:rPr>
          <w:rFonts w:ascii="Verdana Pro" w:eastAsia="Times New Roman" w:hAnsi="Verdana Pro" w:cs="Arial"/>
          <w:sz w:val="22"/>
          <w:szCs w:val="22"/>
        </w:rPr>
        <w:br/>
        <w:t>α) σε φορολογητέες δραστηριότητες, εφόσον πρόκειται: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γι</w:t>
      </w:r>
      <w:r w:rsidRPr="00E5448A">
        <w:rPr>
          <w:rFonts w:ascii="Verdana Pro" w:eastAsia="Times New Roman" w:hAnsi="Verdana Pro" w:cs="Arial"/>
          <w:sz w:val="22"/>
          <w:szCs w:val="22"/>
        </w:rPr>
        <w:t>α παράδοση η οποία υπάγεται στο φόρο,</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για καταστροφή, απώλεια ή κλοπή, που αποδεικνύονται ή δικαιολογούνται με νόμιμα παραστατικά,</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lastRenderedPageBreak/>
        <w:t>γγ</w:t>
      </w:r>
      <w:proofErr w:type="spellEnd"/>
      <w:r w:rsidRPr="00E5448A">
        <w:rPr>
          <w:rFonts w:ascii="Verdana Pro" w:eastAsia="Times New Roman" w:hAnsi="Verdana Pro" w:cs="Arial"/>
          <w:sz w:val="22"/>
          <w:szCs w:val="22"/>
        </w:rPr>
        <w:t xml:space="preserve">) για παράδοση ακινήτων με σύμβαση πώλησης και </w:t>
      </w:r>
      <w:proofErr w:type="spellStart"/>
      <w:r w:rsidRPr="00E5448A">
        <w:rPr>
          <w:rFonts w:ascii="Verdana Pro" w:eastAsia="Times New Roman" w:hAnsi="Verdana Pro" w:cs="Arial"/>
          <w:sz w:val="22"/>
          <w:szCs w:val="22"/>
        </w:rPr>
        <w:t>επαναμίσθωσης</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sale</w:t>
      </w:r>
      <w:proofErr w:type="spellEnd"/>
      <w:r w:rsidRPr="00E5448A">
        <w:rPr>
          <w:rFonts w:ascii="Verdana Pro" w:eastAsia="Times New Roman" w:hAnsi="Verdana Pro" w:cs="Arial"/>
          <w:sz w:val="22"/>
          <w:szCs w:val="22"/>
        </w:rPr>
        <w:t xml:space="preserve"> and </w:t>
      </w:r>
      <w:proofErr w:type="spellStart"/>
      <w:r w:rsidRPr="00E5448A">
        <w:rPr>
          <w:rFonts w:ascii="Verdana Pro" w:eastAsia="Times New Roman" w:hAnsi="Verdana Pro" w:cs="Arial"/>
          <w:sz w:val="22"/>
          <w:szCs w:val="22"/>
        </w:rPr>
        <w:t>lease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back</w:t>
      </w:r>
      <w:proofErr w:type="spellEnd"/>
      <w:r w:rsidRPr="00E5448A">
        <w:rPr>
          <w:rFonts w:ascii="Verdana Pro" w:eastAsia="Times New Roman" w:hAnsi="Verdana Pro" w:cs="Arial"/>
          <w:sz w:val="22"/>
          <w:szCs w:val="22"/>
        </w:rPr>
        <w:t>), σύμφωνα με τις διατάξεις της περίπτ</w:t>
      </w:r>
      <w:r w:rsidRPr="00E5448A">
        <w:rPr>
          <w:rFonts w:ascii="Verdana Pro" w:eastAsia="Times New Roman" w:hAnsi="Verdana Pro" w:cs="Arial"/>
          <w:sz w:val="22"/>
          <w:szCs w:val="22"/>
        </w:rPr>
        <w:t>ωσης γ΄ της παρ. 9 του</w:t>
      </w:r>
      <w:r w:rsidRPr="00E5448A">
        <w:rPr>
          <w:rFonts w:ascii="Verdana Pro" w:eastAsia="Times New Roman" w:hAnsi="Verdana Pro" w:cs="Arial"/>
          <w:sz w:val="22"/>
          <w:szCs w:val="22"/>
        </w:rPr>
        <w:t xml:space="preserve"> </w:t>
      </w:r>
      <w:hyperlink r:id="rId15" w:history="1">
        <w:r w:rsidRPr="00E5448A">
          <w:rPr>
            <w:rStyle w:val="Hyperlink"/>
            <w:rFonts w:ascii="Verdana Pro" w:eastAsia="Times New Roman" w:hAnsi="Verdana Pro" w:cs="Arial"/>
            <w:color w:val="auto"/>
            <w:sz w:val="22"/>
            <w:szCs w:val="22"/>
          </w:rPr>
          <w:t>άρθρου 6</w:t>
        </w:r>
      </w:hyperlink>
      <w:r w:rsidRPr="00E5448A">
        <w:rPr>
          <w:rFonts w:ascii="Verdana Pro" w:eastAsia="Times New Roman" w:hAnsi="Verdana Pro" w:cs="Arial"/>
          <w:sz w:val="22"/>
          <w:szCs w:val="22"/>
        </w:rPr>
        <w:t xml:space="preserve"> του ν. </w:t>
      </w:r>
      <w:hyperlink r:id="rId16" w:tgtFrame="_blank" w:history="1">
        <w:r w:rsidRPr="00E5448A">
          <w:rPr>
            <w:rStyle w:val="Hyperlink"/>
            <w:rFonts w:ascii="Verdana Pro" w:eastAsia="Times New Roman" w:hAnsi="Verdana Pro" w:cs="Arial"/>
            <w:color w:val="auto"/>
            <w:sz w:val="22"/>
            <w:szCs w:val="22"/>
          </w:rPr>
          <w:t>1665/1986</w:t>
        </w:r>
      </w:hyperlink>
      <w:r w:rsidRPr="00E5448A">
        <w:rPr>
          <w:rFonts w:ascii="Verdana Pro" w:eastAsia="Times New Roman" w:hAnsi="Verdana Pro" w:cs="Arial"/>
          <w:sz w:val="22"/>
          <w:szCs w:val="22"/>
        </w:rPr>
        <w:t>.</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xml:space="preserve">) για παράδοση έργων σύνδεσης σταθμών </w:t>
      </w:r>
      <w:proofErr w:type="spellStart"/>
      <w:r w:rsidRPr="00E5448A">
        <w:rPr>
          <w:rFonts w:ascii="Verdana Pro" w:eastAsia="Times New Roman" w:hAnsi="Verdana Pro" w:cs="Arial"/>
          <w:sz w:val="22"/>
          <w:szCs w:val="22"/>
        </w:rPr>
        <w:t>αυτοπαραγωγής</w:t>
      </w:r>
      <w:proofErr w:type="spellEnd"/>
      <w:r w:rsidRPr="00E5448A">
        <w:rPr>
          <w:rFonts w:ascii="Verdana Pro" w:eastAsia="Times New Roman" w:hAnsi="Verdana Pro" w:cs="Arial"/>
          <w:sz w:val="22"/>
          <w:szCs w:val="22"/>
        </w:rPr>
        <w:t xml:space="preserve"> ή ανεξάρτητης παραγωγής μέχρι το δίκτυο της Δ.Ε.Η. Α.Ε. ή του Δ.Ε.Σ.Μ.Η.Ε. Α.Ε., σύμφωνα με όσα ορίζονται στο ν. 2773/1999 (Α΄ 286) όπως ισχύει.</w:t>
      </w:r>
      <w:r w:rsidRPr="00E5448A">
        <w:rPr>
          <w:rFonts w:ascii="Verdana Pro" w:eastAsia="Times New Roman" w:hAnsi="Verdana Pro" w:cs="Arial"/>
          <w:sz w:val="22"/>
          <w:szCs w:val="22"/>
        </w:rPr>
        <w:br/>
        <w:t>β) σε αφορολόγητες δραστηριότητες, στις λοιπές περιπτώσει</w:t>
      </w:r>
      <w:r w:rsidRPr="00E5448A">
        <w:rPr>
          <w:rFonts w:ascii="Verdana Pro" w:eastAsia="Times New Roman" w:hAnsi="Verdana Pro" w:cs="Arial"/>
          <w:sz w:val="22"/>
          <w:szCs w:val="22"/>
        </w:rPr>
        <w:t>ς.</w:t>
      </w:r>
      <w:r w:rsidRPr="00E5448A">
        <w:rPr>
          <w:rFonts w:ascii="Verdana Pro" w:eastAsia="Times New Roman" w:hAnsi="Verdana Pro" w:cs="Arial"/>
          <w:sz w:val="22"/>
          <w:szCs w:val="22"/>
        </w:rPr>
        <w:br/>
        <w:t>Εάν εντός της περιόδου διακανονισμού, σύμφωνα με την παράγραφο 2 του παρόντος άρθρου από την πραγματοποίηση της δαπάνης για απόκτηση ή κατασκευή επενδυτικών αγαθών δεν έχει γίνει έναρξη της χρησιμοποίησης αυτών, θεωρείται ότι διατέθηκαν αποκλειστικά και</w:t>
      </w:r>
      <w:r w:rsidRPr="00E5448A">
        <w:rPr>
          <w:rFonts w:ascii="Verdana Pro" w:eastAsia="Times New Roman" w:hAnsi="Verdana Pro" w:cs="Arial"/>
          <w:sz w:val="22"/>
          <w:szCs w:val="22"/>
        </w:rPr>
        <w:t xml:space="preserve"> μόνο σε αφορολόγητες πράξεις και ενεργείται εφάπαξ διακανονισμός με την εκκαθαριστική δήλωση της διαχειριστικής αυτής περιόδου.</w:t>
      </w:r>
      <w:r w:rsidRPr="00E5448A">
        <w:rPr>
          <w:rFonts w:ascii="Verdana Pro" w:eastAsia="Times New Roman" w:hAnsi="Verdana Pro" w:cs="Arial"/>
          <w:sz w:val="22"/>
          <w:szCs w:val="22"/>
        </w:rPr>
        <w:br/>
        <w:t>Εξαιρείται του ανωτέρω περιορισμού της πενταετίας η πραγματοποίηση της δαπάνης, για την απόκτηση ή την κατασκευή επενδυτικών αγ</w:t>
      </w:r>
      <w:r w:rsidRPr="00E5448A">
        <w:rPr>
          <w:rFonts w:ascii="Verdana Pro" w:eastAsia="Times New Roman" w:hAnsi="Verdana Pro" w:cs="Arial"/>
          <w:sz w:val="22"/>
          <w:szCs w:val="22"/>
        </w:rPr>
        <w:t>αθών από οργανισμούς, επιχειρήσεις και εταιρίες κοινής ωφέλειας.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4.Ως αγαθά επένδυσης, για την εφαρμογή των διατάξεων του παρόντος νόμου, θεωρούνται:</w:t>
      </w:r>
      <w:r w:rsidRPr="00E5448A">
        <w:rPr>
          <w:rFonts w:ascii="Verdana Pro" w:eastAsia="Times New Roman" w:hAnsi="Verdana Pro" w:cs="Arial"/>
          <w:sz w:val="22"/>
          <w:szCs w:val="22"/>
        </w:rPr>
        <w:br/>
        <w:t>α) Τα ενσώματα αγαθά, που ανήκουν κατά κυριότητα στην επιχείρηση και τίθενται από αυτή σε διαρκή εκμετά</w:t>
      </w:r>
      <w:r w:rsidRPr="00E5448A">
        <w:rPr>
          <w:rFonts w:ascii="Verdana Pro" w:eastAsia="Times New Roman" w:hAnsi="Verdana Pro" w:cs="Arial"/>
          <w:sz w:val="22"/>
          <w:szCs w:val="22"/>
        </w:rPr>
        <w:t>λλευση, καθώς και τα κτίσματα ή άλλου είδους κατασκευές που κατασκευάζονται από την υποκείμενη στο φόρο επιχείρηση σε ακίνητο που δεν ανήκει κατά κυριότητα σε αυτήν, αλλά έχει, βάσει οποιασδήποτε έννομης σχέσης, τη χρήση του ακινήτου αυτού, για χρονικό διά</w:t>
      </w:r>
      <w:r w:rsidRPr="00E5448A">
        <w:rPr>
          <w:rFonts w:ascii="Verdana Pro" w:eastAsia="Times New Roman" w:hAnsi="Verdana Pro" w:cs="Arial"/>
          <w:sz w:val="22"/>
          <w:szCs w:val="22"/>
        </w:rPr>
        <w:t>στημα τουλάχιστον εννέα χρόνων. Αν κατά τη διάρκεια του πενταετούς διακανονισμού λήξει η χρήση του ακινήτου, στο οποίο κατασκευάστηκαν τα ανωτέρω κτίσματα ή άλλου είδους κατασκευές, ενεργείται εφάπαξ διακανονισμός κατά τις διατάξεις της προηγούμενης παραγρ</w:t>
      </w:r>
      <w:r w:rsidRPr="00E5448A">
        <w:rPr>
          <w:rFonts w:ascii="Verdana Pro" w:eastAsia="Times New Roman" w:hAnsi="Verdana Pro" w:cs="Arial"/>
          <w:sz w:val="22"/>
          <w:szCs w:val="22"/>
        </w:rPr>
        <w:t>άφου 3. Στην αξία των αγαθών επένδυσης δεν περιλαμβάνονται οι δαπάνες επισκευής και συντήρησης.</w:t>
      </w:r>
      <w:r w:rsidRPr="00E5448A">
        <w:rPr>
          <w:rFonts w:ascii="Verdana Pro" w:eastAsia="Times New Roman" w:hAnsi="Verdana Pro" w:cs="Arial"/>
          <w:sz w:val="22"/>
          <w:szCs w:val="22"/>
        </w:rPr>
        <w:br/>
        <w:t>Ως αγαθά επένδυσης της παρούσας περίπτωσης νοούνται και εκείνα που εκμεταλλεύονται, σύμφωνα με το σκοπό τους, οι εταιρείες του άρθρου 2 του Ν.</w:t>
      </w:r>
      <w:hyperlink r:id="rId17" w:tgtFrame="_blank" w:history="1">
        <w:r w:rsidRPr="00E5448A">
          <w:rPr>
            <w:rStyle w:val="Hyperlink"/>
            <w:rFonts w:ascii="Verdana Pro" w:eastAsia="Times New Roman" w:hAnsi="Verdana Pro" w:cs="Arial"/>
            <w:color w:val="auto"/>
            <w:sz w:val="22"/>
            <w:szCs w:val="22"/>
          </w:rPr>
          <w:t>1665/1986</w:t>
        </w:r>
      </w:hyperlink>
      <w:r w:rsidRPr="00E5448A">
        <w:rPr>
          <w:rFonts w:ascii="Verdana Pro" w:eastAsia="Times New Roman" w:hAnsi="Verdana Pro" w:cs="Arial"/>
          <w:sz w:val="22"/>
          <w:szCs w:val="22"/>
        </w:rPr>
        <w:t xml:space="preserve"> (ΦΕΚ 194Α'),</w:t>
      </w:r>
      <w:r w:rsidRPr="00E5448A">
        <w:rPr>
          <w:rFonts w:ascii="Verdana Pro" w:eastAsia="Times New Roman" w:hAnsi="Verdana Pro" w:cs="Arial"/>
          <w:sz w:val="22"/>
          <w:szCs w:val="22"/>
        </w:rPr>
        <w:br/>
        <w:t xml:space="preserve">Ως αγαθά επένδυσης της παρούσας περίπτωσης νοούνται επίσης και οι δαπάνες που καταβάλλει η επιχείρηση, σύμφωνα με τα οριζόμενα στο ν. 2773/1999, όπως ισχύει, για την κατασκευή </w:t>
      </w:r>
      <w:r w:rsidRPr="00E5448A">
        <w:rPr>
          <w:rFonts w:ascii="Verdana Pro" w:eastAsia="Times New Roman" w:hAnsi="Verdana Pro" w:cs="Arial"/>
          <w:sz w:val="22"/>
          <w:szCs w:val="22"/>
        </w:rPr>
        <w:t xml:space="preserve">μη ιδιόκτητου δικτύου σύνδεσης του σταθμού </w:t>
      </w:r>
      <w:proofErr w:type="spellStart"/>
      <w:r w:rsidRPr="00E5448A">
        <w:rPr>
          <w:rFonts w:ascii="Verdana Pro" w:eastAsia="Times New Roman" w:hAnsi="Verdana Pro" w:cs="Arial"/>
          <w:sz w:val="22"/>
          <w:szCs w:val="22"/>
        </w:rPr>
        <w:t>αυτοπαραγωγής</w:t>
      </w:r>
      <w:proofErr w:type="spellEnd"/>
      <w:r w:rsidRPr="00E5448A">
        <w:rPr>
          <w:rFonts w:ascii="Verdana Pro" w:eastAsia="Times New Roman" w:hAnsi="Verdana Pro" w:cs="Arial"/>
          <w:sz w:val="22"/>
          <w:szCs w:val="22"/>
        </w:rPr>
        <w:t xml:space="preserve"> ή ανεξάρτητης παραγωγής μέχρι το δίκτυο της Δ.Ε.Η. Α.Ε. ή του Δ.Ε.Σ.Μ.Η.Ε. Α.Ε..</w:t>
      </w:r>
      <w:r w:rsidRPr="00E5448A">
        <w:rPr>
          <w:rFonts w:ascii="Verdana Pro" w:eastAsia="Times New Roman" w:hAnsi="Verdana Pro" w:cs="Arial"/>
          <w:sz w:val="22"/>
          <w:szCs w:val="22"/>
        </w:rPr>
        <w:br/>
        <w:t xml:space="preserve">β) τα δικαιώματα χρησιμοποίησης διπλωμάτων ευρεσιτεχνίας, σχεδίου, υποδείγματος, εμπορικού ή βιομηχανικού σήματος και </w:t>
      </w:r>
      <w:r w:rsidRPr="00E5448A">
        <w:rPr>
          <w:rFonts w:ascii="Verdana Pro" w:eastAsia="Times New Roman" w:hAnsi="Verdana Pro" w:cs="Arial"/>
          <w:sz w:val="22"/>
          <w:szCs w:val="22"/>
        </w:rPr>
        <w:t xml:space="preserve">άλλων παρόμοιων, εφόσον εξυπηρετούν περισσότερες από μία χρήσεις.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5. Η διαφορά του φόρου που προκύπτει για τα αγαθά επένδυσης με </w:t>
      </w:r>
      <w:r w:rsidRPr="00E5448A">
        <w:rPr>
          <w:rFonts w:ascii="Verdana Pro" w:eastAsia="Times New Roman" w:hAnsi="Verdana Pro" w:cs="Arial"/>
          <w:sz w:val="22"/>
          <w:szCs w:val="22"/>
        </w:rPr>
        <w:lastRenderedPageBreak/>
        <w:t xml:space="preserve">βάση τον τελικό ετήσιο διακανονισμό δεν καταβάλλεται ούτε </w:t>
      </w:r>
      <w:proofErr w:type="spellStart"/>
      <w:r w:rsidRPr="00E5448A">
        <w:rPr>
          <w:rFonts w:ascii="Verdana Pro" w:eastAsia="Times New Roman" w:hAnsi="Verdana Pro" w:cs="Arial"/>
          <w:sz w:val="22"/>
          <w:szCs w:val="22"/>
        </w:rPr>
        <w:t>εκπίπτεται</w:t>
      </w:r>
      <w:proofErr w:type="spellEnd"/>
      <w:r w:rsidRPr="00E5448A">
        <w:rPr>
          <w:rFonts w:ascii="Verdana Pro" w:eastAsia="Times New Roman" w:hAnsi="Verdana Pro" w:cs="Arial"/>
          <w:sz w:val="22"/>
          <w:szCs w:val="22"/>
        </w:rPr>
        <w:t xml:space="preserve">, εφόσον δεν υπερβαίνει το ποσό των 30 ευρώ.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5722B585"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DF56B08">
          <v:rect id="_x0000_i1062" style="width:0;height:0" o:hrstd="t" o:hr="t" fillcolor="#a0a0a0" stroked="f"/>
        </w:pict>
      </w:r>
    </w:p>
    <w:p w14:paraId="699A8FBF" w14:textId="77777777" w:rsidR="00000000" w:rsidRPr="00E5448A" w:rsidRDefault="00B62BE2" w:rsidP="00195172">
      <w:pPr>
        <w:spacing w:before="300" w:after="300"/>
        <w:divId w:val="1017729863"/>
        <w:rPr>
          <w:rFonts w:ascii="Verdana Pro" w:eastAsia="Times New Roman" w:hAnsi="Verdana Pro" w:cs="Arial"/>
          <w:sz w:val="22"/>
          <w:szCs w:val="22"/>
        </w:rPr>
      </w:pPr>
    </w:p>
    <w:p w14:paraId="698989D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34. Επιστροφή του φόρου - Κείμενο νόμου</w:t>
      </w:r>
    </w:p>
    <w:p w14:paraId="5C792BA8"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 Με την επιφύλαξη των σχετικών </w:t>
      </w:r>
      <w:r w:rsidRPr="00E5448A">
        <w:rPr>
          <w:rFonts w:ascii="Verdana Pro" w:eastAsia="Times New Roman" w:hAnsi="Verdana Pro" w:cs="Arial"/>
          <w:sz w:val="22"/>
          <w:szCs w:val="22"/>
        </w:rPr>
        <w:t xml:space="preserve">με την παραγραφή διατάξεων ο φόρος επιστρέφεται εφόσον: </w:t>
      </w:r>
      <w:r w:rsidRPr="00E5448A">
        <w:rPr>
          <w:rFonts w:ascii="Verdana Pro" w:eastAsia="Times New Roman" w:hAnsi="Verdana Pro" w:cs="Arial"/>
          <w:sz w:val="22"/>
          <w:szCs w:val="22"/>
        </w:rPr>
        <w:br/>
        <w:t xml:space="preserve"> α) καταβλήθηκε στο Δημόσιο εξαρχής </w:t>
      </w:r>
      <w:proofErr w:type="spellStart"/>
      <w:r w:rsidRPr="00E5448A">
        <w:rPr>
          <w:rFonts w:ascii="Verdana Pro" w:eastAsia="Times New Roman" w:hAnsi="Verdana Pro" w:cs="Arial"/>
          <w:sz w:val="22"/>
          <w:szCs w:val="22"/>
        </w:rPr>
        <w:t>αχρεώστητα</w:t>
      </w:r>
      <w:proofErr w:type="spellEnd"/>
      <w:r w:rsidRPr="00E5448A">
        <w:rPr>
          <w:rFonts w:ascii="Verdana Pro" w:eastAsia="Times New Roman" w:hAnsi="Verdana Pro" w:cs="Arial"/>
          <w:sz w:val="22"/>
          <w:szCs w:val="22"/>
        </w:rPr>
        <w:t xml:space="preserve"> ή </w:t>
      </w:r>
      <w:r w:rsidRPr="00E5448A">
        <w:rPr>
          <w:rFonts w:ascii="Verdana Pro" w:eastAsia="Times New Roman" w:hAnsi="Verdana Pro" w:cs="Arial"/>
          <w:sz w:val="22"/>
          <w:szCs w:val="22"/>
        </w:rPr>
        <w:br/>
        <w:t xml:space="preserve"> β) το </w:t>
      </w:r>
      <w:proofErr w:type="spellStart"/>
      <w:r w:rsidRPr="00E5448A">
        <w:rPr>
          <w:rFonts w:ascii="Verdana Pro" w:eastAsia="Times New Roman" w:hAnsi="Verdana Pro" w:cs="Arial"/>
          <w:sz w:val="22"/>
          <w:szCs w:val="22"/>
        </w:rPr>
        <w:t>αχρεώστητο</w:t>
      </w:r>
      <w:proofErr w:type="spellEnd"/>
      <w:r w:rsidRPr="00E5448A">
        <w:rPr>
          <w:rFonts w:ascii="Verdana Pro" w:eastAsia="Times New Roman" w:hAnsi="Verdana Pro" w:cs="Arial"/>
          <w:sz w:val="22"/>
          <w:szCs w:val="22"/>
        </w:rPr>
        <w:t xml:space="preserve"> προκύπτει από επιγενόμενο λόγο στις κάτωθι περιπτώσεις: </w:t>
      </w:r>
      <w:r w:rsidRPr="00E5448A">
        <w:rPr>
          <w:rFonts w:ascii="Verdana Pro" w:eastAsia="Times New Roman" w:hAnsi="Verdana Pro" w:cs="Arial"/>
          <w:sz w:val="22"/>
          <w:szCs w:val="22"/>
        </w:rPr>
        <w:br/>
        <w:t> i) προκύπτει ως πιστωτικό υπόλοιπο το οποίο δεν μεταφέρεται σε επόμενη πε</w:t>
      </w:r>
      <w:r w:rsidRPr="00E5448A">
        <w:rPr>
          <w:rFonts w:ascii="Verdana Pro" w:eastAsia="Times New Roman" w:hAnsi="Verdana Pro" w:cs="Arial"/>
          <w:sz w:val="22"/>
          <w:szCs w:val="22"/>
        </w:rPr>
        <w:t xml:space="preserve">ρίοδο για έκπτωση ή σε περίπτωση μεταφοράς του η έκπτωση δεν κατέστη δυνατή ή, </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αφορά πράξεις, που προβλέπουν οι διατάξεις της παραγράφου 2 του άρθρου 30, καθώς και πράξεις για τις οποίες με αποφάσεις του Υπουργού Οικονομικών προβλέπεται αναστολή κατα</w:t>
      </w:r>
      <w:r w:rsidRPr="00E5448A">
        <w:rPr>
          <w:rFonts w:ascii="Verdana Pro" w:eastAsia="Times New Roman" w:hAnsi="Verdana Pro" w:cs="Arial"/>
          <w:sz w:val="22"/>
          <w:szCs w:val="22"/>
        </w:rPr>
        <w:t xml:space="preserve">βολής του φόρου ή οφείλεται σε διαφορά συντελεστών εκροών- εισροών ή </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iii</w:t>
      </w:r>
      <w:proofErr w:type="spellEnd"/>
      <w:r w:rsidRPr="00E5448A">
        <w:rPr>
          <w:rFonts w:ascii="Verdana Pro" w:eastAsia="Times New Roman" w:hAnsi="Verdana Pro" w:cs="Arial"/>
          <w:sz w:val="22"/>
          <w:szCs w:val="22"/>
        </w:rPr>
        <w:t>) αφορά αγαθά επένδυσης, που προβλέπουν οι διατάξεις της παραγράφου 4 του άρθρου 33.</w:t>
      </w:r>
      <w:r w:rsidRPr="00E5448A">
        <w:rPr>
          <w:rFonts w:ascii="Verdana Pro" w:eastAsia="Times New Roman" w:hAnsi="Verdana Pro" w:cs="Arial"/>
          <w:sz w:val="22"/>
          <w:szCs w:val="22"/>
        </w:rPr>
        <w:br/>
        <w:t>Με αποφάσεις του Υπουργού Οικονομικών μπορεί να ορίζεται ότι, προκειμένου για αγαθά επένδυσης ορι</w:t>
      </w:r>
      <w:r w:rsidRPr="00E5448A">
        <w:rPr>
          <w:rFonts w:ascii="Verdana Pro" w:eastAsia="Times New Roman" w:hAnsi="Verdana Pro" w:cs="Arial"/>
          <w:sz w:val="22"/>
          <w:szCs w:val="22"/>
        </w:rPr>
        <w:t>σμένων βιομηχανικών και βιοτεχνικών επιχειρήσεων, αντί έκπτωσης ή επιστροφής του φόρου παρέχεται δικαίωμα αναστολής της πληρωμής του ή ρυθμίζεται με άλλο τρόπο. Με τις ίδιες αποφάσεις ρυθμίζεται κάθε αναγκαία λεπτομέρεια για την άσκηση του δικαιώματος αυτο</w:t>
      </w:r>
      <w:r w:rsidRPr="00E5448A">
        <w:rPr>
          <w:rFonts w:ascii="Verdana Pro" w:eastAsia="Times New Roman" w:hAnsi="Verdana Pro" w:cs="Arial"/>
          <w:sz w:val="22"/>
          <w:szCs w:val="22"/>
        </w:rPr>
        <w:t xml:space="preserve">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Επίσης επιστρέφεται στον υποκείμενο στον φόρο, ο οποίος είναι εγκατεστημένος σε άλλο κράτος - μέλος της Ε.Ε., ο φόρος που επιβάρυνε τις παραδόσεις αγα</w:t>
      </w:r>
      <w:r w:rsidRPr="00E5448A">
        <w:rPr>
          <w:rFonts w:ascii="Verdana Pro" w:eastAsia="Times New Roman" w:hAnsi="Verdana Pro" w:cs="Arial"/>
          <w:sz w:val="22"/>
          <w:szCs w:val="22"/>
        </w:rPr>
        <w:softHyphen/>
        <w:t>θών ή τις παροχές υπηρεσιών που πραγματοποιήθηκαν προς αυτόν από άλλους υποκείμενους στον φόρο σ</w:t>
      </w:r>
      <w:r w:rsidRPr="00E5448A">
        <w:rPr>
          <w:rFonts w:ascii="Verdana Pro" w:eastAsia="Times New Roman" w:hAnsi="Verdana Pro" w:cs="Arial"/>
          <w:sz w:val="22"/>
          <w:szCs w:val="22"/>
        </w:rPr>
        <w:t>το εσωτερικό της χώρας, καθώς και τις εισαγωγές αγα</w:t>
      </w:r>
      <w:r w:rsidRPr="00E5448A">
        <w:rPr>
          <w:rFonts w:ascii="Verdana Pro" w:eastAsia="Times New Roman" w:hAnsi="Verdana Pro" w:cs="Arial"/>
          <w:sz w:val="22"/>
          <w:szCs w:val="22"/>
        </w:rPr>
        <w:softHyphen/>
        <w:t>θών που πραγματοποίησε στο εσωτερικό της χώρας, εφόσον ο υποκείμενος αυτός πληροί τις ακόλουθες προϋποθέσεις:</w:t>
      </w:r>
      <w:r w:rsidRPr="00E5448A">
        <w:rPr>
          <w:rFonts w:ascii="Verdana Pro" w:eastAsia="Times New Roman" w:hAnsi="Verdana Pro" w:cs="Arial"/>
          <w:sz w:val="22"/>
          <w:szCs w:val="22"/>
        </w:rPr>
        <w:br/>
        <w:t>α) Κατά την περίοδο επιστροφής, η οποία ορίζε</w:t>
      </w:r>
      <w:r w:rsidRPr="00E5448A">
        <w:rPr>
          <w:rFonts w:ascii="Verdana Pro" w:eastAsia="Times New Roman" w:hAnsi="Verdana Pro" w:cs="Arial"/>
          <w:sz w:val="22"/>
          <w:szCs w:val="22"/>
        </w:rPr>
        <w:softHyphen/>
        <w:t>ται στην παράγραφο 5, δεν διατηρούσε στην Ελλά</w:t>
      </w:r>
      <w:r w:rsidRPr="00E5448A">
        <w:rPr>
          <w:rFonts w:ascii="Verdana Pro" w:eastAsia="Times New Roman" w:hAnsi="Verdana Pro" w:cs="Arial"/>
          <w:sz w:val="22"/>
          <w:szCs w:val="22"/>
        </w:rPr>
        <w:softHyphen/>
        <w:t>δ</w:t>
      </w:r>
      <w:r w:rsidRPr="00E5448A">
        <w:rPr>
          <w:rFonts w:ascii="Verdana Pro" w:eastAsia="Times New Roman" w:hAnsi="Verdana Pro" w:cs="Arial"/>
          <w:sz w:val="22"/>
          <w:szCs w:val="22"/>
        </w:rPr>
        <w:t>α την έδρα της οικονομικής του δραστηριότητας ή μόνιμη εγκατάσταση από την οποία πραγματοποιούσε οικονομικές δραστηριότητες ή σε περίπτωση μη ύπαρ</w:t>
      </w:r>
      <w:r w:rsidRPr="00E5448A">
        <w:rPr>
          <w:rFonts w:ascii="Verdana Pro" w:eastAsia="Times New Roman" w:hAnsi="Verdana Pro" w:cs="Arial"/>
          <w:sz w:val="22"/>
          <w:szCs w:val="22"/>
        </w:rPr>
        <w:softHyphen/>
        <w:t>ξης τέτοιας έδρας ή μόνιμης εγκατάστασης την κατοι</w:t>
      </w:r>
      <w:r w:rsidRPr="00E5448A">
        <w:rPr>
          <w:rFonts w:ascii="Verdana Pro" w:eastAsia="Times New Roman" w:hAnsi="Verdana Pro" w:cs="Arial"/>
          <w:sz w:val="22"/>
          <w:szCs w:val="22"/>
        </w:rPr>
        <w:softHyphen/>
        <w:t>κία ή τον τόπο της συνήθους διαμονής του.</w:t>
      </w:r>
      <w:r w:rsidRPr="00E5448A">
        <w:rPr>
          <w:rFonts w:ascii="Verdana Pro" w:eastAsia="Times New Roman" w:hAnsi="Verdana Pro" w:cs="Arial"/>
          <w:sz w:val="22"/>
          <w:szCs w:val="22"/>
        </w:rPr>
        <w:br/>
        <w:t>β) Κατά την περί</w:t>
      </w:r>
      <w:r w:rsidRPr="00E5448A">
        <w:rPr>
          <w:rFonts w:ascii="Verdana Pro" w:eastAsia="Times New Roman" w:hAnsi="Verdana Pro" w:cs="Arial"/>
          <w:sz w:val="22"/>
          <w:szCs w:val="22"/>
        </w:rPr>
        <w:t>οδο επιστροφής δεν πραγματοποίησε παράδοση αγαθών ή παροχή υπηρεσιών για τις οποίες ο τόπος φορολογίας βρίσκεται στο εσωτερικό της χώρας, με εξαίρεση τις ακόλουθες πράξεις: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xml:space="preserve">) παροχή υπηρεσιών μεταφοράς και συναφείς προς αυτές </w:t>
      </w:r>
      <w:r w:rsidRPr="00E5448A">
        <w:rPr>
          <w:rFonts w:ascii="Verdana Pro" w:eastAsia="Times New Roman" w:hAnsi="Verdana Pro" w:cs="Arial"/>
          <w:sz w:val="22"/>
          <w:szCs w:val="22"/>
        </w:rPr>
        <w:lastRenderedPageBreak/>
        <w:t>υπηρεσίες που ενεργούνται στ</w:t>
      </w:r>
      <w:r w:rsidRPr="00E5448A">
        <w:rPr>
          <w:rFonts w:ascii="Verdana Pro" w:eastAsia="Times New Roman" w:hAnsi="Verdana Pro" w:cs="Arial"/>
          <w:sz w:val="22"/>
          <w:szCs w:val="22"/>
        </w:rPr>
        <w:t>ο εσωτερικό της χώρας και οι οποίες απαλλάσσονται σύμφωνα με τα άρθρα 22 παρ. 1 περίπτωση λ', 24, 25 και 27,</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παραδόσεις αγαθών ή παροχές υπηρεσιών σε πρό</w:t>
      </w:r>
      <w:r w:rsidRPr="00E5448A">
        <w:rPr>
          <w:rFonts w:ascii="Verdana Pro" w:eastAsia="Times New Roman" w:hAnsi="Verdana Pro" w:cs="Arial"/>
          <w:sz w:val="22"/>
          <w:szCs w:val="22"/>
        </w:rPr>
        <w:softHyphen/>
        <w:t>σωπο που έχει οριστεί ως υπόχρεο για την καταβολή του φόρου σύμφωνα με τις διατάξεις των περιπτώσε</w:t>
      </w:r>
      <w:r w:rsidRPr="00E5448A">
        <w:rPr>
          <w:rFonts w:ascii="Verdana Pro" w:eastAsia="Times New Roman" w:hAnsi="Verdana Pro" w:cs="Arial"/>
          <w:sz w:val="22"/>
          <w:szCs w:val="22"/>
        </w:rPr>
        <w:t>ων ε', στ' και η ' της παραγράφου 1 του άρθρου 35.</w:t>
      </w:r>
      <w:r w:rsidRPr="00E5448A">
        <w:rPr>
          <w:rFonts w:ascii="Verdana Pro" w:eastAsia="Times New Roman" w:hAnsi="Verdana Pro" w:cs="Arial"/>
          <w:sz w:val="22"/>
          <w:szCs w:val="22"/>
        </w:rPr>
        <w:br/>
        <w:t>γ) Τα αγαθά που παραδόθηκαν ή οι υπηρεσίες που παρασχέθηκαν σε αυτόν χρησιμοποιήθηκαν για φορο</w:t>
      </w:r>
      <w:r w:rsidRPr="00E5448A">
        <w:rPr>
          <w:rFonts w:ascii="Verdana Pro" w:eastAsia="Times New Roman" w:hAnsi="Verdana Pro" w:cs="Arial"/>
          <w:sz w:val="22"/>
          <w:szCs w:val="22"/>
        </w:rPr>
        <w:softHyphen/>
        <w:t>λογητέες πράξεις που υπάγονται στον φόρο στο κράτος - μέλος όπου είναι εγκατεστημένος και για τις οποίες θα εί</w:t>
      </w:r>
      <w:r w:rsidRPr="00E5448A">
        <w:rPr>
          <w:rFonts w:ascii="Verdana Pro" w:eastAsia="Times New Roman" w:hAnsi="Verdana Pro" w:cs="Arial"/>
          <w:sz w:val="22"/>
          <w:szCs w:val="22"/>
        </w:rPr>
        <w:t>χε δικαίωμα έκπτωσης του φόρου, αν αυτές ενερ</w:t>
      </w:r>
      <w:r w:rsidRPr="00E5448A">
        <w:rPr>
          <w:rFonts w:ascii="Verdana Pro" w:eastAsia="Times New Roman" w:hAnsi="Verdana Pro" w:cs="Arial"/>
          <w:sz w:val="22"/>
          <w:szCs w:val="22"/>
        </w:rPr>
        <w:softHyphen/>
        <w:t>γούνταν στην Ελλάδα ή χρησιμοποιήθηκαν για πράξεις που απαλλάσσονται του φόρου σύμφωνα με τα άρθρα 22 παρ. 1 περίπτωση λ', 24, 25, 27, 28 και 47.</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3.Η επιστροφή του φόρου πραγματοποιείται σύμφωνα με τις δια</w:t>
      </w:r>
      <w:r w:rsidRPr="00E5448A">
        <w:rPr>
          <w:rFonts w:ascii="Verdana Pro" w:eastAsia="Times New Roman" w:hAnsi="Verdana Pro" w:cs="Arial"/>
          <w:sz w:val="22"/>
          <w:szCs w:val="22"/>
        </w:rPr>
        <w:t xml:space="preserve">τάξεις του άρθρου 30 και κατά το μέρος που ο υποκείμενος στον φόρο ενεργεί πράξεις με δικαίωμα έκπτωσης του φόρου των εισροών του στο κράτος -μέλος εγκατάστασής του.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4.Δεν παρέχεται δικαίωμα επιστροφής:</w:t>
      </w:r>
      <w:r w:rsidRPr="00E5448A">
        <w:rPr>
          <w:rFonts w:ascii="Verdana Pro" w:eastAsia="Times New Roman" w:hAnsi="Verdana Pro" w:cs="Arial"/>
          <w:sz w:val="22"/>
          <w:szCs w:val="22"/>
        </w:rPr>
        <w:br/>
        <w:t>α) Στην περίπτωση που ο αιτών στο κράτος - μέλος σ</w:t>
      </w:r>
      <w:r w:rsidRPr="00E5448A">
        <w:rPr>
          <w:rFonts w:ascii="Verdana Pro" w:eastAsia="Times New Roman" w:hAnsi="Verdana Pro" w:cs="Arial"/>
          <w:sz w:val="22"/>
          <w:szCs w:val="22"/>
        </w:rPr>
        <w:t>το οποίο είναι εγκατεστημένος: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δεν είναι υποκείμενος στον φόρο προστιθέμενης αξίας,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πραγματοποιεί αποκλειστικά και μόνο παραδόσεις αγαθών ή παροχές υπηρεσιών που απαλλάσσονται από τον φόρο χωρίς δικαίωμα έκπτωσης του φόρου των εισροών του,</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υπάγ</w:t>
      </w:r>
      <w:r w:rsidRPr="00E5448A">
        <w:rPr>
          <w:rFonts w:ascii="Verdana Pro" w:eastAsia="Times New Roman" w:hAnsi="Verdana Pro" w:cs="Arial"/>
          <w:sz w:val="22"/>
          <w:szCs w:val="22"/>
        </w:rPr>
        <w:t>εται στο καθεστώς απαλλαγής για μικρές επιχειρήσεις,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δδ</w:t>
      </w:r>
      <w:proofErr w:type="spellEnd"/>
      <w:r w:rsidRPr="00E5448A">
        <w:rPr>
          <w:rFonts w:ascii="Verdana Pro" w:eastAsia="Times New Roman" w:hAnsi="Verdana Pro" w:cs="Arial"/>
          <w:sz w:val="22"/>
          <w:szCs w:val="22"/>
        </w:rPr>
        <w:t>) υπάγεται στο ειδικό καθεστώς αγροτών.</w:t>
      </w:r>
      <w:r w:rsidRPr="00E5448A">
        <w:rPr>
          <w:rFonts w:ascii="Verdana Pro" w:eastAsia="Times New Roman" w:hAnsi="Verdana Pro" w:cs="Arial"/>
          <w:sz w:val="22"/>
          <w:szCs w:val="22"/>
        </w:rPr>
        <w:br/>
        <w:t>β) Για ποσά φόρου με τα οποία επιβαρύνονται οι πα</w:t>
      </w:r>
      <w:r w:rsidRPr="00E5448A">
        <w:rPr>
          <w:rFonts w:ascii="Verdana Pro" w:eastAsia="Times New Roman" w:hAnsi="Verdana Pro" w:cs="Arial"/>
          <w:sz w:val="22"/>
          <w:szCs w:val="22"/>
        </w:rPr>
        <w:softHyphen/>
        <w:t>ραδόσεις αγαθών που πραγματοποιούνται στο εσω</w:t>
      </w:r>
      <w:r w:rsidRPr="00E5448A">
        <w:rPr>
          <w:rFonts w:ascii="Verdana Pro" w:eastAsia="Times New Roman" w:hAnsi="Verdana Pro" w:cs="Arial"/>
          <w:sz w:val="22"/>
          <w:szCs w:val="22"/>
        </w:rPr>
        <w:softHyphen/>
        <w:t xml:space="preserve">τερικό της χώρας, οι οποίες υπάγονται ή πρέπει να υπάγονται στην </w:t>
      </w:r>
      <w:r w:rsidRPr="00E5448A">
        <w:rPr>
          <w:rFonts w:ascii="Verdana Pro" w:eastAsia="Times New Roman" w:hAnsi="Verdana Pro" w:cs="Arial"/>
          <w:sz w:val="22"/>
          <w:szCs w:val="22"/>
        </w:rPr>
        <w:t>απαλλαγή που προβλέπεται από τις διατάξεις του άρθρου 24 και των περιπτώσεων α', β' και γ' της παραγράφου 1 του άρθρου 28.</w:t>
      </w:r>
      <w:r w:rsidRPr="00E5448A">
        <w:rPr>
          <w:rFonts w:ascii="Verdana Pro" w:eastAsia="Times New Roman" w:hAnsi="Verdana Pro" w:cs="Arial"/>
          <w:sz w:val="22"/>
          <w:szCs w:val="22"/>
        </w:rPr>
        <w:br/>
        <w:t>γ) Για ποσά φόρου τα οποία έχουν τιμολογηθεί εσφαλμένα.</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5.Η επιστροφή του φόρου που προβλέπεται από τις διατάξεις της παραγράφου</w:t>
      </w:r>
      <w:r w:rsidRPr="00E5448A">
        <w:rPr>
          <w:rFonts w:ascii="Verdana Pro" w:eastAsia="Times New Roman" w:hAnsi="Verdana Pro" w:cs="Arial"/>
          <w:sz w:val="22"/>
          <w:szCs w:val="22"/>
        </w:rPr>
        <w:t xml:space="preserve"> 2 γίνεται κατόπιν υποβολής αίτησης και δεν μπορεί να αφορά περίοδο μικρότερη των τριών μηνών ή μεγαλύτερη ενός ημερολογιακού έτους εκτός της περίπτωσης που η περίοδος αυτή αφο</w:t>
      </w:r>
      <w:r w:rsidRPr="00E5448A">
        <w:rPr>
          <w:rFonts w:ascii="Verdana Pro" w:eastAsia="Times New Roman" w:hAnsi="Verdana Pro" w:cs="Arial"/>
          <w:sz w:val="22"/>
          <w:szCs w:val="22"/>
        </w:rPr>
        <w:softHyphen/>
        <w:t xml:space="preserve">ρά το υπόλοιπο ενός ημερολογιακού έτους.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6.Οι εγκατεστημένοι σε άλλο κράτος </w:t>
      </w:r>
      <w:r w:rsidRPr="00E5448A">
        <w:rPr>
          <w:rFonts w:ascii="Verdana Pro" w:eastAsia="Times New Roman" w:hAnsi="Verdana Pro" w:cs="Arial"/>
          <w:sz w:val="22"/>
          <w:szCs w:val="22"/>
        </w:rPr>
        <w:t>- μέλος υποκείμενοι στον φόρο υποβάλλουν την αίτηση επιστρο</w:t>
      </w:r>
      <w:r w:rsidRPr="00E5448A">
        <w:rPr>
          <w:rFonts w:ascii="Verdana Pro" w:eastAsia="Times New Roman" w:hAnsi="Verdana Pro" w:cs="Arial"/>
          <w:sz w:val="22"/>
          <w:szCs w:val="22"/>
        </w:rPr>
        <w:softHyphen/>
        <w:t xml:space="preserve">φής με χρήση ηλεκτρονικών μέσων στο κράτος - μέλος εγκατάστασής τους και την απευθύνουν στην Ελλάδα στην οποία επιβαρύνθηκαν με φόρο προστιθέμενης </w:t>
      </w:r>
      <w:r w:rsidRPr="00E5448A">
        <w:rPr>
          <w:rFonts w:ascii="Verdana Pro" w:eastAsia="Times New Roman" w:hAnsi="Verdana Pro" w:cs="Arial"/>
          <w:sz w:val="22"/>
          <w:szCs w:val="22"/>
        </w:rPr>
        <w:lastRenderedPageBreak/>
        <w:t xml:space="preserve">αξίας.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7.Οι υποκείμενοι στον φόρο που είναι εγ</w:t>
      </w:r>
      <w:r w:rsidRPr="00E5448A">
        <w:rPr>
          <w:rFonts w:ascii="Verdana Pro" w:eastAsia="Times New Roman" w:hAnsi="Verdana Pro" w:cs="Arial"/>
          <w:sz w:val="22"/>
          <w:szCs w:val="22"/>
        </w:rPr>
        <w:t>κατεστημένοι στην Ελλάδα έχουν δικαίωμα επιστροφής από άλλο κράτος - μέλος, κατά ανάλογο τρόπο των διατάξεων των παραγράφων 2, 3, 4 και 5 του άρθρου αυτού, υπο</w:t>
      </w:r>
      <w:r w:rsidRPr="00E5448A">
        <w:rPr>
          <w:rFonts w:ascii="Verdana Pro" w:eastAsia="Times New Roman" w:hAnsi="Verdana Pro" w:cs="Arial"/>
          <w:sz w:val="22"/>
          <w:szCs w:val="22"/>
        </w:rPr>
        <w:softHyphen/>
        <w:t>βάλλοντας τη σχετική αίτηση επιστροφής με χρήση ηλεκτρονικών μέσων στην αρμόδια αρχή της χώρας μ</w:t>
      </w:r>
      <w:r w:rsidRPr="00E5448A">
        <w:rPr>
          <w:rFonts w:ascii="Verdana Pro" w:eastAsia="Times New Roman" w:hAnsi="Verdana Pro" w:cs="Arial"/>
          <w:sz w:val="22"/>
          <w:szCs w:val="22"/>
        </w:rPr>
        <w:t xml:space="preserve">ας και η οποία απευθύνεται στο κράτος - μέλος στο οποίο επιβαρύνθηκαν με φόρο προστιθέμενης αξίας.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Οι διατάξεις των παραγράφων 2, 3, 4 και 5 εφαρμόζονται και για υποκείμενο στον φόρο που είναι εγκατεστημένος εκτός Κοινότητας, με τον όρο ότι το κράτος</w:t>
      </w:r>
      <w:r w:rsidRPr="00E5448A">
        <w:rPr>
          <w:rFonts w:ascii="Verdana Pro" w:eastAsia="Times New Roman" w:hAnsi="Verdana Pro" w:cs="Arial"/>
          <w:sz w:val="22"/>
          <w:szCs w:val="22"/>
        </w:rPr>
        <w:t xml:space="preserve"> της εγκατάστασής του παρέχει στον υποκείμενο στον φόρο που είναι εγκατεστημένος στην Ελλάδα αντί</w:t>
      </w:r>
      <w:r w:rsidRPr="00E5448A">
        <w:rPr>
          <w:rFonts w:ascii="Verdana Pro" w:eastAsia="Times New Roman" w:hAnsi="Verdana Pro" w:cs="Arial"/>
          <w:sz w:val="22"/>
          <w:szCs w:val="22"/>
        </w:rPr>
        <w:softHyphen/>
        <w:t>στοιχο δικαίωμα επιστροφής του φόρου προστιθέμενης αξίας ή άλλου γενικού φόρου κατανάλωσης που ισχύει στο κράτος αυτό. Η αίτηση επιστροφής στην περίπτω</w:t>
      </w:r>
      <w:r w:rsidRPr="00E5448A">
        <w:rPr>
          <w:rFonts w:ascii="Verdana Pro" w:eastAsia="Times New Roman" w:hAnsi="Verdana Pro" w:cs="Arial"/>
          <w:sz w:val="22"/>
          <w:szCs w:val="22"/>
        </w:rPr>
        <w:softHyphen/>
        <w:t>ση αυτ</w:t>
      </w:r>
      <w:r w:rsidRPr="00E5448A">
        <w:rPr>
          <w:rFonts w:ascii="Verdana Pro" w:eastAsia="Times New Roman" w:hAnsi="Verdana Pro" w:cs="Arial"/>
          <w:sz w:val="22"/>
          <w:szCs w:val="22"/>
        </w:rPr>
        <w:t xml:space="preserve">ή υποβάλλεται στην αρμόδια αρχή της χώρας μας.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9. Για την εφαρμογή των παραγράφων 2 και 8, τα </w:t>
      </w:r>
      <w:proofErr w:type="spellStart"/>
      <w:r w:rsidRPr="00E5448A">
        <w:rPr>
          <w:rFonts w:ascii="Verdana Pro" w:eastAsia="Times New Roman" w:hAnsi="Verdana Pro" w:cs="Arial"/>
          <w:sz w:val="22"/>
          <w:szCs w:val="22"/>
        </w:rPr>
        <w:t>δι</w:t>
      </w:r>
      <w:r w:rsidRPr="00E5448A">
        <w:rPr>
          <w:rFonts w:ascii="Verdana Pro" w:eastAsia="Times New Roman" w:hAnsi="Verdana Pro" w:cs="Arial"/>
          <w:sz w:val="22"/>
          <w:szCs w:val="22"/>
        </w:rPr>
        <w:softHyphen/>
        <w:t>καιούχα</w:t>
      </w:r>
      <w:proofErr w:type="spellEnd"/>
      <w:r w:rsidRPr="00E5448A">
        <w:rPr>
          <w:rFonts w:ascii="Verdana Pro" w:eastAsia="Times New Roman" w:hAnsi="Verdana Pro" w:cs="Arial"/>
          <w:sz w:val="22"/>
          <w:szCs w:val="22"/>
        </w:rPr>
        <w:t xml:space="preserve"> πρόσωπα δεν θεωρείται ότι αποκτούν εγκατά</w:t>
      </w:r>
      <w:r w:rsidRPr="00E5448A">
        <w:rPr>
          <w:rFonts w:ascii="Verdana Pro" w:eastAsia="Times New Roman" w:hAnsi="Verdana Pro" w:cs="Arial"/>
          <w:sz w:val="22"/>
          <w:szCs w:val="22"/>
        </w:rPr>
        <w:softHyphen/>
        <w:t>σταση στο εσωτερικό της χώρας, όταν πραγματοποιούν στο εσωτερικό της χώρας παραδόσεις αγαθών ή παρο</w:t>
      </w:r>
      <w:r w:rsidRPr="00E5448A">
        <w:rPr>
          <w:rFonts w:ascii="Verdana Pro" w:eastAsia="Times New Roman" w:hAnsi="Verdana Pro" w:cs="Arial"/>
          <w:sz w:val="22"/>
          <w:szCs w:val="22"/>
        </w:rPr>
        <w:softHyphen/>
        <w:t>χές υπ</w:t>
      </w:r>
      <w:r w:rsidRPr="00E5448A">
        <w:rPr>
          <w:rFonts w:ascii="Verdana Pro" w:eastAsia="Times New Roman" w:hAnsi="Verdana Pro" w:cs="Arial"/>
          <w:sz w:val="22"/>
          <w:szCs w:val="22"/>
        </w:rPr>
        <w:t>ηρεσιών για τις οποίες υπόχρεος στον φόρο είναι ο παραλήπτης των αγαθών ή ο λήπτης των υπηρεσιών, σύμφωνα με τις διατάξεις των περιπτώσεων ε', στ' και η' της παραγράφου 1 του άρθρου 35.</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 Επίσης επιστρέφεται στο μη υποκείμενο στον φόρο νομικό πρόσωπ</w:t>
      </w:r>
      <w:r w:rsidRPr="00E5448A">
        <w:rPr>
          <w:rFonts w:ascii="Verdana Pro" w:eastAsia="Times New Roman" w:hAnsi="Verdana Pro" w:cs="Arial"/>
          <w:sz w:val="22"/>
          <w:szCs w:val="22"/>
        </w:rPr>
        <w:t>ο εγκατεστημένο σε άλλο κράτος - μέλος ο φόρος που καταβλήθηκε κατά την εισαγωγή αγαθών, των οποίων ο τελικός προορισμός είναι το κράτος -μέλος της εγκατάστασής του, εφόσον αποδει</w:t>
      </w:r>
      <w:r w:rsidRPr="00E5448A">
        <w:rPr>
          <w:rFonts w:ascii="Verdana Pro" w:eastAsia="Times New Roman" w:hAnsi="Verdana Pro" w:cs="Arial"/>
          <w:sz w:val="22"/>
          <w:szCs w:val="22"/>
        </w:rPr>
        <w:softHyphen/>
        <w:t>κνύει ότι καταβλήθηκε ο φόρος που αναλογεί για την ενδοκοινοτική απόκτηση στ</w:t>
      </w:r>
      <w:r w:rsidRPr="00E5448A">
        <w:rPr>
          <w:rFonts w:ascii="Verdana Pro" w:eastAsia="Times New Roman" w:hAnsi="Verdana Pro" w:cs="Arial"/>
          <w:sz w:val="22"/>
          <w:szCs w:val="22"/>
        </w:rPr>
        <w:t xml:space="preserve">ο κράτος - μέλος άφιξης της αποστολής ή της μεταφοράς των αγαθών αυτών.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11. ....................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F8CBB3A"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B17EBE6">
          <v:rect id="_x0000_i1063" style="width:0;height:0" o:hrstd="t" o:hr="t" fillcolor="#a0a0a0" stroked="f"/>
        </w:pict>
      </w:r>
    </w:p>
    <w:p w14:paraId="44F768D3" w14:textId="77777777" w:rsidR="00000000" w:rsidRPr="00E5448A" w:rsidRDefault="00B62BE2" w:rsidP="00195172">
      <w:pPr>
        <w:spacing w:before="300" w:after="300"/>
        <w:divId w:val="1017729863"/>
        <w:rPr>
          <w:rFonts w:ascii="Verdana Pro" w:eastAsia="Times New Roman" w:hAnsi="Verdana Pro" w:cs="Arial"/>
          <w:sz w:val="22"/>
          <w:szCs w:val="22"/>
        </w:rPr>
      </w:pPr>
    </w:p>
    <w:p w14:paraId="627D4EC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35. Υπόχρεοι στο φόρο - Κείμενο νόμου</w:t>
      </w:r>
    </w:p>
    <w:p w14:paraId="7C44FABE" w14:textId="77777777" w:rsidR="00000000" w:rsidRPr="00E5448A" w:rsidRDefault="00B62BE2" w:rsidP="00195172">
      <w:pPr>
        <w:divId w:val="1017729863"/>
        <w:rPr>
          <w:rFonts w:ascii="Verdana Pro" w:eastAsia="Times New Roman" w:hAnsi="Verdana Pro" w:cs="Arial"/>
          <w:sz w:val="22"/>
          <w:szCs w:val="22"/>
        </w:rPr>
      </w:pPr>
    </w:p>
    <w:p w14:paraId="7D5436EB"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lastRenderedPageBreak/>
        <w:t>1. Για την παράδοση αγαθών, την ενδοκοινοτική απόκτηση αγαθών και την παροχή υπηρεσιών, υπόχρεοι στο φόρο είναι:</w:t>
      </w:r>
      <w:r w:rsidRPr="00E5448A">
        <w:rPr>
          <w:rFonts w:ascii="Verdana Pro" w:hAnsi="Verdana Pro" w:cs="Arial"/>
          <w:sz w:val="22"/>
          <w:szCs w:val="22"/>
        </w:rPr>
        <w:br/>
        <w:t>α) ο εγκατεστημένος στο</w:t>
      </w:r>
      <w:r w:rsidRPr="00E5448A">
        <w:rPr>
          <w:rFonts w:ascii="Verdana Pro" w:hAnsi="Verdana Pro" w:cs="Arial"/>
          <w:sz w:val="22"/>
          <w:szCs w:val="22"/>
        </w:rPr>
        <w:t xml:space="preserve"> εσωτερικό της χώρας υποκείμενος στον φόρο, για τις ενεργούμενες από αυ</w:t>
      </w:r>
      <w:r w:rsidRPr="00E5448A">
        <w:rPr>
          <w:rFonts w:ascii="Verdana Pro" w:hAnsi="Verdana Pro" w:cs="Arial"/>
          <w:sz w:val="22"/>
          <w:szCs w:val="22"/>
        </w:rPr>
        <w:softHyphen/>
        <w:t>τόν πράξεις, για τις οποίες ο τόπος φορολογίας βρί</w:t>
      </w:r>
      <w:r w:rsidRPr="00E5448A">
        <w:rPr>
          <w:rFonts w:ascii="Verdana Pro" w:hAnsi="Verdana Pro" w:cs="Arial"/>
          <w:sz w:val="22"/>
          <w:szCs w:val="22"/>
        </w:rPr>
        <w:softHyphen/>
        <w:t>σκεται στο εσωτερικό της χώρας.</w:t>
      </w:r>
      <w:r w:rsidRPr="00E5448A">
        <w:rPr>
          <w:rFonts w:ascii="Verdana Pro" w:hAnsi="Verdana Pro" w:cs="Arial"/>
          <w:sz w:val="22"/>
          <w:szCs w:val="22"/>
        </w:rPr>
        <w:br/>
        <w:t xml:space="preserve">Ειδικά για την παράδοση του </w:t>
      </w:r>
      <w:proofErr w:type="spellStart"/>
      <w:r w:rsidRPr="00E5448A">
        <w:rPr>
          <w:rFonts w:ascii="Verdana Pro" w:hAnsi="Verdana Pro" w:cs="Arial"/>
          <w:sz w:val="22"/>
          <w:szCs w:val="22"/>
        </w:rPr>
        <w:t>παραγγελέα</w:t>
      </w:r>
      <w:proofErr w:type="spellEnd"/>
      <w:r w:rsidRPr="00E5448A">
        <w:rPr>
          <w:rFonts w:ascii="Verdana Pro" w:hAnsi="Verdana Pro" w:cs="Arial"/>
          <w:sz w:val="22"/>
          <w:szCs w:val="22"/>
        </w:rPr>
        <w:t xml:space="preserve"> προς τον παραγγελιοδόχο, στην περίπτωση παραγγελιοδοχικών πωλή</w:t>
      </w:r>
      <w:r w:rsidRPr="00E5448A">
        <w:rPr>
          <w:rFonts w:ascii="Verdana Pro" w:hAnsi="Verdana Pro" w:cs="Arial"/>
          <w:sz w:val="22"/>
          <w:szCs w:val="22"/>
        </w:rPr>
        <w:t>σεων, σύμφωνα με τις διατάξεις της παραγράφου 2 του άρθρου 5, αγροτικών προϊόντων για λογαριασμό αγροτών φυσικών προσώπων, αγροτικών συνεταιρισμών, καθώς και νομικών προσώπων με αποκλειστικά αγροτική δραστηριότητα, για τις οποίες η εκκαθάριση εκδίδεται πέρ</w:t>
      </w:r>
      <w:r w:rsidRPr="00E5448A">
        <w:rPr>
          <w:rFonts w:ascii="Verdana Pro" w:hAnsi="Verdana Pro" w:cs="Arial"/>
          <w:sz w:val="22"/>
          <w:szCs w:val="22"/>
        </w:rPr>
        <w:t>αν του μηνός, κατ' εφαρμογή της φορολογικής νομοθεσίας, υπόχρεος για την καταβολή του φόρου είναι ο παραγγελιοδόχος.</w:t>
      </w:r>
      <w:r w:rsidRPr="00E5448A">
        <w:rPr>
          <w:rFonts w:ascii="Verdana Pro" w:hAnsi="Verdana Pro" w:cs="Arial"/>
          <w:sz w:val="22"/>
          <w:szCs w:val="22"/>
        </w:rPr>
        <w:br/>
        <w:t>β) ο εγκατεστημένος στο εσωτερικό άλλου κράτους -μέλους υποκείμενος στον φόρο, για τις ενεργούμενες από αυτόν πράξεις, για τις οποίες ο τόπ</w:t>
      </w:r>
      <w:r w:rsidRPr="00E5448A">
        <w:rPr>
          <w:rFonts w:ascii="Verdana Pro" w:hAnsi="Verdana Pro" w:cs="Arial"/>
          <w:sz w:val="22"/>
          <w:szCs w:val="22"/>
        </w:rPr>
        <w:t>ος φορολογίας βρίσκεται στο εσωτερικό της χώρας, εκτός των πρά</w:t>
      </w:r>
      <w:r w:rsidRPr="00E5448A">
        <w:rPr>
          <w:rFonts w:ascii="Verdana Pro" w:hAnsi="Verdana Pro" w:cs="Arial"/>
          <w:sz w:val="22"/>
          <w:szCs w:val="22"/>
        </w:rPr>
        <w:softHyphen/>
        <w:t>ξεων που αναφέρονται στις περιπτώσεις ε', στ' και η' και εφόσον δεν έχει ορίσει φορολογικό αντιπρόσωπο, σύμφωνα με την περίπτωση ε' της παραγράφου 4 του άρθρου 36,</w:t>
      </w:r>
      <w:r w:rsidRPr="00E5448A">
        <w:rPr>
          <w:rFonts w:ascii="Verdana Pro" w:hAnsi="Verdana Pro" w:cs="Arial"/>
          <w:sz w:val="22"/>
          <w:szCs w:val="22"/>
        </w:rPr>
        <w:br/>
        <w:t>γ) ο φορολογικός αντιπρόσωπος</w:t>
      </w:r>
      <w:r w:rsidRPr="00E5448A">
        <w:rPr>
          <w:rFonts w:ascii="Verdana Pro" w:hAnsi="Verdana Pro" w:cs="Arial"/>
          <w:sz w:val="22"/>
          <w:szCs w:val="22"/>
        </w:rPr>
        <w:t xml:space="preserve"> του εγκατεστημένου εκτός Ελλάδος υποκείμενου στον φόρο, για τις πραγματοποιούμενες από αυτόν πράξεις, για τις οποί</w:t>
      </w:r>
      <w:r w:rsidRPr="00E5448A">
        <w:rPr>
          <w:rFonts w:ascii="Verdana Pro" w:hAnsi="Verdana Pro" w:cs="Arial"/>
          <w:sz w:val="22"/>
          <w:szCs w:val="22"/>
        </w:rPr>
        <w:softHyphen/>
        <w:t>ες ο τόπος φορολογίας βρίσκεται στο εσωτερικό της χώρας, εκτός των πράξεων που αναφέρονται στις κα</w:t>
      </w:r>
      <w:r w:rsidRPr="00E5448A">
        <w:rPr>
          <w:rFonts w:ascii="Verdana Pro" w:hAnsi="Verdana Pro" w:cs="Arial"/>
          <w:sz w:val="22"/>
          <w:szCs w:val="22"/>
        </w:rPr>
        <w:softHyphen/>
        <w:t xml:space="preserve">τωτέρω περιπτώσεις ε', </w:t>
      </w:r>
      <w:proofErr w:type="spellStart"/>
      <w:r w:rsidRPr="00E5448A">
        <w:rPr>
          <w:rFonts w:ascii="Verdana Pro" w:hAnsi="Verdana Pro" w:cs="Arial"/>
          <w:sz w:val="22"/>
          <w:szCs w:val="22"/>
        </w:rPr>
        <w:t>στ</w:t>
      </w:r>
      <w:proofErr w:type="spellEnd"/>
      <w:r w:rsidRPr="00E5448A">
        <w:rPr>
          <w:rFonts w:ascii="Verdana Pro" w:hAnsi="Verdana Pro" w:cs="Arial"/>
          <w:sz w:val="22"/>
          <w:szCs w:val="22"/>
        </w:rPr>
        <w:t xml:space="preserve"> ' και η',</w:t>
      </w:r>
      <w:r w:rsidRPr="00E5448A">
        <w:rPr>
          <w:rFonts w:ascii="Verdana Pro" w:hAnsi="Verdana Pro" w:cs="Arial"/>
          <w:sz w:val="22"/>
          <w:szCs w:val="22"/>
        </w:rPr>
        <w:br/>
        <w:t xml:space="preserve">δ) ο </w:t>
      </w:r>
      <w:r w:rsidRPr="00E5448A">
        <w:rPr>
          <w:rFonts w:ascii="Verdana Pro" w:hAnsi="Verdana Pro" w:cs="Arial"/>
          <w:sz w:val="22"/>
          <w:szCs w:val="22"/>
        </w:rPr>
        <w:t>εγκατεστημένος στο εσωτερικό της χώρας λή</w:t>
      </w:r>
      <w:r w:rsidRPr="00E5448A">
        <w:rPr>
          <w:rFonts w:ascii="Verdana Pro" w:hAnsi="Verdana Pro" w:cs="Arial"/>
          <w:sz w:val="22"/>
          <w:szCs w:val="22"/>
        </w:rPr>
        <w:softHyphen/>
        <w:t>πτης των αγαθών, στην περίπτωση παράδοσης αγαθών που πραγματοποιείται κατά την έννοια των διατάξεων του άρθρου 39α, καθώς και σε κάθε περίπτωση που ο αγοραστής ή εισαγωγέας αγαθών ή λήπτης υπηρεσιών έτυχε μερικής ή</w:t>
      </w:r>
      <w:r w:rsidRPr="00E5448A">
        <w:rPr>
          <w:rFonts w:ascii="Verdana Pro" w:hAnsi="Verdana Pro" w:cs="Arial"/>
          <w:sz w:val="22"/>
          <w:szCs w:val="22"/>
        </w:rPr>
        <w:t xml:space="preserve"> ολικής απαλλαγής από τον φόρο με υπουργικές αποφάσεις,</w:t>
      </w:r>
      <w:r w:rsidRPr="00E5448A">
        <w:rPr>
          <w:rFonts w:ascii="Verdana Pro" w:hAnsi="Verdana Pro" w:cs="Arial"/>
          <w:sz w:val="22"/>
          <w:szCs w:val="22"/>
        </w:rPr>
        <w:br/>
        <w:t xml:space="preserve">ε) ο λήπτης των αγαθών, εφόσον είναι υποκείμενος στον φόρο, για τις κατωτέρω πράξεις για τις οποίες ο τόπος φορολογίας βρίσκεται στο εσωτερικό της χώρας, εφόσον οι πράξεις αυτές πραγματοποιούνται από </w:t>
      </w:r>
      <w:r w:rsidRPr="00E5448A">
        <w:rPr>
          <w:rFonts w:ascii="Verdana Pro" w:hAnsi="Verdana Pro" w:cs="Arial"/>
          <w:sz w:val="22"/>
          <w:szCs w:val="22"/>
        </w:rPr>
        <w:t>μη εγκατεστημένο στο εσωτερικό της χώρας υποκείμενο στον φόρο:</w:t>
      </w:r>
      <w:r w:rsidRPr="00E5448A">
        <w:rPr>
          <w:rFonts w:ascii="Verdana Pro" w:hAnsi="Verdana Pro" w:cs="Arial"/>
          <w:sz w:val="22"/>
          <w:szCs w:val="22"/>
        </w:rPr>
        <w:br/>
      </w:r>
      <w:proofErr w:type="spellStart"/>
      <w:r w:rsidRPr="00E5448A">
        <w:rPr>
          <w:rFonts w:ascii="Verdana Pro" w:hAnsi="Verdana Pro" w:cs="Arial"/>
          <w:sz w:val="22"/>
          <w:szCs w:val="22"/>
        </w:rPr>
        <w:t>αα</w:t>
      </w:r>
      <w:proofErr w:type="spellEnd"/>
      <w:r w:rsidRPr="00E5448A">
        <w:rPr>
          <w:rFonts w:ascii="Verdana Pro" w:hAnsi="Verdana Pro" w:cs="Arial"/>
          <w:sz w:val="22"/>
          <w:szCs w:val="22"/>
        </w:rPr>
        <w:t>) παράδοση αγαθών κατά την έννοια των διατάξεων της παραγράφου 3 του άρθρου 15, και στο τιμολόγιο ή άλλο ισοδύναμο με αυτό στοιχείο που εκδίδεται, γίνεται ρητή αναφορά ότι πρόκειται για παράδ</w:t>
      </w:r>
      <w:r w:rsidRPr="00E5448A">
        <w:rPr>
          <w:rFonts w:ascii="Verdana Pro" w:hAnsi="Verdana Pro" w:cs="Arial"/>
          <w:sz w:val="22"/>
          <w:szCs w:val="22"/>
        </w:rPr>
        <w:t>οση αγαθών που πραγματοποιείται μετά από ενδοκοινοτική απόκτηση κατά την έννοια των διατάξεων της παραγράφου 3 του άρθρου 15 και αναγράφεται τόσο ο αριθμός φορο</w:t>
      </w:r>
      <w:r w:rsidRPr="00E5448A">
        <w:rPr>
          <w:rFonts w:ascii="Verdana Pro" w:hAnsi="Verdana Pro" w:cs="Arial"/>
          <w:sz w:val="22"/>
          <w:szCs w:val="22"/>
        </w:rPr>
        <w:softHyphen/>
        <w:t>λογικού μητρώου, με τον οποίο ο υποκείμενος αυτός πραγματοποίησε την ενδοκοινοτική απόκτηση και</w:t>
      </w:r>
      <w:r w:rsidRPr="00E5448A">
        <w:rPr>
          <w:rFonts w:ascii="Verdana Pro" w:hAnsi="Verdana Pro" w:cs="Arial"/>
          <w:sz w:val="22"/>
          <w:szCs w:val="22"/>
        </w:rPr>
        <w:t xml:space="preserve"> τη μετέπειτα παράδοση αγαθών, όσο και ο αριθμός φο</w:t>
      </w:r>
      <w:r w:rsidRPr="00E5448A">
        <w:rPr>
          <w:rFonts w:ascii="Verdana Pro" w:hAnsi="Verdana Pro" w:cs="Arial"/>
          <w:sz w:val="22"/>
          <w:szCs w:val="22"/>
        </w:rPr>
        <w:softHyphen/>
        <w:t>ρολογικού μητρώου του παραλήπτη,</w:t>
      </w:r>
      <w:r w:rsidRPr="00E5448A">
        <w:rPr>
          <w:rFonts w:ascii="Verdana Pro" w:hAnsi="Verdana Pro" w:cs="Arial"/>
          <w:sz w:val="22"/>
          <w:szCs w:val="22"/>
        </w:rPr>
        <w:br/>
      </w:r>
      <w:proofErr w:type="spellStart"/>
      <w:r w:rsidRPr="00E5448A">
        <w:rPr>
          <w:rFonts w:ascii="Verdana Pro" w:hAnsi="Verdana Pro" w:cs="Arial"/>
          <w:sz w:val="22"/>
          <w:szCs w:val="22"/>
        </w:rPr>
        <w:t>ββ</w:t>
      </w:r>
      <w:proofErr w:type="spellEnd"/>
      <w:r w:rsidRPr="00E5448A">
        <w:rPr>
          <w:rFonts w:ascii="Verdana Pro" w:hAnsi="Verdana Pro" w:cs="Arial"/>
          <w:sz w:val="22"/>
          <w:szCs w:val="22"/>
        </w:rPr>
        <w:t>) παράδοση αγαθών, που πραγματοποιείται στο εσωτερικό της χώρας κατά την έννοια των διατάξεων της παραγράφου 3 του άρθρου 13,</w:t>
      </w:r>
      <w:r w:rsidRPr="00E5448A">
        <w:rPr>
          <w:rFonts w:ascii="Verdana Pro" w:hAnsi="Verdana Pro" w:cs="Arial"/>
          <w:sz w:val="22"/>
          <w:szCs w:val="22"/>
        </w:rPr>
        <w:br/>
      </w:r>
      <w:proofErr w:type="spellStart"/>
      <w:r w:rsidRPr="00E5448A">
        <w:rPr>
          <w:rFonts w:ascii="Verdana Pro" w:hAnsi="Verdana Pro" w:cs="Arial"/>
          <w:sz w:val="22"/>
          <w:szCs w:val="22"/>
        </w:rPr>
        <w:t>στ</w:t>
      </w:r>
      <w:proofErr w:type="spellEnd"/>
      <w:r w:rsidRPr="00E5448A">
        <w:rPr>
          <w:rFonts w:ascii="Verdana Pro" w:hAnsi="Verdana Pro" w:cs="Arial"/>
          <w:sz w:val="22"/>
          <w:szCs w:val="22"/>
        </w:rPr>
        <w:t>) ο λήπτης των υπηρεσιών, εφόσον είναι υπ</w:t>
      </w:r>
      <w:r w:rsidRPr="00E5448A">
        <w:rPr>
          <w:rFonts w:ascii="Verdana Pro" w:hAnsi="Verdana Pro" w:cs="Arial"/>
          <w:sz w:val="22"/>
          <w:szCs w:val="22"/>
        </w:rPr>
        <w:t xml:space="preserve">οκείμενος στον φόρο ή μη υποκείμενο στον φόρο νομικό πρόσωπο το οποίο διαθέτει ΑΦΜ/ΦΠΑ στο εσωτερικό της χώρας, για τις παροχές υπηρεσιών </w:t>
      </w:r>
      <w:r w:rsidRPr="00E5448A">
        <w:rPr>
          <w:rFonts w:ascii="Verdana Pro" w:hAnsi="Verdana Pro" w:cs="Arial"/>
          <w:sz w:val="22"/>
          <w:szCs w:val="22"/>
        </w:rPr>
        <w:lastRenderedPageBreak/>
        <w:t>για τις οποίες ο τόπος φο</w:t>
      </w:r>
      <w:r w:rsidRPr="00E5448A">
        <w:rPr>
          <w:rFonts w:ascii="Verdana Pro" w:hAnsi="Verdana Pro" w:cs="Arial"/>
          <w:sz w:val="22"/>
          <w:szCs w:val="22"/>
        </w:rPr>
        <w:softHyphen/>
        <w:t>ρολογίας βρίσκεται στο εσωτερικό της χώρας, σύμφωνα με τις διατάξεις της περίπτωσης α' της π</w:t>
      </w:r>
      <w:r w:rsidRPr="00E5448A">
        <w:rPr>
          <w:rFonts w:ascii="Verdana Pro" w:hAnsi="Verdana Pro" w:cs="Arial"/>
          <w:sz w:val="22"/>
          <w:szCs w:val="22"/>
        </w:rPr>
        <w:t>αραγράφου 2 του άρθρου 14, εφόσον οι υπηρεσίες αυτές παρέχο</w:t>
      </w:r>
      <w:r w:rsidRPr="00E5448A">
        <w:rPr>
          <w:rFonts w:ascii="Verdana Pro" w:hAnsi="Verdana Pro" w:cs="Arial"/>
          <w:sz w:val="22"/>
          <w:szCs w:val="22"/>
        </w:rPr>
        <w:softHyphen/>
        <w:t>νται από μη εγκατεστημένο στο εσωτερικό της χώρας υποκείμενο στον φόρο,</w:t>
      </w:r>
      <w:r w:rsidRPr="00E5448A">
        <w:rPr>
          <w:rFonts w:ascii="Verdana Pro" w:hAnsi="Verdana Pro" w:cs="Arial"/>
          <w:sz w:val="22"/>
          <w:szCs w:val="22"/>
        </w:rPr>
        <w:br/>
        <w:t>ζ) ο εγκατεστημένος στο εσωτερικό της χώρας λή</w:t>
      </w:r>
      <w:r w:rsidRPr="00E5448A">
        <w:rPr>
          <w:rFonts w:ascii="Verdana Pro" w:hAnsi="Verdana Pro" w:cs="Arial"/>
          <w:sz w:val="22"/>
          <w:szCs w:val="22"/>
        </w:rPr>
        <w:softHyphen/>
        <w:t>πτης αγαθών και υπηρεσιών, για τις πράξεις για τις οποίες υπόχρεος, κατ' αρχή</w:t>
      </w:r>
      <w:r w:rsidRPr="00E5448A">
        <w:rPr>
          <w:rFonts w:ascii="Verdana Pro" w:hAnsi="Verdana Pro" w:cs="Arial"/>
          <w:sz w:val="22"/>
          <w:szCs w:val="22"/>
        </w:rPr>
        <w:t>ν, είναι ο φορολογικός αντι</w:t>
      </w:r>
      <w:r w:rsidRPr="00E5448A">
        <w:rPr>
          <w:rFonts w:ascii="Verdana Pro" w:hAnsi="Verdana Pro" w:cs="Arial"/>
          <w:sz w:val="22"/>
          <w:szCs w:val="22"/>
        </w:rPr>
        <w:softHyphen/>
        <w:t>πρόσωπος σύμφωνα με την περίπτωση γ' και για τις οποίες δεν έχει οριστεί φορολογικός αντιπρόσωπος, σύμφωνα με την περίπτωση δ' της παραγράφου 4 του άρθρου 36,</w:t>
      </w:r>
      <w:r w:rsidRPr="00E5448A">
        <w:rPr>
          <w:rFonts w:ascii="Verdana Pro" w:hAnsi="Verdana Pro" w:cs="Arial"/>
          <w:sz w:val="22"/>
          <w:szCs w:val="22"/>
        </w:rPr>
        <w:br/>
        <w:t>η) ο εγκατεστημένος στο εσωτερικό της χώρας λή</w:t>
      </w:r>
      <w:r w:rsidRPr="00E5448A">
        <w:rPr>
          <w:rFonts w:ascii="Verdana Pro" w:hAnsi="Verdana Pro" w:cs="Arial"/>
          <w:sz w:val="22"/>
          <w:szCs w:val="22"/>
        </w:rPr>
        <w:softHyphen/>
        <w:t>πτης αγαθών και υπηρεσ</w:t>
      </w:r>
      <w:r w:rsidRPr="00E5448A">
        <w:rPr>
          <w:rFonts w:ascii="Verdana Pro" w:hAnsi="Verdana Pro" w:cs="Arial"/>
          <w:sz w:val="22"/>
          <w:szCs w:val="22"/>
        </w:rPr>
        <w:t>ιών σε κάθε άλλη περίπτωση, εφόσον είναι υποκείμενος στον φόρο και οι πράξεις πραγματοποιούνται από μη εγκατεστημένο στο εσω</w:t>
      </w:r>
      <w:r w:rsidRPr="00E5448A">
        <w:rPr>
          <w:rFonts w:ascii="Verdana Pro" w:hAnsi="Verdana Pro" w:cs="Arial"/>
          <w:sz w:val="22"/>
          <w:szCs w:val="22"/>
        </w:rPr>
        <w:softHyphen/>
        <w:t>τερικό της χώρας υποκείμενο στον φόρο, ο οποίος δεν διαθέτει ΑΦΜ/ΦΠΑ στο εσωτερικό της χώρας. Κατ' εξαίρεση του προηγούμενου εδαφίο</w:t>
      </w:r>
      <w:r w:rsidRPr="00E5448A">
        <w:rPr>
          <w:rFonts w:ascii="Verdana Pro" w:hAnsi="Verdana Pro" w:cs="Arial"/>
          <w:sz w:val="22"/>
          <w:szCs w:val="22"/>
        </w:rPr>
        <w:t>υ, υπόχρεος στο φόρο είναι ο λήπτης των αγαθών υποκείμενος στο φόρο, που διαθέτει ΑΦΜ/Φ.Π.Α., στο εσωτερικό της χώρας ανεξαρτήτως του τόπου εγκατάστασής του, στην περίπτωση που ο προμηθευτής των αγαθών δεν είναι εγκατεστημένος στη χώρα και έχει λάβει άδεια</w:t>
      </w:r>
      <w:r w:rsidRPr="00E5448A">
        <w:rPr>
          <w:rFonts w:ascii="Verdana Pro" w:hAnsi="Verdana Pro" w:cs="Arial"/>
          <w:sz w:val="22"/>
          <w:szCs w:val="22"/>
        </w:rPr>
        <w:t xml:space="preserve"> ο ίδιος ή επιχείρηση που ανήκει στον ίδιο όμιλο για αναστολή καταβολής του φόρου κατά την εισαγωγή αγαθών στην Ελλάδα, σύμφωνα με την περίπτωση α' της παρ. 4 του</w:t>
      </w:r>
      <w:r w:rsidRPr="00E5448A">
        <w:rPr>
          <w:rFonts w:ascii="Verdana Pro" w:hAnsi="Verdana Pro" w:cs="Arial"/>
          <w:sz w:val="22"/>
          <w:szCs w:val="22"/>
        </w:rPr>
        <w:t xml:space="preserve"> </w:t>
      </w:r>
      <w:hyperlink r:id="rId18" w:history="1">
        <w:r w:rsidRPr="00E5448A">
          <w:rPr>
            <w:rStyle w:val="Hyperlink"/>
            <w:rFonts w:ascii="Verdana Pro" w:hAnsi="Verdana Pro" w:cs="Arial"/>
            <w:color w:val="auto"/>
            <w:sz w:val="22"/>
            <w:szCs w:val="22"/>
          </w:rPr>
          <w:t>άρθρου</w:t>
        </w:r>
        <w:r w:rsidRPr="00E5448A">
          <w:rPr>
            <w:rStyle w:val="Hyperlink"/>
            <w:rFonts w:ascii="Verdana Pro" w:hAnsi="Verdana Pro" w:cs="Arial"/>
            <w:color w:val="auto"/>
            <w:sz w:val="22"/>
            <w:szCs w:val="22"/>
          </w:rPr>
          <w:t xml:space="preserve"> 29</w:t>
        </w:r>
      </w:hyperlink>
      <w:r w:rsidRPr="00E5448A">
        <w:rPr>
          <w:rFonts w:ascii="Verdana Pro" w:hAnsi="Verdana Pro" w:cs="Arial"/>
          <w:sz w:val="22"/>
          <w:szCs w:val="22"/>
        </w:rPr>
        <w:t xml:space="preserve"> του ν. </w:t>
      </w:r>
      <w:hyperlink r:id="rId19" w:tgtFrame="_blank" w:history="1">
        <w:r w:rsidRPr="00E5448A">
          <w:rPr>
            <w:rStyle w:val="Hyperlink"/>
            <w:rFonts w:ascii="Verdana Pro" w:hAnsi="Verdana Pro" w:cs="Arial"/>
            <w:color w:val="auto"/>
            <w:sz w:val="22"/>
            <w:szCs w:val="22"/>
          </w:rPr>
          <w:t>2960/2001</w:t>
        </w:r>
      </w:hyperlink>
      <w:r w:rsidRPr="00E5448A">
        <w:rPr>
          <w:rFonts w:ascii="Verdana Pro" w:hAnsi="Verdana Pro" w:cs="Arial"/>
          <w:sz w:val="22"/>
          <w:szCs w:val="22"/>
        </w:rPr>
        <w:t xml:space="preserve"> (Α' 265).</w:t>
      </w:r>
      <w:r w:rsidRPr="00E5448A">
        <w:rPr>
          <w:rFonts w:ascii="Verdana Pro" w:hAnsi="Verdana Pro" w:cs="Arial"/>
          <w:sz w:val="22"/>
          <w:szCs w:val="22"/>
        </w:rPr>
        <w:br/>
        <w:t>Για την εφαρμογή του προηγούμενου εδαφίου, καθώς και της παρ. 4α του</w:t>
      </w:r>
      <w:r w:rsidRPr="00E5448A">
        <w:rPr>
          <w:rFonts w:ascii="Verdana Pro" w:hAnsi="Verdana Pro" w:cs="Arial"/>
          <w:sz w:val="22"/>
          <w:szCs w:val="22"/>
        </w:rPr>
        <w:t xml:space="preserve"> </w:t>
      </w:r>
      <w:hyperlink r:id="rId20" w:history="1">
        <w:r w:rsidRPr="00E5448A">
          <w:rPr>
            <w:rStyle w:val="Hyperlink"/>
            <w:rFonts w:ascii="Verdana Pro" w:hAnsi="Verdana Pro" w:cs="Arial"/>
            <w:color w:val="auto"/>
            <w:sz w:val="22"/>
            <w:szCs w:val="22"/>
          </w:rPr>
          <w:t>άρθρου 29</w:t>
        </w:r>
      </w:hyperlink>
      <w:r w:rsidRPr="00E5448A">
        <w:rPr>
          <w:rFonts w:ascii="Verdana Pro" w:hAnsi="Verdana Pro" w:cs="Arial"/>
          <w:sz w:val="22"/>
          <w:szCs w:val="22"/>
        </w:rPr>
        <w:t xml:space="preserve"> του ν. </w:t>
      </w:r>
      <w:hyperlink r:id="rId21" w:tgtFrame="_blank" w:history="1">
        <w:r w:rsidRPr="00E5448A">
          <w:rPr>
            <w:rStyle w:val="Hyperlink"/>
            <w:rFonts w:ascii="Verdana Pro" w:hAnsi="Verdana Pro" w:cs="Arial"/>
            <w:color w:val="auto"/>
            <w:sz w:val="22"/>
            <w:szCs w:val="22"/>
          </w:rPr>
          <w:t>2960/2001</w:t>
        </w:r>
      </w:hyperlink>
      <w:r w:rsidRPr="00E5448A">
        <w:rPr>
          <w:rFonts w:ascii="Verdana Pro" w:hAnsi="Verdana Pro" w:cs="Arial"/>
          <w:sz w:val="22"/>
          <w:szCs w:val="22"/>
        </w:rPr>
        <w:t>, δεν ισχύει η υποχρέωση που προβλέπεται στην περίπτωση δ΄ της παραγράφου 4 του άρθρου 36.</w:t>
      </w:r>
      <w:r w:rsidRPr="00E5448A">
        <w:rPr>
          <w:rFonts w:ascii="Verdana Pro" w:hAnsi="Verdana Pro" w:cs="Arial"/>
          <w:sz w:val="22"/>
          <w:szCs w:val="22"/>
        </w:rPr>
        <w:br/>
        <w:t>Με αποφάσεις του Υπουργού Οικονομικών χορηγείται έγκριση στα πρόσωπα που εμπίπτουν στις διατάξεις των δύο πρ</w:t>
      </w:r>
      <w:r w:rsidRPr="00E5448A">
        <w:rPr>
          <w:rFonts w:ascii="Verdana Pro" w:hAnsi="Verdana Pro" w:cs="Arial"/>
          <w:sz w:val="22"/>
          <w:szCs w:val="22"/>
        </w:rPr>
        <w:t>οηγούμενων εδαφίων και καθορίζεται ο τρόπος, οι διαδικασίες και οι λεπτομέρειες καταβολής του φόρου, καθώς και τα απαραίτητα στοιχεία που πρέπει να υποβάλλονται από τα πρόσωπα αυτά.</w:t>
      </w:r>
      <w:r w:rsidRPr="00E5448A">
        <w:rPr>
          <w:rFonts w:ascii="Verdana Pro" w:hAnsi="Verdana Pro" w:cs="Arial"/>
          <w:sz w:val="22"/>
          <w:szCs w:val="22"/>
        </w:rPr>
        <w:br/>
        <w:t>θ) το πρόσωπο που πραγματοποιεί ενδοκοινοτική απόκτηση αγαθών,</w:t>
      </w:r>
      <w:r w:rsidRPr="00E5448A">
        <w:rPr>
          <w:rFonts w:ascii="Verdana Pro" w:hAnsi="Verdana Pro" w:cs="Arial"/>
          <w:sz w:val="22"/>
          <w:szCs w:val="22"/>
        </w:rPr>
        <w:br/>
        <w:t>ι) οποιοδήπ</w:t>
      </w:r>
      <w:r w:rsidRPr="00E5448A">
        <w:rPr>
          <w:rFonts w:ascii="Verdana Pro" w:hAnsi="Verdana Pro" w:cs="Arial"/>
          <w:sz w:val="22"/>
          <w:szCs w:val="22"/>
        </w:rPr>
        <w:t>οτε άλλο πρόσωπο, το οποίο αναγρά</w:t>
      </w:r>
      <w:r w:rsidRPr="00E5448A">
        <w:rPr>
          <w:rFonts w:ascii="Verdana Pro" w:hAnsi="Verdana Pro" w:cs="Arial"/>
          <w:sz w:val="22"/>
          <w:szCs w:val="22"/>
        </w:rPr>
        <w:softHyphen/>
        <w:t>φει τον φόρο στα τιμολόγια που εκδίδει ή σε άλλα ισοδύναμα με αυτά στοιχεία</w:t>
      </w:r>
      <w:r w:rsidRPr="00E5448A">
        <w:rPr>
          <w:rFonts w:ascii="Verdana Pro" w:hAnsi="Verdana Pro" w:cs="Arial"/>
          <w:sz w:val="22"/>
          <w:szCs w:val="22"/>
        </w:rPr>
        <w:br/>
        <w:t>κ) ο εγκατεστημένος στο εσωτερικό της χώρας, υποκείμενος στο φόρο με δραστηριότητα μεταφοράς φυσικού αερίου μέσω αγωγών για τα αγαθά και τις υπηρε</w:t>
      </w:r>
      <w:r w:rsidRPr="00E5448A">
        <w:rPr>
          <w:rFonts w:ascii="Verdana Pro" w:hAnsi="Verdana Pro" w:cs="Arial"/>
          <w:sz w:val="22"/>
          <w:szCs w:val="22"/>
        </w:rPr>
        <w:t>σίες, που αποκλειστικά χρησιμοποιεί για την κατασκευή των αγωγών αυτών.</w:t>
      </w:r>
      <w:r w:rsidRPr="00E5448A">
        <w:rPr>
          <w:rFonts w:ascii="Verdana Pro" w:hAnsi="Verdana Pro" w:cs="Arial"/>
          <w:sz w:val="22"/>
          <w:szCs w:val="22"/>
        </w:rPr>
        <w:br/>
        <w:t>1α. Για την εφαρμογή της παραγράφου 1, ένας υποκείμενος στον φόρο που έχει μόνιμη εγκατάσταση στο εσωτερικό της χώρας, θεωρείται ως υποκείμενος στον φόρο μη εγκατεστημένος στο εσωτερικ</w:t>
      </w:r>
      <w:r w:rsidRPr="00E5448A">
        <w:rPr>
          <w:rFonts w:ascii="Verdana Pro" w:hAnsi="Verdana Pro" w:cs="Arial"/>
          <w:sz w:val="22"/>
          <w:szCs w:val="22"/>
        </w:rPr>
        <w:t>ό της χώ</w:t>
      </w:r>
      <w:r w:rsidRPr="00E5448A">
        <w:rPr>
          <w:rFonts w:ascii="Verdana Pro" w:hAnsi="Verdana Pro" w:cs="Arial"/>
          <w:sz w:val="22"/>
          <w:szCs w:val="22"/>
        </w:rPr>
        <w:softHyphen/>
        <w:t>ρας όταν πληρούνται σωρευτικά οι ακόλουθες προϋ</w:t>
      </w:r>
      <w:r w:rsidRPr="00E5448A">
        <w:rPr>
          <w:rFonts w:ascii="Verdana Pro" w:hAnsi="Verdana Pro" w:cs="Arial"/>
          <w:sz w:val="22"/>
          <w:szCs w:val="22"/>
        </w:rPr>
        <w:softHyphen/>
        <w:t>ποθέσεις:</w:t>
      </w:r>
      <w:r w:rsidRPr="00E5448A">
        <w:rPr>
          <w:rFonts w:ascii="Verdana Pro" w:hAnsi="Verdana Pro" w:cs="Arial"/>
          <w:sz w:val="22"/>
          <w:szCs w:val="22"/>
        </w:rPr>
        <w:br/>
        <w:t>α) πραγματοποιεί φορολογητέα παράδοση αγαθών ή παροχή υπηρεσιών στο εσωτερικό της χώρας,</w:t>
      </w:r>
      <w:r w:rsidRPr="00E5448A">
        <w:rPr>
          <w:rFonts w:ascii="Verdana Pro" w:hAnsi="Verdana Pro" w:cs="Arial"/>
          <w:sz w:val="22"/>
          <w:szCs w:val="22"/>
        </w:rPr>
        <w:br/>
        <w:t>β) η ενδεχόμενη εγκατάσταση που ο προμηθευτής ή ο παρέχων διατηρεί στο εσωτερικό της χώρας δεν παρεμ</w:t>
      </w:r>
      <w:r w:rsidRPr="00E5448A">
        <w:rPr>
          <w:rFonts w:ascii="Verdana Pro" w:hAnsi="Verdana Pro" w:cs="Arial"/>
          <w:sz w:val="22"/>
          <w:szCs w:val="22"/>
        </w:rPr>
        <w:t xml:space="preserve">βαίνει στην εν λόγω παράδοση αγαθών ή παροχή υπηρεσιών. </w:t>
      </w:r>
    </w:p>
    <w:p w14:paraId="22CBC4C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2.Οποιοδήποτε πρόσωπο χρεώνει φόρο σε φορολογικό στοιχείο που εκδίδει, έστω και αν ο φόρος αυτός είναι μεγαλύτερος του </w:t>
      </w:r>
      <w:proofErr w:type="spellStart"/>
      <w:r w:rsidRPr="00E5448A">
        <w:rPr>
          <w:rFonts w:ascii="Verdana Pro" w:eastAsia="Times New Roman" w:hAnsi="Verdana Pro" w:cs="Arial"/>
          <w:sz w:val="22"/>
          <w:szCs w:val="22"/>
        </w:rPr>
        <w:t>προβλεπομένου</w:t>
      </w:r>
      <w:proofErr w:type="spellEnd"/>
      <w:r w:rsidRPr="00E5448A">
        <w:rPr>
          <w:rFonts w:ascii="Verdana Pro" w:eastAsia="Times New Roman" w:hAnsi="Verdana Pro" w:cs="Arial"/>
          <w:sz w:val="22"/>
          <w:szCs w:val="22"/>
        </w:rPr>
        <w:t xml:space="preserve">, υποχρεούται στην απόδοση του φόρου αυτού στο Δημόσιο.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3.Γι</w:t>
      </w:r>
      <w:r w:rsidRPr="00E5448A">
        <w:rPr>
          <w:rFonts w:ascii="Verdana Pro" w:eastAsia="Times New Roman" w:hAnsi="Verdana Pro" w:cs="Arial"/>
          <w:sz w:val="22"/>
          <w:szCs w:val="22"/>
        </w:rPr>
        <w:t xml:space="preserve">α την εισαγωγή αγαθών, υπόχρεος στο φόρο είναι ο λογιζόμενος ως κύριος των εισαγόμενων αγαθών, σύμφωνα με τις διατάξεις της τελωνειακής νομοθεσίας.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4.Με αποφάσεις του Υπουργού Οικονομικών:</w:t>
      </w:r>
      <w:r w:rsidRPr="00E5448A">
        <w:rPr>
          <w:rFonts w:ascii="Verdana Pro" w:eastAsia="Times New Roman" w:hAnsi="Verdana Pro" w:cs="Arial"/>
          <w:sz w:val="22"/>
          <w:szCs w:val="22"/>
        </w:rPr>
        <w:br/>
        <w:t> α) ορίζεται ο τρόπος καταβολής του φόρου στις περιπτώσεις που υ</w:t>
      </w:r>
      <w:r w:rsidRPr="00E5448A">
        <w:rPr>
          <w:rFonts w:ascii="Verdana Pro" w:eastAsia="Times New Roman" w:hAnsi="Verdana Pro" w:cs="Arial"/>
          <w:sz w:val="22"/>
          <w:szCs w:val="22"/>
        </w:rPr>
        <w:t>πόχρεος είναι ο λήπτης υποκείμενος στο φόρο,</w:t>
      </w:r>
      <w:r w:rsidRPr="00E5448A">
        <w:rPr>
          <w:rFonts w:ascii="Verdana Pro" w:eastAsia="Times New Roman" w:hAnsi="Verdana Pro" w:cs="Arial"/>
          <w:sz w:val="22"/>
          <w:szCs w:val="22"/>
        </w:rPr>
        <w:br/>
        <w:t> β) είναι δυνατόν να ορίζεται ότι υπόχρεος στο φόρο είναι ο εγκαταστημένος σε τρίτη χώρα υποκείμενος στο φόρο, εφόσον υπάρχει σύμβαση αμοιβαίας συνδρομής, μεταξύ της Ελλάδος και της χώρας εγκατάστασης του,</w:t>
      </w:r>
      <w:r w:rsidRPr="00E5448A">
        <w:rPr>
          <w:rFonts w:ascii="Verdana Pro" w:eastAsia="Times New Roman" w:hAnsi="Verdana Pro" w:cs="Arial"/>
          <w:sz w:val="22"/>
          <w:szCs w:val="22"/>
        </w:rPr>
        <w:br/>
        <w:t> γ) ε</w:t>
      </w:r>
      <w:r w:rsidRPr="00E5448A">
        <w:rPr>
          <w:rFonts w:ascii="Verdana Pro" w:eastAsia="Times New Roman" w:hAnsi="Verdana Pro" w:cs="Arial"/>
          <w:sz w:val="22"/>
          <w:szCs w:val="22"/>
        </w:rPr>
        <w:t>ίναι δυνατόν να ορίζεται ως υπόχρεος στο φόρο, ο λήπτης αγαθών ή υπηρεσιών και σε άλλες περιπτώσεις, εκτός αυτών που αναφέρονται στην περίπτωση δ' της παραγράφου 1,</w:t>
      </w:r>
      <w:r w:rsidRPr="00E5448A">
        <w:rPr>
          <w:rFonts w:ascii="Verdana Pro" w:eastAsia="Times New Roman" w:hAnsi="Verdana Pro" w:cs="Arial"/>
          <w:sz w:val="22"/>
          <w:szCs w:val="22"/>
        </w:rPr>
        <w:br/>
        <w:t xml:space="preserve"> δ) ορίζεται κάθε διαδικαστικό θέμα και λεπτομέρεια για την εφαρμογή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E49571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FC18FCD">
          <v:rect id="_x0000_i1064" style="width:0;height:0" o:hrstd="t" o:hr="t" fillcolor="#a0a0a0" stroked="f"/>
        </w:pict>
      </w:r>
    </w:p>
    <w:p w14:paraId="5E9FFCA7" w14:textId="77777777" w:rsidR="00000000" w:rsidRPr="00E5448A" w:rsidRDefault="00B62BE2" w:rsidP="00195172">
      <w:pPr>
        <w:spacing w:before="300" w:after="300"/>
        <w:divId w:val="1017729863"/>
        <w:rPr>
          <w:rFonts w:ascii="Verdana Pro" w:eastAsia="Times New Roman" w:hAnsi="Verdana Pro" w:cs="Arial"/>
          <w:sz w:val="22"/>
          <w:szCs w:val="22"/>
        </w:rPr>
      </w:pPr>
    </w:p>
    <w:p w14:paraId="3AAC7C18"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35α. Ειδικό καθεστώς για μη εγκατεστημένους στην Κοινότητα υποκείμ</w:t>
      </w:r>
      <w:r w:rsidRPr="00E5448A">
        <w:rPr>
          <w:b w:val="0"/>
          <w:bCs w:val="0"/>
        </w:rPr>
        <w:t>ενους στο φόρο, οι οποίοι παρέχουν ηλεκτρονικές υπηρεσίες σε μη υποκείμενους μέσα στην Κοινότητα - Κείμενο νόμου</w:t>
      </w:r>
    </w:p>
    <w:p w14:paraId="06216E0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xml:space="preserve">5. ....................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8. ....................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10. ....................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11. .....................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B85C23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FB67C9F">
          <v:rect id="_x0000_i1065" style="width:0;height:0" o:hrstd="t" o:hr="t" fillcolor="#a0a0a0" stroked="f"/>
        </w:pict>
      </w:r>
    </w:p>
    <w:p w14:paraId="65781450" w14:textId="77777777" w:rsidR="00000000" w:rsidRPr="00E5448A" w:rsidRDefault="00B62BE2" w:rsidP="00195172">
      <w:pPr>
        <w:spacing w:before="300" w:after="300"/>
        <w:divId w:val="1017729863"/>
        <w:rPr>
          <w:rFonts w:ascii="Verdana Pro" w:eastAsia="Times New Roman" w:hAnsi="Verdana Pro" w:cs="Arial"/>
          <w:sz w:val="22"/>
          <w:szCs w:val="22"/>
        </w:rPr>
      </w:pPr>
    </w:p>
    <w:p w14:paraId="4AB02F95"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36. Υποχρεώσεις των υποκειμένων στο φόρο - Κείμενο νόμου</w:t>
      </w:r>
    </w:p>
    <w:p w14:paraId="641E3DE5" w14:textId="77777777" w:rsidR="00000000" w:rsidRPr="00E5448A" w:rsidRDefault="00B62BE2" w:rsidP="00195172">
      <w:pPr>
        <w:divId w:val="1017729863"/>
        <w:rPr>
          <w:rFonts w:ascii="Verdana Pro" w:eastAsia="Times New Roman" w:hAnsi="Verdana Pro" w:cs="Arial"/>
          <w:sz w:val="22"/>
          <w:szCs w:val="22"/>
        </w:rPr>
      </w:pPr>
    </w:p>
    <w:p w14:paraId="77396111"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 xml:space="preserve">1. Ο υποκείμενος στο φόρο υποχρεούται να υποβάλλει τις δηλώσεις που προβλέπονται στο άρθρο 10 του ν. </w:t>
      </w:r>
      <w:hyperlink r:id="rId22" w:tgtFrame="_blank" w:history="1">
        <w:r w:rsidRPr="00E5448A">
          <w:rPr>
            <w:rStyle w:val="Hyperlink"/>
            <w:rFonts w:ascii="Verdana Pro" w:hAnsi="Verdana Pro" w:cs="Arial"/>
            <w:color w:val="auto"/>
            <w:sz w:val="22"/>
            <w:szCs w:val="22"/>
          </w:rPr>
          <w:t>4174/2013</w:t>
        </w:r>
      </w:hyperlink>
      <w:r w:rsidRPr="00E5448A">
        <w:rPr>
          <w:rFonts w:ascii="Verdana Pro" w:hAnsi="Verdana Pro" w:cs="Arial"/>
          <w:sz w:val="22"/>
          <w:szCs w:val="22"/>
        </w:rPr>
        <w:t xml:space="preserve"> (Κώδικας Φορολογικής Διαδικασίας, Α' 170).</w:t>
      </w:r>
    </w:p>
    <w:p w14:paraId="6F4DB21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12B56822"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2. Για κάθε υποκείμεν</w:t>
      </w:r>
      <w:r w:rsidRPr="00E5448A">
        <w:rPr>
          <w:rFonts w:ascii="Verdana Pro" w:hAnsi="Verdana Pro" w:cs="Arial"/>
          <w:sz w:val="22"/>
          <w:szCs w:val="22"/>
        </w:rPr>
        <w:t xml:space="preserve">ο στον φόρο χρησιμοποιείται ο μοναδικός αριθμός φορολογικού μητρώου (Α.Φ.Μ./Φ.Π.Α.), ο οποίος χορηγείται, σύμφωνα με τα οριζόμενα στον ν. </w:t>
      </w:r>
      <w:hyperlink r:id="rId23" w:tgtFrame="_blank" w:history="1">
        <w:r w:rsidRPr="00E5448A">
          <w:rPr>
            <w:rStyle w:val="Hyperlink"/>
            <w:rFonts w:ascii="Verdana Pro" w:hAnsi="Verdana Pro" w:cs="Arial"/>
            <w:color w:val="auto"/>
            <w:sz w:val="22"/>
            <w:szCs w:val="22"/>
          </w:rPr>
          <w:t>4174/2013</w:t>
        </w:r>
      </w:hyperlink>
      <w:r w:rsidRPr="00E5448A">
        <w:rPr>
          <w:rFonts w:ascii="Verdana Pro" w:hAnsi="Verdana Pro" w:cs="Arial"/>
          <w:sz w:val="22"/>
          <w:szCs w:val="22"/>
        </w:rPr>
        <w:t xml:space="preserve"> (Κ.Φ.Δ.).</w:t>
      </w:r>
    </w:p>
    <w:p w14:paraId="5468A31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4D46634E"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3. ..............</w:t>
      </w:r>
      <w:r w:rsidRPr="00E5448A">
        <w:rPr>
          <w:rFonts w:ascii="Verdana Pro" w:hAnsi="Verdana Pro" w:cs="Arial"/>
          <w:sz w:val="22"/>
          <w:szCs w:val="22"/>
        </w:rPr>
        <w:t>......</w:t>
      </w:r>
    </w:p>
    <w:p w14:paraId="205C840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4.Ο υποκείμενος στο φόρο υποχρεούται επίσης:</w:t>
      </w:r>
      <w:r w:rsidRPr="00E5448A">
        <w:rPr>
          <w:rFonts w:ascii="Verdana Pro" w:eastAsia="Times New Roman" w:hAnsi="Verdana Pro" w:cs="Arial"/>
          <w:sz w:val="22"/>
          <w:szCs w:val="22"/>
        </w:rPr>
        <w:br/>
        <w:t>α) να τηρεί λογιστικά αρχεία (βιβλία) και να εκδίδει στοιχεία, σύμφωνα με τις διατάξεις της κείμενης νομοθεσίας, εκτός αν είναι εγκατεστημένος σε άλλο κράτος -μέλος της Ευρωπαϊκής Ένωσης και δεν διαθέ</w:t>
      </w:r>
      <w:r w:rsidRPr="00E5448A">
        <w:rPr>
          <w:rFonts w:ascii="Verdana Pro" w:eastAsia="Times New Roman" w:hAnsi="Verdana Pro" w:cs="Arial"/>
          <w:sz w:val="22"/>
          <w:szCs w:val="22"/>
        </w:rPr>
        <w:t>τει εγκατάσταση στην Ελλάδα.</w:t>
      </w:r>
      <w:r w:rsidRPr="00E5448A">
        <w:rPr>
          <w:rFonts w:ascii="Verdana Pro" w:eastAsia="Times New Roman" w:hAnsi="Verdana Pro" w:cs="Arial"/>
          <w:sz w:val="22"/>
          <w:szCs w:val="22"/>
        </w:rPr>
        <w:br/>
        <w:t xml:space="preserve">Ειδικά, ο υποκείμενος στον φόρο που παραλαμβάνει ενσώματα κινητά αγαθά, τα οποία του αποστέλλονται από άλλο κράτος-μέλος από ή για λογαριασμό υποκείμενου στον φόρο που διαθέτει αριθμό φορολογικού μητρώου Φ.Π.Α. σε αυτό το άλλο </w:t>
      </w:r>
      <w:r w:rsidRPr="00E5448A">
        <w:rPr>
          <w:rFonts w:ascii="Verdana Pro" w:eastAsia="Times New Roman" w:hAnsi="Verdana Pro" w:cs="Arial"/>
          <w:sz w:val="22"/>
          <w:szCs w:val="22"/>
        </w:rPr>
        <w:t xml:space="preserve">κράτος-μέλος, με σκοπό την εκτέλεση υπηρεσιών πραγματογνωμοσύνης ή εργασιών σε αυτά, στις οποίες συμπεριλαμβάνονται και οι εργασίες της περίπτωσης ε΄ της παραγράφου 2 του άρθρου 8, υποχρεούται να καταχωρεί τα σχετικά στοιχεία που επιτρέπουν την εξακρίβωση </w:t>
      </w:r>
      <w:r w:rsidRPr="00E5448A">
        <w:rPr>
          <w:rFonts w:ascii="Verdana Pro" w:eastAsia="Times New Roman" w:hAnsi="Verdana Pro" w:cs="Arial"/>
          <w:sz w:val="22"/>
          <w:szCs w:val="22"/>
        </w:rPr>
        <w:t xml:space="preserve">των αγαθών αυτών σε λογαριασμούς βιβλίων που τηρεί ή σε ειδικό βιβλίο, ο υποκείμενος στον φόρο που παραδίδει ακίνητα του άρθρου 6, ακόμη και αν βρίσκεται σε καθεστώς αναστολής του φόρου, υποχρεούται να τηρεί ειδικό βιβλίο κοστολογίου οικοδομών στο οποίο ή </w:t>
      </w:r>
      <w:r w:rsidRPr="00E5448A">
        <w:rPr>
          <w:rFonts w:ascii="Verdana Pro" w:eastAsia="Times New Roman" w:hAnsi="Verdana Pro" w:cs="Arial"/>
          <w:sz w:val="22"/>
          <w:szCs w:val="22"/>
        </w:rPr>
        <w:t>σε ιδιαίτερη μερίδα του οποίου, παρακολουθεί αναλυτικά το κόστος κάθε οικοδομής υπαγόμενης στις διατάξεις του άρθρου 6.</w:t>
      </w:r>
      <w:r w:rsidRPr="00E5448A">
        <w:rPr>
          <w:rFonts w:ascii="Verdana Pro" w:eastAsia="Times New Roman" w:hAnsi="Verdana Pro" w:cs="Arial"/>
          <w:sz w:val="22"/>
          <w:szCs w:val="22"/>
        </w:rPr>
        <w:br/>
        <w:t>β) να επιδίδει τις προβλεπόμενες από τις διατάξεις του άρθρου 38 δηλώσεις.</w:t>
      </w:r>
      <w:r w:rsidRPr="00E5448A">
        <w:rPr>
          <w:rFonts w:ascii="Verdana Pro" w:eastAsia="Times New Roman" w:hAnsi="Verdana Pro" w:cs="Arial"/>
          <w:sz w:val="22"/>
          <w:szCs w:val="22"/>
        </w:rPr>
        <w:br/>
        <w:t>Η διάταξη αυτή δεν εφαρμόζεται προκειμένου για υποκείμενους σ</w:t>
      </w:r>
      <w:r w:rsidRPr="00E5448A">
        <w:rPr>
          <w:rFonts w:ascii="Verdana Pro" w:eastAsia="Times New Roman" w:hAnsi="Verdana Pro" w:cs="Arial"/>
          <w:sz w:val="22"/>
          <w:szCs w:val="22"/>
        </w:rPr>
        <w:t>το φόρο που πραγματοποιούν αποκλειστικά πράξεις που απαλλάσσονται από το φόρο, χωρίς δικαίωμα έκπτωσης. Ειδικά για τη δήλωση που προβλέπεται από την παράγραφο 8 του άρθρου 38 , η υποχρέωση αυτή υφίσταται ανεξάρτητα από την ιδιότητα του προσώπου ως υποκείμε</w:t>
      </w:r>
      <w:r w:rsidRPr="00E5448A">
        <w:rPr>
          <w:rFonts w:ascii="Verdana Pro" w:eastAsia="Times New Roman" w:hAnsi="Verdana Pro" w:cs="Arial"/>
          <w:sz w:val="22"/>
          <w:szCs w:val="22"/>
        </w:rPr>
        <w:t>νου ή μη στο φόρο,</w:t>
      </w:r>
      <w:r w:rsidRPr="00E5448A">
        <w:rPr>
          <w:rFonts w:ascii="Verdana Pro" w:eastAsia="Times New Roman" w:hAnsi="Verdana Pro" w:cs="Arial"/>
          <w:sz w:val="22"/>
          <w:szCs w:val="22"/>
        </w:rPr>
        <w:br/>
        <w:t>γ) να υποβάλλει στον αρμόδιο Προϊστάμενο Δ.Ο.Υ:</w:t>
      </w:r>
      <w:r w:rsidRPr="00E5448A">
        <w:rPr>
          <w:rFonts w:ascii="Verdana Pro" w:eastAsia="Times New Roman" w:hAnsi="Verdana Pro" w:cs="Arial"/>
          <w:sz w:val="22"/>
          <w:szCs w:val="22"/>
        </w:rPr>
        <w:br/>
        <w:t>i) Ειδική δήλωση Φ.Π.Α., όταν ενεργεί πράξεις που προβλέπουν οι διατάξεις της παραγράφου 1 και της περίπτωσης α΄ της παραγράφου 2 του άρθρου 6. Η δήλωση αυτή υποβάλλεται κατά το χρόνο γένεσ</w:t>
      </w:r>
      <w:r w:rsidRPr="00E5448A">
        <w:rPr>
          <w:rFonts w:ascii="Verdana Pro" w:eastAsia="Times New Roman" w:hAnsi="Verdana Pro" w:cs="Arial"/>
          <w:sz w:val="22"/>
          <w:szCs w:val="22"/>
        </w:rPr>
        <w:t>ης της φορολογικής υποχρέωσης σύμφωνα με τις διατάξεις της παραγράφου 3 του άρθρου 16. Με την υποβολή της δήλωσης αυτής, καταβάλλεται εφάπαξ ο αναλογών στην παράδοση του ακινήτου φόρος, αφού συμψηφισθεί ο φόρος εισροών κατά το ποσοστό που βαρύνει τη μεταβι</w:t>
      </w:r>
      <w:r w:rsidRPr="00E5448A">
        <w:rPr>
          <w:rFonts w:ascii="Verdana Pro" w:eastAsia="Times New Roman" w:hAnsi="Verdana Pro" w:cs="Arial"/>
          <w:sz w:val="22"/>
          <w:szCs w:val="22"/>
        </w:rPr>
        <w:t xml:space="preserve">βαζόμενη ιδιοκτησία, όπως έχει διαμορφωθεί μέχρι τη χρονική στιγμή γένεσης της φορολογικής υποχρέωσης. Η ίδια δήλωση υποβάλλεται και για τις πράξεις που προβλέπουν οι διατάξεις της περίπτωσης γ΄ της παραγράφου 2 του άρθρου 7, χωρίς την καταβολή του φόρου, </w:t>
      </w:r>
      <w:r w:rsidRPr="00E5448A">
        <w:rPr>
          <w:rFonts w:ascii="Verdana Pro" w:eastAsia="Times New Roman" w:hAnsi="Verdana Pro" w:cs="Arial"/>
          <w:sz w:val="22"/>
          <w:szCs w:val="22"/>
        </w:rPr>
        <w:t>ο οποίος καταβάλλεται με την περιοδική δήλωση Φ.Π.Α. της οικείας φορολογικής περιόδου.</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w:t>
      </w:r>
      <w:proofErr w:type="spellEnd"/>
      <w:r w:rsidRPr="00E5448A">
        <w:rPr>
          <w:rFonts w:ascii="Verdana Pro" w:eastAsia="Times New Roman" w:hAnsi="Verdana Pro" w:cs="Arial"/>
          <w:sz w:val="22"/>
          <w:szCs w:val="22"/>
        </w:rPr>
        <w:t>) Ειδικά έντυπα απεικόνισης του συνολικού κόστους της οικοδομής και κατανομής αυτού στις επί μέρους ιδιοκτησίες, προϋπολογιστικά και απολογιστικά.</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iii</w:t>
      </w:r>
      <w:proofErr w:type="spellEnd"/>
      <w:r w:rsidRPr="00E5448A">
        <w:rPr>
          <w:rFonts w:ascii="Verdana Pro" w:eastAsia="Times New Roman" w:hAnsi="Verdana Pro" w:cs="Arial"/>
          <w:sz w:val="22"/>
          <w:szCs w:val="22"/>
        </w:rPr>
        <w:t xml:space="preserve">) Γνωστοποίηση </w:t>
      </w:r>
      <w:r w:rsidRPr="00E5448A">
        <w:rPr>
          <w:rFonts w:ascii="Verdana Pro" w:eastAsia="Times New Roman" w:hAnsi="Verdana Pro" w:cs="Arial"/>
          <w:sz w:val="22"/>
          <w:szCs w:val="22"/>
        </w:rPr>
        <w:t>για τη χρησιμοποίηση ακινήτου, το οποίο κατασκευάστηκε ως εμπορεύσιμο στοιχείο επιχείρησης, ως παγίου σε φορολογητέα δραστηριότητα, καθώς και για ακίνητο το οποίο απαλλοτριώθηκε. Η γνωστοποίηση αυτή υποβάλλεται ταυτόχρονα με την περιοδική δήλωση της φορολο</w:t>
      </w:r>
      <w:r w:rsidRPr="00E5448A">
        <w:rPr>
          <w:rFonts w:ascii="Verdana Pro" w:eastAsia="Times New Roman" w:hAnsi="Verdana Pro" w:cs="Arial"/>
          <w:sz w:val="22"/>
          <w:szCs w:val="22"/>
        </w:rPr>
        <w:t xml:space="preserve">γικής περιόδου κατά την οποία άρχισε η χρησιμοποίηση ή πραγματοποιήθηκε η </w:t>
      </w:r>
      <w:r w:rsidRPr="00E5448A">
        <w:rPr>
          <w:rFonts w:ascii="Verdana Pro" w:eastAsia="Times New Roman" w:hAnsi="Verdana Pro" w:cs="Arial"/>
          <w:sz w:val="22"/>
          <w:szCs w:val="22"/>
        </w:rPr>
        <w:lastRenderedPageBreak/>
        <w:t>απαλλοτρίωση.</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iv</w:t>
      </w:r>
      <w:proofErr w:type="spellEnd"/>
      <w:r w:rsidRPr="00E5448A">
        <w:rPr>
          <w:rFonts w:ascii="Verdana Pro" w:eastAsia="Times New Roman" w:hAnsi="Verdana Pro" w:cs="Arial"/>
          <w:sz w:val="22"/>
          <w:szCs w:val="22"/>
        </w:rPr>
        <w:t>) Υπεύθυνη δήλωση με την οποία γνωστοποιεί τις τυχόν αιτίες για τις οποίες πρόκειται να συνταχθεί έγ</w:t>
      </w:r>
      <w:r w:rsidRPr="00E5448A">
        <w:rPr>
          <w:rFonts w:ascii="Verdana Pro" w:eastAsia="Times New Roman" w:hAnsi="Verdana Pro" w:cs="Arial"/>
          <w:sz w:val="22"/>
          <w:szCs w:val="22"/>
        </w:rPr>
        <w:softHyphen/>
        <w:t>γραφο με το οποίο διορθώνεται, συμπληρώνεται, τρο</w:t>
      </w:r>
      <w:r w:rsidRPr="00E5448A">
        <w:rPr>
          <w:rFonts w:ascii="Verdana Pro" w:eastAsia="Times New Roman" w:hAnsi="Verdana Pro" w:cs="Arial"/>
          <w:sz w:val="22"/>
          <w:szCs w:val="22"/>
        </w:rPr>
        <w:softHyphen/>
        <w:t>ποποιείται ή επ</w:t>
      </w:r>
      <w:r w:rsidRPr="00E5448A">
        <w:rPr>
          <w:rFonts w:ascii="Verdana Pro" w:eastAsia="Times New Roman" w:hAnsi="Verdana Pro" w:cs="Arial"/>
          <w:sz w:val="22"/>
          <w:szCs w:val="22"/>
        </w:rPr>
        <w:t>αναλαμβάνεται άλλο έγγραφο το οποίο αφορά πράξεις της παραγράφου 1 και της περίπτωσης α' της παραγράφου 2 του άρθρου 6.</w:t>
      </w:r>
      <w:r w:rsidRPr="00E5448A">
        <w:rPr>
          <w:rFonts w:ascii="Verdana Pro" w:eastAsia="Times New Roman" w:hAnsi="Verdana Pro" w:cs="Arial"/>
          <w:sz w:val="22"/>
          <w:szCs w:val="22"/>
        </w:rPr>
        <w:br/>
        <w:t xml:space="preserve">Με αποφάσεις του Υπουργού Οικονομίας και Οικονομικών ορίζεται ο τύπος, το περιεχόμενο και η διαδικασία υποβολής της ειδικής δήλωσης και </w:t>
      </w:r>
      <w:r w:rsidRPr="00E5448A">
        <w:rPr>
          <w:rFonts w:ascii="Verdana Pro" w:eastAsia="Times New Roman" w:hAnsi="Verdana Pro" w:cs="Arial"/>
          <w:sz w:val="22"/>
          <w:szCs w:val="22"/>
        </w:rPr>
        <w:t>των ειδικών εντύπων, καθώς και ο χρόνος υποβολής των εντύπων αυτών και κάθε αναγκαία λεπτομέρεια για την εφαρμογή των διατάξεων της παραγράφου αυτής.</w:t>
      </w:r>
      <w:r w:rsidRPr="00E5448A">
        <w:rPr>
          <w:rFonts w:ascii="Verdana Pro" w:eastAsia="Times New Roman" w:hAnsi="Verdana Pro" w:cs="Arial"/>
          <w:sz w:val="22"/>
          <w:szCs w:val="22"/>
        </w:rPr>
        <w:br/>
        <w:t>δ) να ορίζει φορολογικό αντιπρόσωπο του, πριν από την ενέργεια οποιασδήποτε φορολογητέας πράξης στο εσωτερ</w:t>
      </w:r>
      <w:r w:rsidRPr="00E5448A">
        <w:rPr>
          <w:rFonts w:ascii="Verdana Pro" w:eastAsia="Times New Roman" w:hAnsi="Verdana Pro" w:cs="Arial"/>
          <w:sz w:val="22"/>
          <w:szCs w:val="22"/>
        </w:rPr>
        <w:t>ικό της χώρας, εφόσον πρόκειται για υποκείμενο στο φόρο που δεν είναι μόνιμα εγκαταστημένος στο εσωτερικό της χώρας ή στο εσωτερικό άλλου κράτους - μέλους και για την οποία είναι ο ίδιος υπόχρεος στο φόρο, σύμφωνα με τις διατάξεις του άρθρου 35.</w:t>
      </w:r>
      <w:r w:rsidRPr="00E5448A">
        <w:rPr>
          <w:rFonts w:ascii="Verdana Pro" w:eastAsia="Times New Roman" w:hAnsi="Verdana Pro" w:cs="Arial"/>
          <w:sz w:val="22"/>
          <w:szCs w:val="22"/>
        </w:rPr>
        <w:br/>
        <w:t> Ο ορισμός</w:t>
      </w:r>
      <w:r w:rsidRPr="00E5448A">
        <w:rPr>
          <w:rFonts w:ascii="Verdana Pro" w:eastAsia="Times New Roman" w:hAnsi="Verdana Pro" w:cs="Arial"/>
          <w:sz w:val="22"/>
          <w:szCs w:val="22"/>
        </w:rPr>
        <w:t xml:space="preserve"> του φορολογικού αντιπροσώπου γίνεται με την κατάθεση αντιγράφου του σχετικού πληρεξούσιου εγγράφου στον προϊστάμενο Δ.Ο.Υ., που είναι αρμόδιος για τη φορολογία εισοδήματος του φορολογικού αντιπροσώπου.</w:t>
      </w:r>
      <w:r w:rsidRPr="00E5448A">
        <w:rPr>
          <w:rFonts w:ascii="Verdana Pro" w:eastAsia="Times New Roman" w:hAnsi="Verdana Pro" w:cs="Arial"/>
          <w:sz w:val="22"/>
          <w:szCs w:val="22"/>
        </w:rPr>
        <w:br/>
        <w:t xml:space="preserve"> Το αντίγραφο αυτό πρέπει να είναι θεωρημένο από την </w:t>
      </w:r>
      <w:r w:rsidRPr="00E5448A">
        <w:rPr>
          <w:rFonts w:ascii="Verdana Pro" w:eastAsia="Times New Roman" w:hAnsi="Verdana Pro" w:cs="Arial"/>
          <w:sz w:val="22"/>
          <w:szCs w:val="22"/>
        </w:rPr>
        <w:t>ελληνική προξενική αρχή του τόπου, όπου είναι εγκαταστημένος ο υποκείμενος στο φόρο, ή από την Αρχή που έχει οριστεί για τη θεώρηση, σύμφωνα με την από 5.10.1961 Σύμβαση της Χάγης.</w:t>
      </w:r>
      <w:r w:rsidRPr="00E5448A">
        <w:rPr>
          <w:rFonts w:ascii="Verdana Pro" w:eastAsia="Times New Roman" w:hAnsi="Verdana Pro" w:cs="Arial"/>
          <w:sz w:val="22"/>
          <w:szCs w:val="22"/>
        </w:rPr>
        <w:br/>
        <w:t>ε) Φορολογικό αντιπρόσωπο δύνανται να ορίζουν, σύμφωνα με τις διατάξεις της</w:t>
      </w:r>
      <w:r w:rsidRPr="00E5448A">
        <w:rPr>
          <w:rFonts w:ascii="Verdana Pro" w:eastAsia="Times New Roman" w:hAnsi="Verdana Pro" w:cs="Arial"/>
          <w:sz w:val="22"/>
          <w:szCs w:val="22"/>
        </w:rPr>
        <w:t xml:space="preserve"> περίπτωσης δ΄ της παραγράφου αυτής, και οι υποκείμενοι στο φόρο που είναι εγκατεστημένοι σε άλλο κράτος μέλος της Ευρωπαϊκής Ένωσης και δεν διαθέτουν εγκατάσταση στην Ελλάδα. Ο φορολογικός αντιπρόσωπος της περίπτωσης αυτής δεν υποχρεούται στην τήρηση βιβλ</w:t>
      </w:r>
      <w:r w:rsidRPr="00E5448A">
        <w:rPr>
          <w:rFonts w:ascii="Verdana Pro" w:eastAsia="Times New Roman" w:hAnsi="Verdana Pro" w:cs="Arial"/>
          <w:sz w:val="22"/>
          <w:szCs w:val="22"/>
        </w:rPr>
        <w:t>ίων και έκδοση στοιχείων για τις πράξεις που πραγματοποιεί ο εντολέας του.</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να τηρεί θεωρημένο ειδικό βιβλίο όπου θα καταγράφει τα αγαθά που απέστειλε ή μετέφερε ή τα οποία απεστάλησαν ή μεταφέρθηκαν για λογαριασμό του σε άλλο κράτος-μέλος, για τις ανάγ</w:t>
      </w:r>
      <w:r w:rsidRPr="00E5448A">
        <w:rPr>
          <w:rFonts w:ascii="Verdana Pro" w:eastAsia="Times New Roman" w:hAnsi="Verdana Pro" w:cs="Arial"/>
          <w:sz w:val="22"/>
          <w:szCs w:val="22"/>
        </w:rPr>
        <w:t>κες των πράξεων που αναφέρονται στις περιπτώσεις γ', δ' και ε' της παραγράφου 3 του άρθρου 7.</w:t>
      </w:r>
      <w:r w:rsidRPr="00E5448A">
        <w:rPr>
          <w:rFonts w:ascii="Verdana Pro" w:eastAsia="Times New Roman" w:hAnsi="Verdana Pro" w:cs="Arial"/>
          <w:sz w:val="22"/>
          <w:szCs w:val="22"/>
        </w:rPr>
        <w:br/>
        <w:t>Στο βιβλίο αυτό καταχωρούνται επίσης τα μετακινούμενα αγαθά από άλλο κράτος-μέλος προς το εσωτερικό της χώρας σύμφωνα με την περίπτωση γ' του άρθρου 12.</w:t>
      </w:r>
      <w:r w:rsidRPr="00E5448A">
        <w:rPr>
          <w:rFonts w:ascii="Verdana Pro" w:eastAsia="Times New Roman" w:hAnsi="Verdana Pro" w:cs="Arial"/>
          <w:sz w:val="22"/>
          <w:szCs w:val="22"/>
        </w:rPr>
        <w:br/>
        <w:t>ζ) Να τηρ</w:t>
      </w:r>
      <w:r w:rsidRPr="00E5448A">
        <w:rPr>
          <w:rFonts w:ascii="Verdana Pro" w:eastAsia="Times New Roman" w:hAnsi="Verdana Pro" w:cs="Arial"/>
          <w:sz w:val="22"/>
          <w:szCs w:val="22"/>
        </w:rPr>
        <w:t>εί ειδικό βιβλίο καταχώρισης κατά τη μεταφορά των αγαθών σε άλλο κράτος-μέλος, στο πλαίσιο των ρυθμίσεων για τα αποθέματα στη διάθεση συγκεκριμένου αποκτώντα, σύμφωνα με τα προβλεπόμενα στο άρθρο 7α. Να τηρεί ειδικό βιβλίο καταχώρισης κατά την παράδοση των</w:t>
      </w:r>
      <w:r w:rsidRPr="00E5448A">
        <w:rPr>
          <w:rFonts w:ascii="Verdana Pro" w:eastAsia="Times New Roman" w:hAnsi="Verdana Pro" w:cs="Arial"/>
          <w:sz w:val="22"/>
          <w:szCs w:val="22"/>
        </w:rPr>
        <w:t xml:space="preserve"> αγαθών στο εσωτερικό της χώρας, στο πλαίσιο των ρυθμίσεων για τα αποθέματα στη διάθεση συγκεκριμένου αποκτώντα, σύμφωνα με το άρθρο 7α.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Ο υποκείμενος στο φόρο που πραγματοποιεί ενδοκοινοτικές αποκτήσεις αγαθών, σύμφωνα με τις διατάξεις των άρθρων 11</w:t>
      </w:r>
      <w:r w:rsidRPr="00E5448A">
        <w:rPr>
          <w:rFonts w:ascii="Verdana Pro" w:eastAsia="Times New Roman" w:hAnsi="Verdana Pro" w:cs="Arial"/>
          <w:sz w:val="22"/>
          <w:szCs w:val="22"/>
        </w:rPr>
        <w:t xml:space="preserve"> και 12, καθώς και παραδόσεις αγαθών, οι οποίες απαλλάσσονται </w:t>
      </w:r>
      <w:r w:rsidRPr="00E5448A">
        <w:rPr>
          <w:rFonts w:ascii="Verdana Pro" w:eastAsia="Times New Roman" w:hAnsi="Verdana Pro" w:cs="Arial"/>
          <w:sz w:val="22"/>
          <w:szCs w:val="22"/>
        </w:rPr>
        <w:lastRenderedPageBreak/>
        <w:t>σύμφωνα με τις διατάξεις του άρθρου 28, υποχρεούται επίσης:</w:t>
      </w:r>
      <w:r w:rsidRPr="00E5448A">
        <w:rPr>
          <w:rFonts w:ascii="Verdana Pro" w:eastAsia="Times New Roman" w:hAnsi="Verdana Pro" w:cs="Arial"/>
          <w:sz w:val="22"/>
          <w:szCs w:val="22"/>
        </w:rPr>
        <w:br/>
        <w:t>α) να υποβάλει ανακεφαλαιωτικό πίνακα για τις παραδόσεις αγαθών που πραγματοποιεί, σύμφωνα με τις περ. α) και γ) της παρ. 1 του άρθρου</w:t>
      </w:r>
      <w:r w:rsidRPr="00E5448A">
        <w:rPr>
          <w:rFonts w:ascii="Verdana Pro" w:eastAsia="Times New Roman" w:hAnsi="Verdana Pro" w:cs="Arial"/>
          <w:sz w:val="22"/>
          <w:szCs w:val="22"/>
        </w:rPr>
        <w:t xml:space="preserve"> 28 και το τελευταίο εδάφιο της παρ. 2 του άρθρου 15, καθώς και να παρέχει στον ανακεφαλαιωτικό πίνακα πληροφορίες σχετικά με τον αριθμό φορολογικού μητρώου Φ.Π.Α. των υποκείμενων στον φόρο, για τους οποίους προορίζονται τα αγαθά στο πλαίσιο των ρυθμίσεων </w:t>
      </w:r>
      <w:r w:rsidRPr="00E5448A">
        <w:rPr>
          <w:rFonts w:ascii="Verdana Pro" w:eastAsia="Times New Roman" w:hAnsi="Verdana Pro" w:cs="Arial"/>
          <w:sz w:val="22"/>
          <w:szCs w:val="22"/>
        </w:rPr>
        <w:t>για τα αποθέματα στη διάθεση συγκεκριμένου αποκτώντα, σύμφωνα με τις προϋποθέσεις που προβλέπονται στο άρθρο 7α, καθώς και σχετικά με οποιαδήποτε αλλαγή όσον αφορά τις πληροφορίες που έχει ήδη υποβάλει.</w:t>
      </w:r>
      <w:r w:rsidRPr="00E5448A">
        <w:rPr>
          <w:rFonts w:ascii="Verdana Pro" w:eastAsia="Times New Roman" w:hAnsi="Verdana Pro" w:cs="Arial"/>
          <w:sz w:val="22"/>
          <w:szCs w:val="22"/>
        </w:rPr>
        <w:br/>
        <w:t>β) να χρησιμοποιεί για τις συναλλαγές αυτές τον αριθμ</w:t>
      </w:r>
      <w:r w:rsidRPr="00E5448A">
        <w:rPr>
          <w:rFonts w:ascii="Verdana Pro" w:eastAsia="Times New Roman" w:hAnsi="Verdana Pro" w:cs="Arial"/>
          <w:sz w:val="22"/>
          <w:szCs w:val="22"/>
        </w:rPr>
        <w:t>ό φορολογικού μητρώου του με το πρόθεμα "EL" πριν απ' αυτόν, καθώς επίσης και να αναγράφει στα στοιχεία που εκδίδει τον αριθμό του φορολογικού μητρώου (Φ.Π.Α.) του συναλλασσόμενου με το ανάλογο πρόθεμα που ισχύει σε κάθε κράτος-μέλος και</w:t>
      </w:r>
      <w:r w:rsidRPr="00E5448A">
        <w:rPr>
          <w:rFonts w:ascii="Verdana Pro" w:eastAsia="Times New Roman" w:hAnsi="Verdana Pro" w:cs="Arial"/>
          <w:sz w:val="22"/>
          <w:szCs w:val="22"/>
        </w:rPr>
        <w:br/>
        <w:t>γ) να υποβάλλει στ</w:t>
      </w:r>
      <w:r w:rsidRPr="00E5448A">
        <w:rPr>
          <w:rFonts w:ascii="Verdana Pro" w:eastAsia="Times New Roman" w:hAnsi="Verdana Pro" w:cs="Arial"/>
          <w:sz w:val="22"/>
          <w:szCs w:val="22"/>
        </w:rPr>
        <w:t>ατιστική δήλωση (INTRASTAT) για τις ενδοκοινοτικές συναλλαγές που πραγματοποιεί για κάθε μήνα,</w:t>
      </w:r>
      <w:r w:rsidRPr="00E5448A">
        <w:rPr>
          <w:rFonts w:ascii="Verdana Pro" w:eastAsia="Times New Roman" w:hAnsi="Verdana Pro" w:cs="Arial"/>
          <w:sz w:val="22"/>
          <w:szCs w:val="22"/>
        </w:rPr>
        <w:br/>
        <w:t>δ) να υποβάλλει ανακεφαλαιωτικό πίνακα για τις ενδοκοινοτικές αποκτήσεις αγαθών που πραγματοποιεί μετά την 1.1.1996, σύμφωνα με τις διατάξεις των παραγράφων 1 κα</w:t>
      </w:r>
      <w:r w:rsidRPr="00E5448A">
        <w:rPr>
          <w:rFonts w:ascii="Verdana Pro" w:eastAsia="Times New Roman" w:hAnsi="Verdana Pro" w:cs="Arial"/>
          <w:sz w:val="22"/>
          <w:szCs w:val="22"/>
        </w:rPr>
        <w:t>ι 2 του άρθρου 11 και του άρθρου 12, καθώς και για τις αποκτήσεις που πραγματοποιεί και αποδεικνύει ότι έγιναν με σκοπό τη μεταγενέστερη παράδοση εντός άλλου κράτους – μέλους, σύμφωνα με το δεύτερο εδάφιο της παραγράφου 2 του άρθρου 15.</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5.α. Ο υποκείμενος</w:t>
      </w:r>
      <w:r w:rsidRPr="00E5448A">
        <w:rPr>
          <w:rFonts w:ascii="Verdana Pro" w:eastAsia="Times New Roman" w:hAnsi="Verdana Pro" w:cs="Arial"/>
          <w:sz w:val="22"/>
          <w:szCs w:val="22"/>
        </w:rPr>
        <w:t xml:space="preserve"> στον φόρο που πραγματοποιεί παροχές υπηρεσιών, για τις οποίες ο τόπος δεν είναι το εσωτερικό της χώρας, σύμφωνα με την περίπτωση α της παραγράφου 2 του άρθρου 14, και για τις οποίες ο λήπτης είναι υποκείμενο στον φόρο πρόσωπο ή μη υποκείμενο στον φόρο νομ</w:t>
      </w:r>
      <w:r w:rsidRPr="00E5448A">
        <w:rPr>
          <w:rFonts w:ascii="Verdana Pro" w:eastAsia="Times New Roman" w:hAnsi="Verdana Pro" w:cs="Arial"/>
          <w:sz w:val="22"/>
          <w:szCs w:val="22"/>
        </w:rPr>
        <w:t>ικό πρόσωπο που διαθέτει ΑΦΜ/ΦΠΑ σε άλλο κράτος - μέλος, υποχρεούται:</w:t>
      </w:r>
      <w:r w:rsidRPr="00E5448A">
        <w:rPr>
          <w:rFonts w:ascii="Verdana Pro" w:eastAsia="Times New Roman" w:hAnsi="Verdana Pro" w:cs="Arial"/>
          <w:sz w:val="22"/>
          <w:szCs w:val="22"/>
        </w:rPr>
        <w:br/>
        <w:t> α) να χρησιμοποιεί, για τις εν λόγω παροχές υπη</w:t>
      </w:r>
      <w:r w:rsidRPr="00E5448A">
        <w:rPr>
          <w:rFonts w:ascii="Verdana Pro" w:eastAsia="Times New Roman" w:hAnsi="Verdana Pro" w:cs="Arial"/>
          <w:sz w:val="22"/>
          <w:szCs w:val="22"/>
        </w:rPr>
        <w:softHyphen/>
        <w:t xml:space="preserve">ρεσιών, τον αριθμό φορολογικού μητρώου του με το πρόθεμα «EL» πριν από αυτόν, καθώς επίσης και να αναγράφει στα στοιχεία που εκδίδει τον </w:t>
      </w:r>
      <w:r w:rsidRPr="00E5448A">
        <w:rPr>
          <w:rFonts w:ascii="Verdana Pro" w:eastAsia="Times New Roman" w:hAnsi="Verdana Pro" w:cs="Arial"/>
          <w:sz w:val="22"/>
          <w:szCs w:val="22"/>
        </w:rPr>
        <w:t>αριθμό του φορολογικού μητρώου (Φ.Π.Α.) του συναλλασσόμενου με το ανάλογο πρόθεμα που ισχύει σε κάθε κράτος-μέλος και</w:t>
      </w:r>
      <w:r w:rsidRPr="00E5448A">
        <w:rPr>
          <w:rFonts w:ascii="Verdana Pro" w:eastAsia="Times New Roman" w:hAnsi="Verdana Pro" w:cs="Arial"/>
          <w:sz w:val="22"/>
          <w:szCs w:val="22"/>
        </w:rPr>
        <w:br/>
        <w:t> β) να υποβάλλει ανακεφαλαιωτικό πίνακα, για τις εν λόγω παροχές υπηρεσιών.</w:t>
      </w:r>
      <w:r w:rsidRPr="00E5448A">
        <w:rPr>
          <w:rFonts w:ascii="Verdana Pro" w:eastAsia="Times New Roman" w:hAnsi="Verdana Pro" w:cs="Arial"/>
          <w:sz w:val="22"/>
          <w:szCs w:val="22"/>
        </w:rPr>
        <w:br/>
        <w:t>Οι ανωτέρω υποχρεώσεις δεν ισχύουν προκειμένου για υπηρεσίες ο</w:t>
      </w:r>
      <w:r w:rsidRPr="00E5448A">
        <w:rPr>
          <w:rFonts w:ascii="Verdana Pro" w:eastAsia="Times New Roman" w:hAnsi="Verdana Pro" w:cs="Arial"/>
          <w:sz w:val="22"/>
          <w:szCs w:val="22"/>
        </w:rPr>
        <w:t>ι οποίες απαλλάσσονται από τον φόρο στο κράτος - μέλος του λήπτη των υπηρεσιών αυτών.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5.β. Ο υποκείμενος στον φόρο ή το μη υποκείμενο στον φόρο νομικό πρόσωπο που διαθέτει ΑΦΜ/ΦΠΑ στο εσωτερικό της χώρας, που λαμβάνει υπηρεσίες από υποκείμενο στον φόρο εγ</w:t>
      </w:r>
      <w:r w:rsidRPr="00E5448A">
        <w:rPr>
          <w:rFonts w:ascii="Verdana Pro" w:eastAsia="Times New Roman" w:hAnsi="Verdana Pro" w:cs="Arial"/>
          <w:sz w:val="22"/>
          <w:szCs w:val="22"/>
        </w:rPr>
        <w:t>κατεστημένο σε άλλο κράτος - μέλος, για τις οποίες ο τόπος είναι το εσω</w:t>
      </w:r>
      <w:r w:rsidRPr="00E5448A">
        <w:rPr>
          <w:rFonts w:ascii="Verdana Pro" w:eastAsia="Times New Roman" w:hAnsi="Verdana Pro" w:cs="Arial"/>
          <w:sz w:val="22"/>
          <w:szCs w:val="22"/>
        </w:rPr>
        <w:softHyphen/>
        <w:t>τερικό της χώρας, σύμφωνα με την περίπτωση α' της παραγράφου 2 του άρθρου 14, και για τις οποίες είναι ο ίδιος υπόχρεος στον φόρο, υποχρεούται για τις εν λόγω υπηρεσίες που λαμβάνει:</w:t>
      </w:r>
      <w:r w:rsidRPr="00E5448A">
        <w:rPr>
          <w:rFonts w:ascii="Verdana Pro" w:eastAsia="Times New Roman" w:hAnsi="Verdana Pro" w:cs="Arial"/>
          <w:sz w:val="22"/>
          <w:szCs w:val="22"/>
        </w:rPr>
        <w:br/>
        <w:t> </w:t>
      </w:r>
      <w:r w:rsidRPr="00E5448A">
        <w:rPr>
          <w:rFonts w:ascii="Verdana Pro" w:eastAsia="Times New Roman" w:hAnsi="Verdana Pro" w:cs="Arial"/>
          <w:sz w:val="22"/>
          <w:szCs w:val="22"/>
        </w:rPr>
        <w:t>α) να χρησιμοποιεί τον αριθμό φορολογικού μητρώου του με το πρόθεμα «EL» πριν από αυτόν,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β) να υποβάλλει ανακεφαλαιωτικό πίνακα.</w:t>
      </w:r>
      <w:r w:rsidRPr="00E5448A">
        <w:rPr>
          <w:rFonts w:ascii="Verdana Pro" w:eastAsia="Times New Roman" w:hAnsi="Verdana Pro" w:cs="Arial"/>
          <w:sz w:val="22"/>
          <w:szCs w:val="22"/>
        </w:rPr>
        <w:br/>
        <w:t>Η υποχρέωση αυτή δεν ισχύει προκειμένου για υπη</w:t>
      </w:r>
      <w:r w:rsidRPr="00E5448A">
        <w:rPr>
          <w:rFonts w:ascii="Verdana Pro" w:eastAsia="Times New Roman" w:hAnsi="Verdana Pro" w:cs="Arial"/>
          <w:sz w:val="22"/>
          <w:szCs w:val="22"/>
        </w:rPr>
        <w:softHyphen/>
        <w:t>ρεσίες οι οποίες απαλλάσσονται από τον φόρο στο εσωτερικό της χώρας.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5.γ. Οι </w:t>
      </w:r>
      <w:r w:rsidRPr="00E5448A">
        <w:rPr>
          <w:rFonts w:ascii="Verdana Pro" w:eastAsia="Times New Roman" w:hAnsi="Verdana Pro" w:cs="Arial"/>
          <w:sz w:val="22"/>
          <w:szCs w:val="22"/>
        </w:rPr>
        <w:t>πράξεις που αναφέρονται στις παραγράφους 5, 5.α και 5.β καταχωρούνται στους ανακεφαλαιωτικούς πίνακες την ημερολογιακή περίοδο κατά τη διάρκεια της οποίας ο φόρος καθίσταται απαιτητός, σύμφωνα με τις διατάξεις των άρθρων 16 και 18 και στην περίπτωση μείωση</w:t>
      </w:r>
      <w:r w:rsidRPr="00E5448A">
        <w:rPr>
          <w:rFonts w:ascii="Verdana Pro" w:eastAsia="Times New Roman" w:hAnsi="Verdana Pro" w:cs="Arial"/>
          <w:sz w:val="22"/>
          <w:szCs w:val="22"/>
        </w:rPr>
        <w:t xml:space="preserve">ς της φορολογητέας αξίας μετά την πραγματοποίηση της πράξης, την ημερολογιακή περίοδο που πραγματοποιείται η μείωση. </w:t>
      </w:r>
      <w:r w:rsidRPr="00E5448A">
        <w:rPr>
          <w:rFonts w:ascii="Verdana Pro" w:eastAsia="Times New Roman" w:hAnsi="Verdana Pro" w:cs="Arial"/>
          <w:sz w:val="22"/>
          <w:szCs w:val="22"/>
        </w:rPr>
        <w:br/>
        <w:t>Οι πληροφορίες που αναφέρονται στην περ. α) της παρ. 5 για τα αγαθά τα οποία αποστέλλονται ή μεταφέρονται στο πλαίσιο των ρυθμίσεων για τα</w:t>
      </w:r>
      <w:r w:rsidRPr="00E5448A">
        <w:rPr>
          <w:rFonts w:ascii="Verdana Pro" w:eastAsia="Times New Roman" w:hAnsi="Verdana Pro" w:cs="Arial"/>
          <w:sz w:val="22"/>
          <w:szCs w:val="22"/>
        </w:rPr>
        <w:t xml:space="preserve"> αποθέματα στη διάθεση συγκεκριμένου αποκτώντα, σύμφωνα με την περ. δ) της παρ. 2 του άρθρου 7α, καταχωρούνται στους ανακεφαλαιωτικούς πίνακες που αφορούν την ημερολογιακή περίοδο κατά τη διάρκεια της οποίας ξεκίνησε η μεταφορά ή η αποστολή τους προς το άλ</w:t>
      </w:r>
      <w:r w:rsidRPr="00E5448A">
        <w:rPr>
          <w:rFonts w:ascii="Verdana Pro" w:eastAsia="Times New Roman" w:hAnsi="Verdana Pro" w:cs="Arial"/>
          <w:sz w:val="22"/>
          <w:szCs w:val="22"/>
        </w:rPr>
        <w:t>λο κράτος-μέλος, ή αντίστροφα από το άλλο κράτος-μέλος σε περίπτωση επιστροφής των αγαθών, σύμφωνα με την παρ. 6 του άρθρου 7α. Τυχόν μεταβολές στις προαναφερόμενες πληροφορίες καταχωρίζονται στους ανακεφαλαιωτικούς πίνακες την ημερολογιακή περίοδο κατά τη</w:t>
      </w:r>
      <w:r w:rsidRPr="00E5448A">
        <w:rPr>
          <w:rFonts w:ascii="Verdana Pro" w:eastAsia="Times New Roman" w:hAnsi="Verdana Pro" w:cs="Arial"/>
          <w:sz w:val="22"/>
          <w:szCs w:val="22"/>
        </w:rPr>
        <w:t xml:space="preserve">ν οποία έλαβαν χώρα οι μεταβολές αυτές. </w:t>
      </w:r>
      <w:r w:rsidRPr="00E5448A">
        <w:rPr>
          <w:rFonts w:ascii="Verdana Pro" w:eastAsia="Times New Roman" w:hAnsi="Verdana Pro" w:cs="Arial"/>
          <w:sz w:val="22"/>
          <w:szCs w:val="22"/>
        </w:rPr>
        <w:br/>
      </w:r>
    </w:p>
    <w:p w14:paraId="1841A81C"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6.Ο υποκείμενος στο φόρο ο οποίος ενεργεί αποκλειστικά πράξεις για τις οποίες δεν του παρέχεται δικαίωμα έκπτωσης, τα νομικά πρόσωπα που δεν υπόκεινται στο φόρο και οι αγρότες του ειδικού καθεστώτος του άρθρου 41</w:t>
      </w:r>
      <w:r w:rsidRPr="00E5448A">
        <w:rPr>
          <w:rFonts w:ascii="Verdana Pro" w:hAnsi="Verdana Pro" w:cs="Arial"/>
          <w:sz w:val="22"/>
          <w:szCs w:val="22"/>
        </w:rPr>
        <w:t>, εφόσον διενεργούν ενδοκοινοτικές αποκτήσεις αγαθών, οι οποίες δεν καλύπτονται από την παρέκκλιση της παραγράφου 2 του άρθρου 11 υποχρεούνται:</w:t>
      </w:r>
      <w:r w:rsidRPr="00E5448A">
        <w:rPr>
          <w:rFonts w:ascii="Verdana Pro" w:hAnsi="Verdana Pro" w:cs="Arial"/>
          <w:sz w:val="22"/>
          <w:szCs w:val="22"/>
        </w:rPr>
        <w:br/>
        <w:t>α) να υποβάλλουν τις δηλώσεις που προβλέπονται από την παράγραφο 1 και να λαμβάνουν ΑΦΜ σύμφωνα με τις διατάξεις</w:t>
      </w:r>
      <w:r w:rsidRPr="00E5448A">
        <w:rPr>
          <w:rFonts w:ascii="Verdana Pro" w:hAnsi="Verdana Pro" w:cs="Arial"/>
          <w:sz w:val="22"/>
          <w:szCs w:val="22"/>
        </w:rPr>
        <w:t xml:space="preserve"> των άρθρων 10 και 11 του ΚΦΔ (ν. </w:t>
      </w:r>
      <w:hyperlink r:id="rId24" w:tgtFrame="_blank" w:history="1">
        <w:r w:rsidRPr="00E5448A">
          <w:rPr>
            <w:rStyle w:val="Hyperlink"/>
            <w:rFonts w:ascii="Verdana Pro" w:hAnsi="Verdana Pro" w:cs="Arial"/>
            <w:color w:val="auto"/>
            <w:sz w:val="22"/>
            <w:szCs w:val="22"/>
          </w:rPr>
          <w:t>4174/2013</w:t>
        </w:r>
      </w:hyperlink>
      <w:r w:rsidRPr="00E5448A">
        <w:rPr>
          <w:rFonts w:ascii="Verdana Pro" w:hAnsi="Verdana Pro" w:cs="Arial"/>
          <w:sz w:val="22"/>
          <w:szCs w:val="22"/>
        </w:rPr>
        <w:t>),</w:t>
      </w:r>
      <w:r w:rsidRPr="00E5448A">
        <w:rPr>
          <w:rFonts w:ascii="Verdana Pro" w:hAnsi="Verdana Pro" w:cs="Arial"/>
          <w:sz w:val="22"/>
          <w:szCs w:val="22"/>
        </w:rPr>
        <w:br/>
        <w:t xml:space="preserve">β) να υποβάλλουν δήλωση μεταβολών, με την οποία γνωστοποιούν τη </w:t>
      </w:r>
      <w:r w:rsidRPr="00E5448A">
        <w:rPr>
          <w:rFonts w:ascii="Verdana Pro" w:hAnsi="Verdana Pro" w:cs="Arial"/>
          <w:sz w:val="22"/>
          <w:szCs w:val="22"/>
        </w:rPr>
        <w:t xml:space="preserve">διενέργεια φορολογητέων ενδοκοινοτικών αποκτήσεων αγαθών σύμφωνα με τις διατάξεις του άρθρου 10 του ΚΦΔ (ν. </w:t>
      </w:r>
      <w:hyperlink r:id="rId25" w:tgtFrame="_blank" w:history="1">
        <w:r w:rsidRPr="00E5448A">
          <w:rPr>
            <w:rStyle w:val="Hyperlink"/>
            <w:rFonts w:ascii="Verdana Pro" w:hAnsi="Verdana Pro" w:cs="Arial"/>
            <w:color w:val="auto"/>
            <w:sz w:val="22"/>
            <w:szCs w:val="22"/>
          </w:rPr>
          <w:t>4174/2013</w:t>
        </w:r>
      </w:hyperlink>
      <w:r w:rsidRPr="00E5448A">
        <w:rPr>
          <w:rFonts w:ascii="Verdana Pro" w:hAnsi="Verdana Pro" w:cs="Arial"/>
          <w:sz w:val="22"/>
          <w:szCs w:val="22"/>
        </w:rPr>
        <w:t xml:space="preserve">). Η δήλωση αυτή υποβάλλεται κατά το χρόνο που διαπιστώνεται η </w:t>
      </w:r>
      <w:r w:rsidRPr="00E5448A">
        <w:rPr>
          <w:rFonts w:ascii="Verdana Pro" w:hAnsi="Verdana Pro" w:cs="Arial"/>
          <w:sz w:val="22"/>
          <w:szCs w:val="22"/>
        </w:rPr>
        <w:t>συνδρομή των προϋποθέσεων για τη φορολόγηση, σύμφωνα με την παράγραφο 1 του άρθρου 11,</w:t>
      </w:r>
      <w:r w:rsidRPr="00E5448A">
        <w:rPr>
          <w:rFonts w:ascii="Verdana Pro" w:hAnsi="Verdana Pro" w:cs="Arial"/>
          <w:sz w:val="22"/>
          <w:szCs w:val="22"/>
        </w:rPr>
        <w:br/>
        <w:t>γ) να υποβάλλουν τη δήλωση που προβλέπεται από την παράγραφο 6 του άρθρου 38,</w:t>
      </w:r>
      <w:r w:rsidRPr="00E5448A">
        <w:rPr>
          <w:rFonts w:ascii="Verdana Pro" w:hAnsi="Verdana Pro" w:cs="Arial"/>
          <w:sz w:val="22"/>
          <w:szCs w:val="22"/>
        </w:rPr>
        <w:br/>
        <w:t>δ) να υποβάλλουν δήλωση με την οποία γνωστοποιούν την παύση των φορολογητέων ενδοκοινοτικών</w:t>
      </w:r>
      <w:r w:rsidRPr="00E5448A">
        <w:rPr>
          <w:rFonts w:ascii="Verdana Pro" w:hAnsi="Verdana Pro" w:cs="Arial"/>
          <w:sz w:val="22"/>
          <w:szCs w:val="22"/>
        </w:rPr>
        <w:t xml:space="preserve"> αποκτήσεων αγαθών. Η δήλωση αυτή υποβάλλεται μέχρι τις 10 Ιανουαρίου του έτους κατά το οποίο δεν προβλέπεται η πραγματοποίηση φορολογητέων ενδοκοινοτικών αποκτήσεων αγαθών,</w:t>
      </w:r>
      <w:r w:rsidRPr="00E5448A">
        <w:rPr>
          <w:rFonts w:ascii="Verdana Pro" w:hAnsi="Verdana Pro" w:cs="Arial"/>
          <w:sz w:val="22"/>
          <w:szCs w:val="22"/>
        </w:rPr>
        <w:br/>
        <w:t xml:space="preserve">ε) να υποβάλλουν τον ανακεφαλαιωτικό πίνακα που προβλέπεται στην περίπτωση δ΄ της </w:t>
      </w:r>
      <w:r w:rsidRPr="00E5448A">
        <w:rPr>
          <w:rFonts w:ascii="Verdana Pro" w:hAnsi="Verdana Pro" w:cs="Arial"/>
          <w:sz w:val="22"/>
          <w:szCs w:val="22"/>
        </w:rPr>
        <w:t>παραγράφου 5 και τη δήλωση που προβλέπεται στην περίπτωση γ΄ της ίδιας παραγράφου και να εφαρμόζουν όσα προβλέπονται στην περίπτωση β΄ αυτής.</w:t>
      </w:r>
    </w:p>
    <w:p w14:paraId="29DAEA0E"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7.Τις υποχρεώσεις που προβλέπει το άρθρο αυτό έχουν κατά περίπτωση και τα εξής πρόσωπα:</w:t>
      </w:r>
      <w:r w:rsidRPr="00E5448A">
        <w:rPr>
          <w:rFonts w:ascii="Verdana Pro" w:eastAsia="Times New Roman" w:hAnsi="Verdana Pro" w:cs="Arial"/>
          <w:sz w:val="22"/>
          <w:szCs w:val="22"/>
        </w:rPr>
        <w:br/>
        <w:t>α) ο εκκαθαριστής, ο κ</w:t>
      </w:r>
      <w:r w:rsidRPr="00E5448A">
        <w:rPr>
          <w:rFonts w:ascii="Verdana Pro" w:eastAsia="Times New Roman" w:hAnsi="Verdana Pro" w:cs="Arial"/>
          <w:sz w:val="22"/>
          <w:szCs w:val="22"/>
        </w:rPr>
        <w:t>ηδεμόνας, ο προσωρινός διαχειριστής και ο μεσεγγυούχος, στις περιπτώσεις κληρονομιάς και μεσεγγύησης,</w:t>
      </w:r>
      <w:r w:rsidRPr="00E5448A">
        <w:rPr>
          <w:rFonts w:ascii="Verdana Pro" w:eastAsia="Times New Roman" w:hAnsi="Verdana Pro" w:cs="Arial"/>
          <w:sz w:val="22"/>
          <w:szCs w:val="22"/>
        </w:rPr>
        <w:br/>
        <w:t>β) ο επίτροπος, ο κηδεμόνας και ο αντιλήπτορας, στις περιπτώσεις ανηλίκων, απόντων, δικαστικά ή νόμιμα απαγορευμένων και των προσώπων που βρίσκονται υπό δ</w:t>
      </w:r>
      <w:r w:rsidRPr="00E5448A">
        <w:rPr>
          <w:rFonts w:ascii="Verdana Pro" w:eastAsia="Times New Roman" w:hAnsi="Verdana Pro" w:cs="Arial"/>
          <w:sz w:val="22"/>
          <w:szCs w:val="22"/>
        </w:rPr>
        <w:t>ικαστική αντίληψη,</w:t>
      </w:r>
      <w:r w:rsidRPr="00E5448A">
        <w:rPr>
          <w:rFonts w:ascii="Verdana Pro" w:eastAsia="Times New Roman" w:hAnsi="Verdana Pro" w:cs="Arial"/>
          <w:sz w:val="22"/>
          <w:szCs w:val="22"/>
        </w:rPr>
        <w:br/>
        <w:t>γ) ο προσωρινός ή οριστικός σύνδικος, σε περίπτωση πτώχευσης του υποκείμενου στο φόρο,</w:t>
      </w:r>
      <w:r w:rsidRPr="00E5448A">
        <w:rPr>
          <w:rFonts w:ascii="Verdana Pro" w:eastAsia="Times New Roman" w:hAnsi="Verdana Pro" w:cs="Arial"/>
          <w:sz w:val="22"/>
          <w:szCs w:val="22"/>
        </w:rPr>
        <w:br/>
        <w:t>δ) ο φορολογικός αντιπρόσωπος, στις περιπτώσεις που ορίζεται υπόχρεος στο φόρο, σύμφωνα με τις διατάξεις του άρθρου 35,</w:t>
      </w:r>
      <w:r w:rsidRPr="00E5448A">
        <w:rPr>
          <w:rFonts w:ascii="Verdana Pro" w:eastAsia="Times New Roman" w:hAnsi="Verdana Pro" w:cs="Arial"/>
          <w:sz w:val="22"/>
          <w:szCs w:val="22"/>
        </w:rPr>
        <w:br/>
        <w:t>ε) οι κληρονόμοι και οι δωρεοδ</w:t>
      </w:r>
      <w:r w:rsidRPr="00E5448A">
        <w:rPr>
          <w:rFonts w:ascii="Verdana Pro" w:eastAsia="Times New Roman" w:hAnsi="Verdana Pro" w:cs="Arial"/>
          <w:sz w:val="22"/>
          <w:szCs w:val="22"/>
        </w:rPr>
        <w:t>όχοι του υποκείμενου στο φόρο για τις φορολογικές υποχρεώσεις του, μέχρι το θάνατο του ή τη σύσταση της δωρεάς εν ζωή,</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κάθε πρόσωπο το οποίο, με βάση νόμο ή δικαστική απόφαση, υποκαθιστά τον υποκείμενο στο φόρο,</w:t>
      </w:r>
      <w:r w:rsidRPr="00E5448A">
        <w:rPr>
          <w:rFonts w:ascii="Verdana Pro" w:eastAsia="Times New Roman" w:hAnsi="Verdana Pro" w:cs="Arial"/>
          <w:sz w:val="22"/>
          <w:szCs w:val="22"/>
        </w:rPr>
        <w:br/>
        <w:t>ζ) ο εκπρόσωπος ή μέλος της ένωσης προσώ</w:t>
      </w:r>
      <w:r w:rsidRPr="00E5448A">
        <w:rPr>
          <w:rFonts w:ascii="Verdana Pro" w:eastAsia="Times New Roman" w:hAnsi="Verdana Pro" w:cs="Arial"/>
          <w:sz w:val="22"/>
          <w:szCs w:val="22"/>
        </w:rPr>
        <w:t>πων, κατ' ανάλογη εφαρμογή των διατάξεων της φορολογίας εισοδήματος,</w:t>
      </w:r>
      <w:r w:rsidRPr="00E5448A">
        <w:rPr>
          <w:rFonts w:ascii="Verdana Pro" w:eastAsia="Times New Roman" w:hAnsi="Verdana Pro" w:cs="Arial"/>
          <w:sz w:val="22"/>
          <w:szCs w:val="22"/>
        </w:rPr>
        <w:br/>
        <w:t xml:space="preserve">η) ο ιδρυτής της επιχείρησης για τις υποχρεώσεις αυτής μέχρι το χρόνο έναρξης της λειτουργίας της επιχείρησης.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8.Απαλλάσσονται από τις υποχρεώσεις του παρόντος άρθρου, εκτός αν άλλως ο</w:t>
      </w:r>
      <w:r w:rsidRPr="00E5448A">
        <w:rPr>
          <w:rFonts w:ascii="Verdana Pro" w:eastAsia="Times New Roman" w:hAnsi="Verdana Pro" w:cs="Arial"/>
          <w:sz w:val="22"/>
          <w:szCs w:val="22"/>
        </w:rPr>
        <w:t>ρίζεται σ' αυτό:</w:t>
      </w:r>
      <w:r w:rsidRPr="00E5448A">
        <w:rPr>
          <w:rFonts w:ascii="Verdana Pro" w:eastAsia="Times New Roman" w:hAnsi="Verdana Pro" w:cs="Arial"/>
          <w:sz w:val="22"/>
          <w:szCs w:val="22"/>
        </w:rPr>
        <w:br/>
        <w:t xml:space="preserve">α) τα πρόσωπα, τα οποία καθίστανται υποκείμενα στο φόρο από περιστασιακή παράδοση καινούργιου μεταφορικού μέσου σε άλλο κράτος- μέλος, </w:t>
      </w:r>
      <w:r w:rsidRPr="00E5448A">
        <w:rPr>
          <w:rFonts w:ascii="Verdana Pro" w:eastAsia="Times New Roman" w:hAnsi="Verdana Pro" w:cs="Arial"/>
          <w:sz w:val="22"/>
          <w:szCs w:val="22"/>
        </w:rPr>
        <w:br/>
        <w:t xml:space="preserve">β) οι αγρότες του ειδικού καθεστώτος του άρθρου 41, </w:t>
      </w:r>
      <w:r w:rsidRPr="00E5448A">
        <w:rPr>
          <w:rFonts w:ascii="Verdana Pro" w:eastAsia="Times New Roman" w:hAnsi="Verdana Pro" w:cs="Arial"/>
          <w:sz w:val="22"/>
          <w:szCs w:val="22"/>
        </w:rPr>
        <w:br/>
        <w:t xml:space="preserve">γ) τα νομικά πρόσωπα που δεν υπόκεινται στο φόρο, </w:t>
      </w:r>
      <w:r w:rsidRPr="00E5448A">
        <w:rPr>
          <w:rFonts w:ascii="Verdana Pro" w:eastAsia="Times New Roman" w:hAnsi="Verdana Pro" w:cs="Arial"/>
          <w:sz w:val="22"/>
          <w:szCs w:val="22"/>
        </w:rPr>
        <w:br/>
        <w:t xml:space="preserve">δ) τα φυσικά πρόσωπα τα οποία πραγματοποιούν απαλλασσόμενες πράξεις της περίπτωσης </w:t>
      </w:r>
      <w:proofErr w:type="spellStart"/>
      <w:r w:rsidRPr="00E5448A">
        <w:rPr>
          <w:rFonts w:ascii="Verdana Pro" w:eastAsia="Times New Roman" w:hAnsi="Verdana Pro" w:cs="Arial"/>
          <w:sz w:val="22"/>
          <w:szCs w:val="22"/>
        </w:rPr>
        <w:t>κστ</w:t>
      </w:r>
      <w:proofErr w:type="spellEnd"/>
      <w:r w:rsidRPr="00E5448A">
        <w:rPr>
          <w:rFonts w:ascii="Verdana Pro" w:eastAsia="Times New Roman" w:hAnsi="Verdana Pro" w:cs="Arial"/>
          <w:sz w:val="22"/>
          <w:szCs w:val="22"/>
        </w:rPr>
        <w:t xml:space="preserve">' της παραγράφου 1 του άρθρου 22 και μόνο για τις πράξεις αυτές.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9.Με αποφάσεις του Υπουργού Οικονομικών ορίζονται:</w:t>
      </w:r>
      <w:r w:rsidRPr="00E5448A">
        <w:rPr>
          <w:rFonts w:ascii="Verdana Pro" w:eastAsia="Times New Roman" w:hAnsi="Verdana Pro" w:cs="Arial"/>
          <w:sz w:val="22"/>
          <w:szCs w:val="22"/>
        </w:rPr>
        <w:br/>
        <w:t>α) ο τύπος, το περιεχόμενο και η διαδικασία υποβολ</w:t>
      </w:r>
      <w:r w:rsidRPr="00E5448A">
        <w:rPr>
          <w:rFonts w:ascii="Verdana Pro" w:eastAsia="Times New Roman" w:hAnsi="Verdana Pro" w:cs="Arial"/>
          <w:sz w:val="22"/>
          <w:szCs w:val="22"/>
        </w:rPr>
        <w:t>ής των δηλώσεων,</w:t>
      </w:r>
      <w:r w:rsidRPr="00E5448A">
        <w:rPr>
          <w:rFonts w:ascii="Verdana Pro" w:eastAsia="Times New Roman" w:hAnsi="Verdana Pro" w:cs="Arial"/>
          <w:sz w:val="22"/>
          <w:szCs w:val="22"/>
        </w:rPr>
        <w:br/>
        <w:t xml:space="preserve">β) ο τρόπος τήρησης και το περιεχόμενο του ειδικού βιβλίου που προβλέπεται στις περ. α) και </w:t>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καθώς και κάθε σχετικό θέμα της περ. ζ) της παρ. 4.</w:t>
      </w:r>
      <w:r w:rsidRPr="00E5448A">
        <w:rPr>
          <w:rFonts w:ascii="Verdana Pro" w:eastAsia="Times New Roman" w:hAnsi="Verdana Pro" w:cs="Arial"/>
          <w:sz w:val="22"/>
          <w:szCs w:val="22"/>
        </w:rPr>
        <w:br/>
        <w:t>γ) ο τύπος, το περιεχόμενο και ο χρόνος υποβολής των ανακεφαλαιωτικών πινάκων, που προβλέπ</w:t>
      </w:r>
      <w:r w:rsidRPr="00E5448A">
        <w:rPr>
          <w:rFonts w:ascii="Verdana Pro" w:eastAsia="Times New Roman" w:hAnsi="Verdana Pro" w:cs="Arial"/>
          <w:sz w:val="22"/>
          <w:szCs w:val="22"/>
        </w:rPr>
        <w:t>ονται από τις διατάξεις των περιπτώσεων α' και δ' της παραγρά</w:t>
      </w:r>
      <w:r w:rsidRPr="00E5448A">
        <w:rPr>
          <w:rFonts w:ascii="Verdana Pro" w:eastAsia="Times New Roman" w:hAnsi="Verdana Pro" w:cs="Arial"/>
          <w:sz w:val="22"/>
          <w:szCs w:val="22"/>
        </w:rPr>
        <w:softHyphen/>
        <w:t>φου 5, καθώς και των παραγράφων 5α και 5β,</w:t>
      </w:r>
      <w:r w:rsidRPr="00E5448A">
        <w:rPr>
          <w:rFonts w:ascii="Verdana Pro" w:eastAsia="Times New Roman" w:hAnsi="Verdana Pro" w:cs="Arial"/>
          <w:sz w:val="22"/>
          <w:szCs w:val="22"/>
        </w:rPr>
        <w:br/>
        <w:t>δ) ο χρόνος και ο τρόπος διαχωρισμού των ακαθαρίστων εσόδων από λιανικές πωλήσεις κατά συντελεστή φόρου,</w:t>
      </w:r>
      <w:r w:rsidRPr="00E5448A">
        <w:rPr>
          <w:rFonts w:ascii="Verdana Pro" w:eastAsia="Times New Roman" w:hAnsi="Verdana Pro" w:cs="Arial"/>
          <w:sz w:val="22"/>
          <w:szCs w:val="22"/>
        </w:rPr>
        <w:br/>
        <w:t>ε) ο τύπος και το περιεχόμενο του στοιχείου, π</w:t>
      </w:r>
      <w:r w:rsidRPr="00E5448A">
        <w:rPr>
          <w:rFonts w:ascii="Verdana Pro" w:eastAsia="Times New Roman" w:hAnsi="Verdana Pro" w:cs="Arial"/>
          <w:sz w:val="22"/>
          <w:szCs w:val="22"/>
        </w:rPr>
        <w:t>ροκειμένου για παράδοση καινούργιου μεταφορικού μέσου και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xml:space="preserve">) ο τύπος και το περιεχόμενο της δήλωσης έναρξης και παύσης </w:t>
      </w:r>
      <w:r w:rsidRPr="00E5448A">
        <w:rPr>
          <w:rFonts w:ascii="Verdana Pro" w:eastAsia="Times New Roman" w:hAnsi="Verdana Pro" w:cs="Arial"/>
          <w:sz w:val="22"/>
          <w:szCs w:val="22"/>
        </w:rPr>
        <w:lastRenderedPageBreak/>
        <w:t>πραγματοποίησης ενδοκοινοτικών αποκτή</w:t>
      </w:r>
      <w:r w:rsidRPr="00E5448A">
        <w:rPr>
          <w:rFonts w:ascii="Verdana Pro" w:eastAsia="Times New Roman" w:hAnsi="Verdana Pro" w:cs="Arial"/>
          <w:sz w:val="22"/>
          <w:szCs w:val="22"/>
        </w:rPr>
        <w:softHyphen/>
        <w:t xml:space="preserve">σεων αγαθών, ενδοκοινοτικών παραδόσεων αγαθών, ενδοκοινοτικών λήψεων υπηρεσιών και ενδοκοινοτικών </w:t>
      </w:r>
      <w:r w:rsidRPr="00E5448A">
        <w:rPr>
          <w:rFonts w:ascii="Verdana Pro" w:eastAsia="Times New Roman" w:hAnsi="Verdana Pro" w:cs="Arial"/>
          <w:sz w:val="22"/>
          <w:szCs w:val="22"/>
        </w:rPr>
        <w:t>παροχών υπηρεσιών,</w:t>
      </w:r>
      <w:r w:rsidRPr="00E5448A">
        <w:rPr>
          <w:rFonts w:ascii="Verdana Pro" w:eastAsia="Times New Roman" w:hAnsi="Verdana Pro" w:cs="Arial"/>
          <w:sz w:val="22"/>
          <w:szCs w:val="22"/>
        </w:rPr>
        <w:br/>
        <w:t xml:space="preserve">ζ) το χρονικό διάστημα εργασιών ίδρυσης επιχείρησης.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 Με κοινές αποφάσεις των Υπουργών Εθνικής Οικονομίας και Οικονομικών ορίζονται τα τυχόν πρόσθετα στοιχεία του κοινοτικού εντύπου INTRASTAT, η διαδικασία και ο χρόνος υποβολής της</w:t>
      </w:r>
      <w:r w:rsidRPr="00E5448A">
        <w:rPr>
          <w:rFonts w:ascii="Verdana Pro" w:eastAsia="Times New Roman" w:hAnsi="Verdana Pro" w:cs="Arial"/>
          <w:sz w:val="22"/>
          <w:szCs w:val="22"/>
        </w:rPr>
        <w:t xml:space="preserve"> δήλωσης που προβλέπεται στην περίπτωση γ' της παραγράφου 5.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11. Οι δηλώσεις που αναφέρονται στην περίπτωση β' της παραγράφου 4, καθώς και οι ανακεφαλαιωτικοί πίνακες που αναφέρονται στις παραγράφους 5, 5α και 5β, επιτρέπεται να υποβάλλονται μέσω διαβίβ</w:t>
      </w:r>
      <w:r w:rsidRPr="00E5448A">
        <w:rPr>
          <w:rFonts w:ascii="Verdana Pro" w:eastAsia="Times New Roman" w:hAnsi="Verdana Pro" w:cs="Arial"/>
          <w:sz w:val="22"/>
          <w:szCs w:val="22"/>
        </w:rPr>
        <w:t>ασης του αρχείου με ηλεκτρονικά μέσα.</w:t>
      </w:r>
      <w:r w:rsidRPr="00E5448A">
        <w:rPr>
          <w:rFonts w:ascii="Verdana Pro" w:eastAsia="Times New Roman" w:hAnsi="Verdana Pro" w:cs="Arial"/>
          <w:sz w:val="22"/>
          <w:szCs w:val="22"/>
        </w:rPr>
        <w:br/>
        <w:t>Με απόφαση του Υπουργού Οικονομίας και Οικονομικών, μπορεί να ορίζεται υποχρεωτική η ηλεκτρονική υποβολή των δηλώσεων και των πινάκων αυτών ή υποχρεωτική η διαβίβαση του αρχείου με ηλεκτρονικά μέσα και να κα</w:t>
      </w:r>
      <w:r w:rsidRPr="00E5448A">
        <w:rPr>
          <w:rFonts w:ascii="Verdana Pro" w:eastAsia="Times New Roman" w:hAnsi="Verdana Pro" w:cs="Arial"/>
          <w:sz w:val="22"/>
          <w:szCs w:val="22"/>
        </w:rPr>
        <w:softHyphen/>
        <w:t xml:space="preserve">θορίζεται </w:t>
      </w:r>
      <w:r w:rsidRPr="00E5448A">
        <w:rPr>
          <w:rFonts w:ascii="Verdana Pro" w:eastAsia="Times New Roman" w:hAnsi="Verdana Pro" w:cs="Arial"/>
          <w:sz w:val="22"/>
          <w:szCs w:val="22"/>
        </w:rPr>
        <w:t>η διαδικασία και κάθε άλλο σχετικό θέμα.</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E51D12F"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6D7AEBD">
          <v:rect id="_x0000_i1066" style="width:0;height:0" o:hrstd="t" o:hr="t" fillcolor="#a0a0a0" stroked="f"/>
        </w:pict>
      </w:r>
    </w:p>
    <w:p w14:paraId="33D2D776" w14:textId="77777777" w:rsidR="00000000" w:rsidRPr="00E5448A" w:rsidRDefault="00B62BE2" w:rsidP="00195172">
      <w:pPr>
        <w:spacing w:before="300" w:after="300"/>
        <w:divId w:val="1017729863"/>
        <w:rPr>
          <w:rFonts w:ascii="Verdana Pro" w:eastAsia="Times New Roman" w:hAnsi="Verdana Pro" w:cs="Arial"/>
          <w:sz w:val="22"/>
          <w:szCs w:val="22"/>
        </w:rPr>
      </w:pPr>
    </w:p>
    <w:p w14:paraId="3AA0861C"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37. Υποχρεώσεις άλλω</w:t>
      </w:r>
      <w:r w:rsidRPr="00E5448A">
        <w:rPr>
          <w:b w:val="0"/>
          <w:bCs w:val="0"/>
        </w:rPr>
        <w:t>ν προσώπων - Κείμενο νόμου</w:t>
      </w:r>
    </w:p>
    <w:p w14:paraId="3B45BB8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1.Ο κύριος, ο νομέας ή ο κάτοχος ακινήτου, για λογαριασμό του οποίου ενεργούνται οι εργασίες που αναφέρονται στην περίπτωση β' της παραγράφου 2 του άρθρου 6, με εξαίρεση τα πρόσωπα που αναφέρονται στην παράγραφο 2 του άρθρου 3 κ</w:t>
      </w:r>
      <w:r w:rsidRPr="00E5448A">
        <w:rPr>
          <w:rFonts w:ascii="Verdana Pro" w:eastAsia="Times New Roman" w:hAnsi="Verdana Pro" w:cs="Arial"/>
          <w:sz w:val="22"/>
          <w:szCs w:val="22"/>
        </w:rPr>
        <w:t>αι τον κύριο οικοπέδου που αναθέτει σε εργολάβο την ανέγερση οικοδομής με το σύστημα της αντιπαροχής, υποχρεούται:</w:t>
      </w:r>
      <w:r w:rsidRPr="00E5448A">
        <w:rPr>
          <w:rFonts w:ascii="Verdana Pro" w:eastAsia="Times New Roman" w:hAnsi="Verdana Pro" w:cs="Arial"/>
          <w:sz w:val="22"/>
          <w:szCs w:val="22"/>
        </w:rPr>
        <w:br/>
        <w:t>α) να υποβάλλει στον αρμόδιο για τη φορολογία του εισοδήματος Προϊστάμενο Δ.Ο.Υ., το μήνα Ιανουάριο, δήλωση η οποία να περιλαμβάνει τα στοιχε</w:t>
      </w:r>
      <w:r w:rsidRPr="00E5448A">
        <w:rPr>
          <w:rFonts w:ascii="Verdana Pro" w:eastAsia="Times New Roman" w:hAnsi="Verdana Pro" w:cs="Arial"/>
          <w:sz w:val="22"/>
          <w:szCs w:val="22"/>
        </w:rPr>
        <w:t>ία κόστους των εργασιών που εκτελέστηκαν το προηγούμενο ημερολογιακό έτος, εφόσον αυτό υπερβαίνει συνολικά το ποσό των χιλίων πεντακοσίων (1.500) ευρώ, καθώς και το ονοματεπώνυμο και τη διεύθυνση του εργολάβου.</w:t>
      </w:r>
      <w:r w:rsidRPr="00E5448A">
        <w:rPr>
          <w:rFonts w:ascii="Verdana Pro" w:eastAsia="Times New Roman" w:hAnsi="Verdana Pro" w:cs="Arial"/>
          <w:sz w:val="22"/>
          <w:szCs w:val="22"/>
        </w:rPr>
        <w:br/>
        <w:t>β) να διαφυλάσσει τα πιο πάνω στοιχεία κόστου</w:t>
      </w:r>
      <w:r w:rsidRPr="00E5448A">
        <w:rPr>
          <w:rFonts w:ascii="Verdana Pro" w:eastAsia="Times New Roman" w:hAnsi="Verdana Pro" w:cs="Arial"/>
          <w:sz w:val="22"/>
          <w:szCs w:val="22"/>
        </w:rPr>
        <w:t xml:space="preserve">ς για μία δεκαετία από την αποπεράτωση του έργου, όταν ισχυρίζεται ότι οι εργασίες πραγματοποιήθηκαν χωρίς τη μεσολάβηση εργολάβου. Τα πιο πάνω πρόσωπα φέρουν το βάρος της απόδειξης αυτού του ισχυρισμού.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2.Τα πρόσωπα που συντάσσουν τη μελέτη του έργου έ</w:t>
      </w:r>
      <w:r w:rsidRPr="00E5448A">
        <w:rPr>
          <w:rFonts w:ascii="Verdana Pro" w:eastAsia="Times New Roman" w:hAnsi="Verdana Pro" w:cs="Arial"/>
          <w:sz w:val="22"/>
          <w:szCs w:val="22"/>
        </w:rPr>
        <w:t xml:space="preserve">χουν υποχρέωση να υποβάλλουν στην αρμόδια υπηρεσία πολεοδομίας, </w:t>
      </w:r>
      <w:r w:rsidRPr="00E5448A">
        <w:rPr>
          <w:rFonts w:ascii="Verdana Pro" w:eastAsia="Times New Roman" w:hAnsi="Verdana Pro" w:cs="Arial"/>
          <w:sz w:val="22"/>
          <w:szCs w:val="22"/>
        </w:rPr>
        <w:lastRenderedPageBreak/>
        <w:t>μαζί με την αίτηση για την έκδοση άδειας εκτέλεσης του έργου, πληροφοριακά στοιχεία για το έργο που θα εκτελεσθεί. Οι υπηρεσίες πολεοδομίας υποχρεούνται, μέσα στο μήνα Ιανουάριο κάθε έτους, να</w:t>
      </w:r>
      <w:r w:rsidRPr="00E5448A">
        <w:rPr>
          <w:rFonts w:ascii="Verdana Pro" w:eastAsia="Times New Roman" w:hAnsi="Verdana Pro" w:cs="Arial"/>
          <w:sz w:val="22"/>
          <w:szCs w:val="22"/>
        </w:rPr>
        <w:t xml:space="preserve"> αποστέλλουν στο Κέντρο Πληροφορικής του Υπουργείου Οικονομικών (ΚΕ.Π.Υ.Ο.) τα πιο πάνω πληροφοριακά στοιχεία, βεβαιώνοντας ότι αυτά είναι ίδια με τα στοιχεία της αντίστοιχης άδειας που εξέδωσαν για το έργο αυτό.</w:t>
      </w:r>
      <w:r w:rsidRPr="00E5448A">
        <w:rPr>
          <w:rFonts w:ascii="Verdana Pro" w:eastAsia="Times New Roman" w:hAnsi="Verdana Pro" w:cs="Arial"/>
          <w:sz w:val="22"/>
          <w:szCs w:val="22"/>
        </w:rPr>
        <w:br/>
        <w:t>Το Ίδρυμα Κοινωνικών Ασφαλίσεων (Ι.Κ.Α.) υπ</w:t>
      </w:r>
      <w:r w:rsidRPr="00E5448A">
        <w:rPr>
          <w:rFonts w:ascii="Verdana Pro" w:eastAsia="Times New Roman" w:hAnsi="Verdana Pro" w:cs="Arial"/>
          <w:sz w:val="22"/>
          <w:szCs w:val="22"/>
        </w:rPr>
        <w:t xml:space="preserve">οχρεούται μέσα στο μήνα Φεβρουάριο κάθε έτους, να αποστέλλει στη Γενική Γραμματεία Πληροφοριακών Συστημάτων του Υπουργείου Οικονομικών (Γ.Γ.Π.Σ.), τα στοιχεία των οικοδομών που δηλώθηκαν ως </w:t>
      </w:r>
      <w:proofErr w:type="spellStart"/>
      <w:r w:rsidRPr="00E5448A">
        <w:rPr>
          <w:rFonts w:ascii="Verdana Pro" w:eastAsia="Times New Roman" w:hAnsi="Verdana Pro" w:cs="Arial"/>
          <w:sz w:val="22"/>
          <w:szCs w:val="22"/>
        </w:rPr>
        <w:t>αποπερατωθείσες</w:t>
      </w:r>
      <w:proofErr w:type="spellEnd"/>
      <w:r w:rsidRPr="00E5448A">
        <w:rPr>
          <w:rFonts w:ascii="Verdana Pro" w:eastAsia="Times New Roman" w:hAnsi="Verdana Pro" w:cs="Arial"/>
          <w:sz w:val="22"/>
          <w:szCs w:val="22"/>
        </w:rPr>
        <w:t xml:space="preserve"> κατά το αμέσως προηγούμενο ημερολογιακό έτος, καθώ</w:t>
      </w:r>
      <w:r w:rsidRPr="00E5448A">
        <w:rPr>
          <w:rFonts w:ascii="Verdana Pro" w:eastAsia="Times New Roman" w:hAnsi="Verdana Pro" w:cs="Arial"/>
          <w:sz w:val="22"/>
          <w:szCs w:val="22"/>
        </w:rPr>
        <w:t>ς και τα στοιχεία του κυρίου του έργου και του κατασκευαστή.</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3.Οι συμβολαιογράφοι υποχρεούνται:</w:t>
      </w:r>
      <w:r w:rsidRPr="00E5448A">
        <w:rPr>
          <w:rFonts w:ascii="Verdana Pro" w:eastAsia="Times New Roman" w:hAnsi="Verdana Pro" w:cs="Arial"/>
          <w:sz w:val="22"/>
          <w:szCs w:val="22"/>
        </w:rPr>
        <w:br/>
        <w:t>α) να μη συντάσσουν έγγραφα για πράξεις που προβλέπουν οι διατάξεις των παραγράφων 1 και 2 περίπτωση α΄ του άρθρου 6, πλην της περίπτωσης αναγκαστικής απαλλο</w:t>
      </w:r>
      <w:r w:rsidRPr="00E5448A">
        <w:rPr>
          <w:rFonts w:ascii="Verdana Pro" w:eastAsia="Times New Roman" w:hAnsi="Verdana Pro" w:cs="Arial"/>
          <w:sz w:val="22"/>
          <w:szCs w:val="22"/>
        </w:rPr>
        <w:t>τρίωσης, ή για πράξεις για τις οποίες ο φόρος καταβάλλεται με έκτακτη δήλωση, εφόσον δεν παραδίδεται σε αυτούς θεωρημένο αντίγραφο της ειδικής δήλωσης που προβλέπει η διάταξη της περίπτωσης γ΄ της παραγράφου 4 του άρθρου 36 ή της έκτακτης δήλωσης και του σ</w:t>
      </w:r>
      <w:r w:rsidRPr="00E5448A">
        <w:rPr>
          <w:rFonts w:ascii="Verdana Pro" w:eastAsia="Times New Roman" w:hAnsi="Verdana Pro" w:cs="Arial"/>
          <w:sz w:val="22"/>
          <w:szCs w:val="22"/>
        </w:rPr>
        <w:t>χετικού ή σχετικών αποδεικτικών καταβολής του φόρου,</w:t>
      </w:r>
      <w:r w:rsidRPr="00E5448A">
        <w:rPr>
          <w:rFonts w:ascii="Verdana Pro" w:eastAsia="Times New Roman" w:hAnsi="Verdana Pro" w:cs="Arial"/>
          <w:sz w:val="22"/>
          <w:szCs w:val="22"/>
        </w:rPr>
        <w:br/>
        <w:t>β) να μην συντάσσουν έγγραφα διορθωτικά, συμπλη</w:t>
      </w:r>
      <w:r w:rsidRPr="00E5448A">
        <w:rPr>
          <w:rFonts w:ascii="Verdana Pro" w:eastAsia="Times New Roman" w:hAnsi="Verdana Pro" w:cs="Arial"/>
          <w:sz w:val="22"/>
          <w:szCs w:val="22"/>
        </w:rPr>
        <w:softHyphen/>
        <w:t>ρωματικά, τροποποιητικά ή επαναληπτικά των εγγρά</w:t>
      </w:r>
      <w:r w:rsidRPr="00E5448A">
        <w:rPr>
          <w:rFonts w:ascii="Verdana Pro" w:eastAsia="Times New Roman" w:hAnsi="Verdana Pro" w:cs="Arial"/>
          <w:sz w:val="22"/>
          <w:szCs w:val="22"/>
        </w:rPr>
        <w:softHyphen/>
        <w:t>φων που αναφέρονται στην προηγούμενη περίπτωση α, εφόσον δεν παραδίδεται σε αυτούς θεωρημένο αντί</w:t>
      </w:r>
      <w:r w:rsidRPr="00E5448A">
        <w:rPr>
          <w:rFonts w:ascii="Verdana Pro" w:eastAsia="Times New Roman" w:hAnsi="Verdana Pro" w:cs="Arial"/>
          <w:sz w:val="22"/>
          <w:szCs w:val="22"/>
        </w:rPr>
        <w:softHyphen/>
        <w:t>γραφο τη</w:t>
      </w:r>
      <w:r w:rsidRPr="00E5448A">
        <w:rPr>
          <w:rFonts w:ascii="Verdana Pro" w:eastAsia="Times New Roman" w:hAnsi="Verdana Pro" w:cs="Arial"/>
          <w:sz w:val="22"/>
          <w:szCs w:val="22"/>
        </w:rPr>
        <w:t>ς πράξης προσδιορισμού του φόρου που εκδί</w:t>
      </w:r>
      <w:r w:rsidRPr="00E5448A">
        <w:rPr>
          <w:rFonts w:ascii="Verdana Pro" w:eastAsia="Times New Roman" w:hAnsi="Verdana Pro" w:cs="Arial"/>
          <w:sz w:val="22"/>
          <w:szCs w:val="22"/>
        </w:rPr>
        <w:softHyphen/>
        <w:t>δεται σύμφωνα με την περίπτωση β' της παραγράφου 2 του άρθρου 49.</w:t>
      </w:r>
      <w:r w:rsidRPr="00E5448A">
        <w:rPr>
          <w:rFonts w:ascii="Verdana Pro" w:eastAsia="Times New Roman" w:hAnsi="Verdana Pro" w:cs="Arial"/>
          <w:sz w:val="22"/>
          <w:szCs w:val="22"/>
        </w:rPr>
        <w:br/>
        <w:t>γ) να αναγράφουν στα πιο πάνω έγγραφα τον αύξοντα αριθμό της ειδικής δήλωσης που προβλέπει η διάταξη της περίπτωσης γ΄ της παραγράφου 4 του άρθρου 3</w:t>
      </w:r>
      <w:r w:rsidRPr="00E5448A">
        <w:rPr>
          <w:rFonts w:ascii="Verdana Pro" w:eastAsia="Times New Roman" w:hAnsi="Verdana Pro" w:cs="Arial"/>
          <w:sz w:val="22"/>
          <w:szCs w:val="22"/>
        </w:rPr>
        <w:t>6 ή της έκτακτης δήλωσης και του σχετικού ή σχετικών αποδεικτικών καταβολής του φόρου.</w:t>
      </w:r>
      <w:r w:rsidRPr="00E5448A">
        <w:rPr>
          <w:rFonts w:ascii="Verdana Pro" w:eastAsia="Times New Roman" w:hAnsi="Verdana Pro" w:cs="Arial"/>
          <w:sz w:val="22"/>
          <w:szCs w:val="22"/>
        </w:rPr>
        <w:br/>
        <w:t>Για την εφαρμογή της παρούσας παραγράφου, ως αποδεικτικά καταβολής του φόρου νοούνται τα αποδεικτικά που ορίζονται με απόφαση του Γενικού Γραμματέα Δημοσίων Εσόδων.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w:t>
      </w:r>
      <w:r w:rsidRPr="00E5448A">
        <w:rPr>
          <w:rFonts w:ascii="Verdana Pro" w:eastAsia="Times New Roman" w:hAnsi="Verdana Pro" w:cs="Arial"/>
          <w:sz w:val="22"/>
          <w:szCs w:val="22"/>
        </w:rPr>
        <w:t>. Ο υποθηκοφύλακας ή ο προϊστάμενος του κτηματο</w:t>
      </w:r>
      <w:r w:rsidRPr="00E5448A">
        <w:rPr>
          <w:rFonts w:ascii="Verdana Pro" w:eastAsia="Times New Roman" w:hAnsi="Verdana Pro" w:cs="Arial"/>
          <w:sz w:val="22"/>
          <w:szCs w:val="22"/>
        </w:rPr>
        <w:softHyphen/>
        <w:t>λογικού γραφείου είναι υποχρεωμένος να αρνηθεί τη μεταγραφή σύμβασης ή δικαστικής απόφασης ή οποιασ</w:t>
      </w:r>
      <w:r w:rsidRPr="00E5448A">
        <w:rPr>
          <w:rFonts w:ascii="Verdana Pro" w:eastAsia="Times New Roman" w:hAnsi="Verdana Pro" w:cs="Arial"/>
          <w:sz w:val="22"/>
          <w:szCs w:val="22"/>
        </w:rPr>
        <w:softHyphen/>
        <w:t>δήποτε άλλης πράξης που αφορά πράξεις επί ακινήτων που προβλέπουν οι διατάξεις των παραγράφων 1 και 2 περίπτ</w:t>
      </w:r>
      <w:r w:rsidRPr="00E5448A">
        <w:rPr>
          <w:rFonts w:ascii="Verdana Pro" w:eastAsia="Times New Roman" w:hAnsi="Verdana Pro" w:cs="Arial"/>
          <w:sz w:val="22"/>
          <w:szCs w:val="22"/>
        </w:rPr>
        <w:t>ωση α' του άρθρου 6, πλην της αναγκαστικής απαλλοτρίωσης, αν δεν προσκομίζεται σε αυτόν αντί</w:t>
      </w:r>
      <w:r w:rsidRPr="00E5448A">
        <w:rPr>
          <w:rFonts w:ascii="Verdana Pro" w:eastAsia="Times New Roman" w:hAnsi="Verdana Pro" w:cs="Arial"/>
          <w:sz w:val="22"/>
          <w:szCs w:val="22"/>
        </w:rPr>
        <w:softHyphen/>
        <w:t>γραφο της ειδικής δήλωσης της περίπτωσης γ' της παραγράφου 4 του άρθρου 36 ή θεωρημένο αντίγραφο της πράξης προσδιορισμού του φόρου, η οποία εκδίδε</w:t>
      </w:r>
      <w:r w:rsidRPr="00E5448A">
        <w:rPr>
          <w:rFonts w:ascii="Verdana Pro" w:eastAsia="Times New Roman" w:hAnsi="Verdana Pro" w:cs="Arial"/>
          <w:sz w:val="22"/>
          <w:szCs w:val="22"/>
        </w:rPr>
        <w:softHyphen/>
        <w:t xml:space="preserve">ται σύμφωνα με </w:t>
      </w:r>
      <w:r w:rsidRPr="00E5448A">
        <w:rPr>
          <w:rFonts w:ascii="Verdana Pro" w:eastAsia="Times New Roman" w:hAnsi="Verdana Pro" w:cs="Arial"/>
          <w:sz w:val="22"/>
          <w:szCs w:val="22"/>
        </w:rPr>
        <w:t xml:space="preserve">την περίπτωση β' της παραγράφου 2 του άρθρου 49 προκειμένου για έγγραφα </w:t>
      </w:r>
      <w:r w:rsidRPr="00E5448A">
        <w:rPr>
          <w:rFonts w:ascii="Verdana Pro" w:eastAsia="Times New Roman" w:hAnsi="Verdana Pro" w:cs="Arial"/>
          <w:sz w:val="22"/>
          <w:szCs w:val="22"/>
        </w:rPr>
        <w:lastRenderedPageBreak/>
        <w:t xml:space="preserve">διορθωτικά, συμπληρωματικά, τροποποιητικά ή επαναληπτικά των παραπάνω εγγράφων.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5.Οι διατάξεις της παραγράφου 1 δεν εφαρμόζονται για ακίνητα των οποίων η σχετική άδεια από την αρμόδ</w:t>
      </w:r>
      <w:r w:rsidRPr="00E5448A">
        <w:rPr>
          <w:rFonts w:ascii="Verdana Pro" w:eastAsia="Times New Roman" w:hAnsi="Verdana Pro" w:cs="Arial"/>
          <w:sz w:val="22"/>
          <w:szCs w:val="22"/>
        </w:rPr>
        <w:t xml:space="preserve">ια πολεοδομική υπηρεσία εκδίδεται μετά την 1.1.1995 για τις οποίες εφαρμόζονται οι διατάξεις των άρθρων 34 και 35 του Ν. </w:t>
      </w:r>
      <w:hyperlink r:id="rId26" w:tgtFrame="_blank" w:history="1">
        <w:r w:rsidRPr="00E5448A">
          <w:rPr>
            <w:rStyle w:val="Hyperlink"/>
            <w:rFonts w:ascii="Verdana Pro" w:eastAsia="Times New Roman" w:hAnsi="Verdana Pro" w:cs="Arial"/>
            <w:color w:val="auto"/>
            <w:sz w:val="22"/>
            <w:szCs w:val="22"/>
          </w:rPr>
          <w:t>2238/1994</w:t>
        </w:r>
      </w:hyperlink>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 Με αποφάσεις του Υπουργού </w:t>
      </w:r>
      <w:r w:rsidRPr="00E5448A">
        <w:rPr>
          <w:rFonts w:ascii="Verdana Pro" w:eastAsia="Times New Roman" w:hAnsi="Verdana Pro" w:cs="Arial"/>
          <w:sz w:val="22"/>
          <w:szCs w:val="22"/>
        </w:rPr>
        <w:t>Οικονομικών και του κατά περίπτωση αρμόδιου Υπουργού ορίζονται ο τύπος και το περιεχόμενο των δηλώσεων που υποβάλλουν τα πρόσωπα της παραγράφου 1, τα πληροφοριακά στοιχεία που υποβάλλουν στην αρμόδια υπηρεσία πολεοδομίας τα πρόσωπα που συντάσσουν τη μελέτη</w:t>
      </w:r>
      <w:r w:rsidRPr="00E5448A">
        <w:rPr>
          <w:rFonts w:ascii="Verdana Pro" w:eastAsia="Times New Roman" w:hAnsi="Verdana Pro" w:cs="Arial"/>
          <w:sz w:val="22"/>
          <w:szCs w:val="22"/>
        </w:rPr>
        <w:t xml:space="preserve"> του έργου, καθώς και κάθε αναγκαία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D37542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3B574D5F">
          <v:rect id="_x0000_i1067" style="width:0;height:0" o:hrstd="t" o:hr="t" fillcolor="#a0a0a0" stroked="f"/>
        </w:pict>
      </w:r>
    </w:p>
    <w:p w14:paraId="4EA5160B" w14:textId="77777777" w:rsidR="00000000" w:rsidRPr="00E5448A" w:rsidRDefault="00B62BE2" w:rsidP="00195172">
      <w:pPr>
        <w:spacing w:before="300" w:after="300"/>
        <w:divId w:val="1017729863"/>
        <w:rPr>
          <w:rFonts w:ascii="Verdana Pro" w:eastAsia="Times New Roman" w:hAnsi="Verdana Pro" w:cs="Arial"/>
          <w:sz w:val="22"/>
          <w:szCs w:val="22"/>
        </w:rPr>
      </w:pPr>
    </w:p>
    <w:p w14:paraId="2E4B79C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38. Δήλωση και συναφείς υποχρεώσεις - Κείμενο νόμου</w:t>
      </w:r>
    </w:p>
    <w:p w14:paraId="208C136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Οι υπόχρεοι στο φόρο, που ενεργούν φορολογητέες πράξεις ή πράξεις απαλλασσόμενες του φόρου, για τις οποίες έχουν δικαίωμα έκπτωσης του φόρου εισροών με βάση τις διατά</w:t>
      </w:r>
      <w:r w:rsidRPr="00E5448A">
        <w:rPr>
          <w:rFonts w:ascii="Verdana Pro" w:eastAsia="Times New Roman" w:hAnsi="Verdana Pro" w:cs="Arial"/>
          <w:sz w:val="22"/>
          <w:szCs w:val="22"/>
        </w:rPr>
        <w:t>ξεις του άρθρου 30, οφείλουν να υποβάλουν δήλωση ΦΠΑ για κάθε φορολογική περίοδο.</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Η φορολογική περίοδος ορίζεται ως εξής:</w:t>
      </w:r>
      <w:r w:rsidRPr="00E5448A">
        <w:rPr>
          <w:rFonts w:ascii="Verdana Pro" w:eastAsia="Times New Roman" w:hAnsi="Verdana Pro" w:cs="Arial"/>
          <w:sz w:val="22"/>
          <w:szCs w:val="22"/>
        </w:rPr>
        <w:br/>
        <w:t xml:space="preserve">α) ένας ημερολογιακός μήνας, προκειμένου για υπόχρεους οι οποίοι χρησιμοποιούν διπλογραφικό λογιστικό σύστημα, καθώς και για το </w:t>
      </w:r>
      <w:r w:rsidRPr="00E5448A">
        <w:rPr>
          <w:rFonts w:ascii="Verdana Pro" w:eastAsia="Times New Roman" w:hAnsi="Verdana Pro" w:cs="Arial"/>
          <w:sz w:val="22"/>
          <w:szCs w:val="22"/>
        </w:rPr>
        <w:t>Δημόσιο όταν ασκεί δραστηριότητες για τις οποίες υπόκειται στο φόρο,</w:t>
      </w:r>
      <w:r w:rsidRPr="00E5448A">
        <w:rPr>
          <w:rFonts w:ascii="Verdana Pro" w:eastAsia="Times New Roman" w:hAnsi="Verdana Pro" w:cs="Arial"/>
          <w:sz w:val="22"/>
          <w:szCs w:val="22"/>
        </w:rPr>
        <w:br/>
        <w:t>β) ένα ημερολογιακό τρίμηνο, προκειμένου για υπόχρεους οι οποίοι χρησιμοποιούν απλογραφικό λογιστικό σύστημα, καθώς και για μη υπόχρεους σε τήρηση βιβλίων και έκδοση στοιχείων, σύμφωνα με</w:t>
      </w:r>
      <w:r w:rsidRPr="00E5448A">
        <w:rPr>
          <w:rFonts w:ascii="Verdana Pro" w:eastAsia="Times New Roman" w:hAnsi="Verdana Pro" w:cs="Arial"/>
          <w:sz w:val="22"/>
          <w:szCs w:val="22"/>
        </w:rPr>
        <w:t xml:space="preserve"> τη φορολογική νομοθεσία.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2α. Οι υπόχρεοι οι οποίοι ανήκουν σε ειδικό καθεστώς κατ’ αποκοπή καταβολής του φόρου, σύμφωνα με τις διατάξεις του άρθρου 40, υποβάλλουν έκτακτη δήλωση Φ.Π.Α. κάθε εξάμηνο.</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Δήλωση ΦΠΑ δεν υποβάλλουν οι υπόχρεοι που δηλώνου</w:t>
      </w:r>
      <w:r w:rsidRPr="00E5448A">
        <w:rPr>
          <w:rFonts w:ascii="Verdana Pro" w:eastAsia="Times New Roman" w:hAnsi="Verdana Pro" w:cs="Arial"/>
          <w:sz w:val="22"/>
          <w:szCs w:val="22"/>
        </w:rPr>
        <w:t xml:space="preserve">ν ότι </w:t>
      </w:r>
      <w:r w:rsidRPr="00E5448A">
        <w:rPr>
          <w:rFonts w:ascii="Verdana Pro" w:eastAsia="Times New Roman" w:hAnsi="Verdana Pro" w:cs="Arial"/>
          <w:sz w:val="22"/>
          <w:szCs w:val="22"/>
        </w:rPr>
        <w:lastRenderedPageBreak/>
        <w:t>βρίσκονται σε αδράνεια ή αναστολή εργασιών, από το χρόνο υποβολής σχετικής δήλωσης μεταβολής.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Η δήλωση ΦΠΑ υποβάλλεται μέχρι την τελευταία εργάσιμη ημέρα του μήνα που ακολουθεί τη λήξη της φορολογικής περιόδου.</w:t>
      </w:r>
      <w:r w:rsidRPr="00E5448A">
        <w:rPr>
          <w:rFonts w:ascii="Verdana Pro" w:eastAsia="Times New Roman" w:hAnsi="Verdana Pro" w:cs="Arial"/>
          <w:sz w:val="22"/>
          <w:szCs w:val="22"/>
        </w:rPr>
        <w:br/>
        <w:t>Όταν ο υποκείμενος στο φόρο διακό</w:t>
      </w:r>
      <w:r w:rsidRPr="00E5448A">
        <w:rPr>
          <w:rFonts w:ascii="Verdana Pro" w:eastAsia="Times New Roman" w:hAnsi="Verdana Pro" w:cs="Arial"/>
          <w:sz w:val="22"/>
          <w:szCs w:val="22"/>
        </w:rPr>
        <w:t>πτει οριστικά τις εργασίες της επιχείρησής του και μεταφέρει εκτός της χώρας την οικονομική του δραστηριότητα, υποχρεούται κατά το χρόνο της διακοπής να υποβάλει τις προβλεπόμενες δηλώσεις ΦΠΑ και να καταβάλει τον οφειλόμενο φόρο. Στην περίπτωση του προηγο</w:t>
      </w:r>
      <w:r w:rsidRPr="00E5448A">
        <w:rPr>
          <w:rFonts w:ascii="Verdana Pro" w:eastAsia="Times New Roman" w:hAnsi="Verdana Pro" w:cs="Arial"/>
          <w:sz w:val="22"/>
          <w:szCs w:val="22"/>
        </w:rPr>
        <w:t>ύμενου εδαφίου, η Φορολογική Διοίκηση μπορεί να ζητά κάθε αναγκαία πρόσθετη εγγύηση.</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5. Εφημεριδοπώλες, η δραστηριότητα των οποίων </w:t>
      </w:r>
      <w:proofErr w:type="spellStart"/>
      <w:r w:rsidRPr="00E5448A">
        <w:rPr>
          <w:rFonts w:ascii="Verdana Pro" w:eastAsia="Times New Roman" w:hAnsi="Verdana Pro" w:cs="Arial"/>
          <w:sz w:val="22"/>
          <w:szCs w:val="22"/>
        </w:rPr>
        <w:t>διέπεται</w:t>
      </w:r>
      <w:proofErr w:type="spellEnd"/>
      <w:r w:rsidRPr="00E5448A">
        <w:rPr>
          <w:rFonts w:ascii="Verdana Pro" w:eastAsia="Times New Roman" w:hAnsi="Verdana Pro" w:cs="Arial"/>
          <w:sz w:val="22"/>
          <w:szCs w:val="22"/>
        </w:rPr>
        <w:t xml:space="preserve"> από τις διατάξεις του </w:t>
      </w:r>
      <w:proofErr w:type="spellStart"/>
      <w:r w:rsidRPr="00E5448A">
        <w:rPr>
          <w:rFonts w:ascii="Verdana Pro" w:eastAsia="Times New Roman" w:hAnsi="Verdana Pro" w:cs="Arial"/>
          <w:sz w:val="22"/>
          <w:szCs w:val="22"/>
        </w:rPr>
        <w:t>ν.δ.</w:t>
      </w:r>
      <w:proofErr w:type="spellEnd"/>
      <w:r w:rsidRPr="00E5448A">
        <w:rPr>
          <w:rFonts w:ascii="Verdana Pro" w:eastAsia="Times New Roman" w:hAnsi="Verdana Pro" w:cs="Arial"/>
          <w:sz w:val="22"/>
          <w:szCs w:val="22"/>
        </w:rPr>
        <w:t xml:space="preserve"> 2943/1954 (Α' 181), μπορούν να μην υποβάλουν δηλώσεις ΦΠΑ, εφόσον επιλέξουν τη μη διεν</w:t>
      </w:r>
      <w:r w:rsidRPr="00E5448A">
        <w:rPr>
          <w:rFonts w:ascii="Verdana Pro" w:eastAsia="Times New Roman" w:hAnsi="Verdana Pro" w:cs="Arial"/>
          <w:sz w:val="22"/>
          <w:szCs w:val="22"/>
        </w:rPr>
        <w:t>έργεια έκπτωσης του φόρου εισροών. Η σχετική δήλωση επιλογής υποβάλλεται μέσα σε τριάντα ημέρες από την έναρξη της διαχειριστικής περιόδου και δεν μπορεί να ανακληθεί πριν την παρέλευση πενταετίας.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Η διαφορά φόρου που προκύπτει στη δήλωση ΦΠΑ, αν είν</w:t>
      </w:r>
      <w:r w:rsidRPr="00E5448A">
        <w:rPr>
          <w:rFonts w:ascii="Verdana Pro" w:eastAsia="Times New Roman" w:hAnsi="Verdana Pro" w:cs="Arial"/>
          <w:sz w:val="22"/>
          <w:szCs w:val="22"/>
        </w:rPr>
        <w:t>αι θετική και άνω των τριάντα (30) ευρώ καταβάλλεται στο Δημόσιο, αν είναι θετική μέχρι τριάντα (30) ευρώ μεταφέρεται για καταβολή στην επόμενη φορολογική περίοδο, και αν είναι αρνητική μεταφέρεται για έκπτωση ή επιστρέφεται, κατά περίπτωση, σύμφωνα με τις</w:t>
      </w:r>
      <w:r w:rsidRPr="00E5448A">
        <w:rPr>
          <w:rFonts w:ascii="Verdana Pro" w:eastAsia="Times New Roman" w:hAnsi="Verdana Pro" w:cs="Arial"/>
          <w:sz w:val="22"/>
          <w:szCs w:val="22"/>
        </w:rPr>
        <w:t xml:space="preserve"> διατάξεις του άρθρου 34. Η υποχρέωση καταβολής του οφειλόμενου ποσού λήγει την τελευταία εργάσιμη ημέρα του μήνα κατά τον οποίο λήγει η προθεσμία υποβολής της δήλωσης. Ειδικά για εμπρόθεσμη δήλωση και με την προϋπόθεση ότι το οφειλόμενο ποσό υπερβαίνει το</w:t>
      </w:r>
      <w:r w:rsidRPr="00E5448A">
        <w:rPr>
          <w:rFonts w:ascii="Verdana Pro" w:eastAsia="Times New Roman" w:hAnsi="Verdana Pro" w:cs="Arial"/>
          <w:sz w:val="22"/>
          <w:szCs w:val="22"/>
        </w:rPr>
        <w:t xml:space="preserve"> ποσό των εκατό (100) ευρώ, ο υποκείμενος στο φόρο μπορεί να επιλέξει την καταβολή του οφειλόμενου ποσού σε δύο (2) άτοκες ισόποσες δόσεις. Στην περίπτωση αυτή, το ποσό της δεύτερης δόσης καταβάλλεται μέχρι την τελευταία εργάσιμη ημέρα του επόμενου μήνα, α</w:t>
      </w:r>
      <w:r w:rsidRPr="00E5448A">
        <w:rPr>
          <w:rFonts w:ascii="Verdana Pro" w:eastAsia="Times New Roman" w:hAnsi="Verdana Pro" w:cs="Arial"/>
          <w:sz w:val="22"/>
          <w:szCs w:val="22"/>
        </w:rPr>
        <w:t>πό την υποβολή της εμπρόθεσμης δήλωσης.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Σε περίπτωση εισαγωγής αγαθών, ο υπόχρεος στο φόρο καταθέτει διασάφηση εισαγωγής ή άλλο τελωνειακό παραστατικό έγγραφο στο τελωνείο εισαγωγής, σύμφωνα με τις τελωνειακές διατάξεις.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Ο υποκείμενος στο φόρο,</w:t>
      </w:r>
      <w:r w:rsidRPr="00E5448A">
        <w:rPr>
          <w:rFonts w:ascii="Verdana Pro" w:eastAsia="Times New Roman" w:hAnsi="Verdana Pro" w:cs="Arial"/>
          <w:sz w:val="22"/>
          <w:szCs w:val="22"/>
        </w:rPr>
        <w:t xml:space="preserve"> ο οποίος ενεργεί αποκλειστικά πράξεις </w:t>
      </w:r>
      <w:r w:rsidRPr="00E5448A">
        <w:rPr>
          <w:rFonts w:ascii="Verdana Pro" w:eastAsia="Times New Roman" w:hAnsi="Verdana Pro" w:cs="Arial"/>
          <w:sz w:val="22"/>
          <w:szCs w:val="22"/>
        </w:rPr>
        <w:lastRenderedPageBreak/>
        <w:t>για τις οποίες δεν του παρέχεται δικαίωμα έκπτωσης, τα νομικά πρόσωπα που δεν υπόκεινται στο φόρο σύμφωνα με τις διατάξεις των παραγράφων 2 και 3 του άρθρου 3, καθώς και οι αγρότες του ειδικού καθεστώτος του άρθρου 41</w:t>
      </w:r>
      <w:r w:rsidRPr="00E5448A">
        <w:rPr>
          <w:rFonts w:ascii="Verdana Pro" w:eastAsia="Times New Roman" w:hAnsi="Verdana Pro" w:cs="Arial"/>
          <w:sz w:val="22"/>
          <w:szCs w:val="22"/>
        </w:rPr>
        <w:t xml:space="preserve">, που πραγματοποιούν ενδοκοινοτικές αποκτήσεις αγαθών ή λαμβάνουν αγαθά ή υπηρεσίες για τις οποίες είναι υπόχρεοι για την καταβολή του φόρου, υποχρεούνται να υποβάλουν δήλωση ΦΠΑ μόνο για τις φορολογικές περιόδους κατά τις οποίες πραγματοποιούν τις ως άνω </w:t>
      </w:r>
      <w:r w:rsidRPr="00E5448A">
        <w:rPr>
          <w:rFonts w:ascii="Verdana Pro" w:eastAsia="Times New Roman" w:hAnsi="Verdana Pro" w:cs="Arial"/>
          <w:sz w:val="22"/>
          <w:szCs w:val="22"/>
        </w:rPr>
        <w:t>φορολογητέες πράξεις.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Οποιοδήποτε πρόσωπο που πραγματοποιεί ενδοκοινοτική απόκτηση καινούργιου μεταφορικού μέσου, υποχρεούται να υποβάλει στην αρμόδια Τελωνειακή Αρχή ειδική δήλωση για την καταβολή του φόρου που αναλογεί στην απόκτηση αυτή.</w:t>
      </w:r>
      <w:r w:rsidRPr="00E5448A">
        <w:rPr>
          <w:rFonts w:ascii="Verdana Pro" w:eastAsia="Times New Roman" w:hAnsi="Verdana Pro" w:cs="Arial"/>
          <w:sz w:val="22"/>
          <w:szCs w:val="22"/>
        </w:rPr>
        <w:br/>
        <w:t xml:space="preserve">Η δήλωση </w:t>
      </w:r>
      <w:r w:rsidRPr="00E5448A">
        <w:rPr>
          <w:rFonts w:ascii="Verdana Pro" w:eastAsia="Times New Roman" w:hAnsi="Verdana Pro" w:cs="Arial"/>
          <w:sz w:val="22"/>
          <w:szCs w:val="22"/>
        </w:rPr>
        <w:t>αυτή υποβάλλεται το αργότερο μέχρι τη 10η του επόμενου μήνα από εκείνον κατά τον οποίο ο φόρος κατέστη απαιτητός και πάντως πριν από την έκδοση άδειας κυκλοφορίας του μεταφορικού μέσου στο εσωτερικό της χώρας από την, κατά περίπτωση, αρμόδια αρχή.</w:t>
      </w:r>
      <w:r w:rsidRPr="00E5448A">
        <w:rPr>
          <w:rFonts w:ascii="Verdana Pro" w:eastAsia="Times New Roman" w:hAnsi="Verdana Pro" w:cs="Arial"/>
          <w:sz w:val="22"/>
          <w:szCs w:val="22"/>
        </w:rPr>
        <w:br/>
        <w:t>Την υποχ</w:t>
      </w:r>
      <w:r w:rsidRPr="00E5448A">
        <w:rPr>
          <w:rFonts w:ascii="Verdana Pro" w:eastAsia="Times New Roman" w:hAnsi="Verdana Pro" w:cs="Arial"/>
          <w:sz w:val="22"/>
          <w:szCs w:val="22"/>
        </w:rPr>
        <w:t>ρέωση αυτή έχουν και τα πρόσωπα, τα οποία καλύπτονται από τις διατάξεις της παραγράφου 2 του άρθρου 11, στην περίπτωση που αποκτούν αγαθά, τα οποία υπόκεινται σε ειδικό φόρο κατανάλωσης σε άλλο κράτος - μέλος.</w:t>
      </w:r>
      <w:r w:rsidRPr="00E5448A">
        <w:rPr>
          <w:rFonts w:ascii="Verdana Pro" w:eastAsia="Times New Roman" w:hAnsi="Verdana Pro" w:cs="Arial"/>
          <w:sz w:val="22"/>
          <w:szCs w:val="22"/>
        </w:rPr>
        <w:br/>
        <w:t>Προκειμένου περί μεταφορικών μέσων, υπαγόμενων</w:t>
      </w:r>
      <w:r w:rsidRPr="00E5448A">
        <w:rPr>
          <w:rFonts w:ascii="Verdana Pro" w:eastAsia="Times New Roman" w:hAnsi="Verdana Pro" w:cs="Arial"/>
          <w:sz w:val="22"/>
          <w:szCs w:val="22"/>
        </w:rPr>
        <w:t xml:space="preserve"> σε ειδικό φόρο κατανάλωσης, η ημερομηνία υποβολής της ειδικής αυτής δήλωσης είναι εκείνη που προβλέπεται για τον ειδικό φόρο κατανάλωσης.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 Τα πρόσωπα που καθίστανται υποκείμενα στο φόρο από περιστασιακή παράδοση καινούργιου μεταφορικού μέσου υποχρεο</w:t>
      </w:r>
      <w:r w:rsidRPr="00E5448A">
        <w:rPr>
          <w:rFonts w:ascii="Verdana Pro" w:eastAsia="Times New Roman" w:hAnsi="Verdana Pro" w:cs="Arial"/>
          <w:sz w:val="22"/>
          <w:szCs w:val="22"/>
        </w:rPr>
        <w:t>ύνται να υποβάλουν δήλωση ΦΠΑ, πριν από την άσκηση του δικαιώματος επιστροφής του φόρου, που προβλέπεται από το άρθρο 34.</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8D101CD"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11. Η ειδική δήλωση της περίπτωσης γ' της παραγράφου 4 του άρθρου 36 ανακαλείται στις περιπτώσεις ματαίωσης του συμβολαίου, ύστερα</w:t>
      </w:r>
      <w:r w:rsidRPr="00E5448A">
        <w:rPr>
          <w:rFonts w:ascii="Verdana Pro" w:hAnsi="Verdana Pro" w:cs="Arial"/>
          <w:sz w:val="22"/>
          <w:szCs w:val="22"/>
        </w:rPr>
        <w:t xml:space="preserve"> από αίτηση του υποκειμένου η οποία υποβάλλεται με την ίδια αίτηση για ακύρωση της πράξης προσδιορισμού του φόρου σύμφωνα με την περίπτωση α' της παραγράφου 2 του άρθρου 56.</w:t>
      </w:r>
      <w:r w:rsidRPr="00E5448A">
        <w:rPr>
          <w:rFonts w:ascii="Verdana Pro" w:hAnsi="Verdana Pro" w:cs="Arial"/>
          <w:sz w:val="22"/>
          <w:szCs w:val="22"/>
        </w:rPr>
        <w:br/>
      </w:r>
      <w:r w:rsidRPr="00E5448A">
        <w:rPr>
          <w:rFonts w:ascii="Verdana Pro" w:hAnsi="Verdana Pro" w:cs="Arial"/>
          <w:sz w:val="22"/>
          <w:szCs w:val="22"/>
        </w:rPr>
        <w:br/>
        <w:t>11α. Ο υποκείμενος στον φόρο κατασκευαστής οικοδομών προς πώληση, που παραδίδει α</w:t>
      </w:r>
      <w:r w:rsidRPr="00E5448A">
        <w:rPr>
          <w:rFonts w:ascii="Verdana Pro" w:hAnsi="Verdana Pro" w:cs="Arial"/>
          <w:sz w:val="22"/>
          <w:szCs w:val="22"/>
        </w:rPr>
        <w:t xml:space="preserve">κίνητο υπαγόμενο στην αναστολή της παραγράφου 4α του άρθρου 6, καταβάλλει με έκτακτη δήλωση το φόρο που πρέπει να διακανονιστεί σύμφωνα με την παράγραφο 1 του άρθρου 33, κατά τον χρόνο της παράδοσης του ακινήτου και σε </w:t>
      </w:r>
      <w:r w:rsidRPr="00E5448A">
        <w:rPr>
          <w:rFonts w:ascii="Verdana Pro" w:hAnsi="Verdana Pro" w:cs="Arial"/>
          <w:sz w:val="22"/>
          <w:szCs w:val="22"/>
        </w:rPr>
        <w:lastRenderedPageBreak/>
        <w:t>κάθε περίπτωση πριν την υποβολή της δ</w:t>
      </w:r>
      <w:r w:rsidRPr="00E5448A">
        <w:rPr>
          <w:rFonts w:ascii="Verdana Pro" w:hAnsi="Verdana Pro" w:cs="Arial"/>
          <w:sz w:val="22"/>
          <w:szCs w:val="22"/>
        </w:rPr>
        <w:t>ήλωσης φόρου μεταβίβασης, γονικής παροχής ή δωρεάς. Με απόφαση του Υπουργού Οικονομικών μετά από εισήγηση του Διοικητή της ΑΑΔΕ ρυθμίζεται η διαδικασία και κάθε αναγκαία λεπτομέρεια για την εφαρμογή της παραγράφου αυτής.</w:t>
      </w:r>
    </w:p>
    <w:p w14:paraId="453EF5D5"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12. Με απόφαση του Γενικού Γραμ</w:t>
      </w:r>
      <w:r w:rsidRPr="00E5448A">
        <w:rPr>
          <w:rFonts w:ascii="Verdana Pro" w:eastAsia="Times New Roman" w:hAnsi="Verdana Pro" w:cs="Arial"/>
          <w:sz w:val="22"/>
          <w:szCs w:val="22"/>
        </w:rPr>
        <w:t>ματέα Δημοσίων Εσόδων μπορεί:</w:t>
      </w:r>
      <w:r w:rsidRPr="00E5448A">
        <w:rPr>
          <w:rFonts w:ascii="Verdana Pro" w:eastAsia="Times New Roman" w:hAnsi="Verdana Pro" w:cs="Arial"/>
          <w:sz w:val="22"/>
          <w:szCs w:val="22"/>
        </w:rPr>
        <w:br/>
        <w:t>α) να ορίζεται μεγαλύτερη ή μικρότερη φορολογική περίοδος η οποία σε κάθε περίπτωση δεν μπορεί να είναι μικρότερη του ενός μηνός, ούτε μεγαλύτερη του ενός έτους για την υποβολή της δήλωσης ΦΠΑ,</w:t>
      </w:r>
      <w:r w:rsidRPr="00E5448A">
        <w:rPr>
          <w:rFonts w:ascii="Verdana Pro" w:eastAsia="Times New Roman" w:hAnsi="Verdana Pro" w:cs="Arial"/>
          <w:sz w:val="22"/>
          <w:szCs w:val="22"/>
        </w:rPr>
        <w:br/>
        <w:t xml:space="preserve">β) σε περιπτώσεις ανωτέρας βίας </w:t>
      </w:r>
      <w:r w:rsidRPr="00E5448A">
        <w:rPr>
          <w:rFonts w:ascii="Verdana Pro" w:eastAsia="Times New Roman" w:hAnsi="Verdana Pro" w:cs="Arial"/>
          <w:sz w:val="22"/>
          <w:szCs w:val="22"/>
        </w:rPr>
        <w:t>που επηρεάζουν τη Φορολογική Διοίκηση ή σε περιπτώσεις φυσικών καταστροφών ή άλλων αντίστοιχων εξαιρετικών και δυσμενών συμβάντων που επηρεάζουν φορολογούμενους, να χορηγείται διαφορετική προθεσμία για την υποβολή της δήλωσης ΦΠΑ, ή παράταση της προθεσμίας</w:t>
      </w:r>
      <w:r w:rsidRPr="00E5448A">
        <w:rPr>
          <w:rFonts w:ascii="Verdana Pro" w:eastAsia="Times New Roman" w:hAnsi="Verdana Pro" w:cs="Arial"/>
          <w:sz w:val="22"/>
          <w:szCs w:val="22"/>
        </w:rPr>
        <w:t xml:space="preserve"> για την υποβολή της δήλωσης αυτής και των ανακεφαλαιωτικών πινάκων των περιπτώσεων α' και δ' της παραγράφου 5 και των παραγράφων 5α και 5β του άρθρου 36, καθώς και διαφορετική προθεσμία καταβολής του φόρου. Η απόφαση παράτασης υπογράφεται το αργότερο μέχρ</w:t>
      </w:r>
      <w:r w:rsidRPr="00E5448A">
        <w:rPr>
          <w:rFonts w:ascii="Verdana Pro" w:eastAsia="Times New Roman" w:hAnsi="Verdana Pro" w:cs="Arial"/>
          <w:sz w:val="22"/>
          <w:szCs w:val="22"/>
        </w:rPr>
        <w:t>ι τη λήξη της προβλεπόμενης προθεσμίας και ισχύει από το χρόνο υπογραφής της.</w:t>
      </w:r>
      <w:r w:rsidRPr="00E5448A">
        <w:rPr>
          <w:rFonts w:ascii="Verdana Pro" w:eastAsia="Times New Roman" w:hAnsi="Verdana Pro" w:cs="Arial"/>
          <w:sz w:val="22"/>
          <w:szCs w:val="22"/>
        </w:rPr>
        <w:br/>
        <w:t>γ) να ορίζεται η διαδικασία υποβολής των δηλώσεων ΦΠΑ και της καταβολής του φόρου σύμφωνα με την παράγραφο 4, το ύψος της εγγύησης, οι προϋποθέσεις επιστροφής της, καθώς και κάθε</w:t>
      </w:r>
      <w:r w:rsidRPr="00E5448A">
        <w:rPr>
          <w:rFonts w:ascii="Verdana Pro" w:eastAsia="Times New Roman" w:hAnsi="Verdana Pro" w:cs="Arial"/>
          <w:sz w:val="22"/>
          <w:szCs w:val="22"/>
        </w:rPr>
        <w:t xml:space="preserve"> άλλη αναγκαία λεπτομέρεια για την εφαρμογή της παραγράφου αυτής.</w:t>
      </w:r>
      <w:r w:rsidRPr="00E5448A">
        <w:rPr>
          <w:rFonts w:ascii="Verdana Pro" w:eastAsia="Times New Roman" w:hAnsi="Verdana Pro" w:cs="Arial"/>
          <w:sz w:val="22"/>
          <w:szCs w:val="22"/>
        </w:rPr>
        <w:br/>
        <w:t>δ) να καθορίζεται ο τρόπος άσκησης της επιλογής που αναφέρεται στην παράγραφο 5.</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B69B67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F3FFEA5">
          <v:rect id="_x0000_i1068" style="width:0;height:0" o:hrstd="t" o:hr="t" fillcolor="#a0a0a0" stroked="f"/>
        </w:pict>
      </w:r>
    </w:p>
    <w:p w14:paraId="418A7F2D" w14:textId="77777777" w:rsidR="00000000" w:rsidRPr="00E5448A" w:rsidRDefault="00B62BE2" w:rsidP="00195172">
      <w:pPr>
        <w:spacing w:before="300" w:after="300"/>
        <w:divId w:val="1017729863"/>
        <w:rPr>
          <w:rFonts w:ascii="Verdana Pro" w:eastAsia="Times New Roman" w:hAnsi="Verdana Pro" w:cs="Arial"/>
          <w:sz w:val="22"/>
          <w:szCs w:val="22"/>
        </w:rPr>
      </w:pPr>
    </w:p>
    <w:p w14:paraId="793DA9C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39. - Κείμενο νόμου</w:t>
      </w:r>
    </w:p>
    <w:p w14:paraId="4DA8101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Δύνανται να απαλλάσσονται από την υποχρέωση υποβολής δήλωσης και καταβολής του φόρου υποκείμενοι, οι οποίοι, κατά το προηγούμενο φορολογικό έτος, πραγμα</w:t>
      </w:r>
      <w:r w:rsidRPr="00E5448A">
        <w:rPr>
          <w:rFonts w:ascii="Verdana Pro" w:eastAsia="Times New Roman" w:hAnsi="Verdana Pro" w:cs="Arial"/>
          <w:sz w:val="22"/>
          <w:szCs w:val="22"/>
        </w:rPr>
        <w:t>τοποίησαν παραδόσεις αγαθών και παροχές υπηρεσιών κατά την έννοια του άρθρου 2, χωρίς το φόρο προστιθέμενης αξίας, αξίας μέχρι δέκα χιλιάδες (10.000) ευρώ.</w:t>
      </w:r>
      <w:r w:rsidRPr="00E5448A">
        <w:rPr>
          <w:rFonts w:ascii="Verdana Pro" w:eastAsia="Times New Roman" w:hAnsi="Verdana Pro" w:cs="Arial"/>
          <w:sz w:val="22"/>
          <w:szCs w:val="22"/>
        </w:rPr>
        <w:br/>
        <w:t xml:space="preserve">Δεν λαμβάνονται υπόψη για τον προσδιορισμό της αξίας αυτής οι μεταβιβάσεις ενσώματων ή άυλων αγαθών </w:t>
      </w:r>
      <w:r w:rsidRPr="00E5448A">
        <w:rPr>
          <w:rFonts w:ascii="Verdana Pro" w:eastAsia="Times New Roman" w:hAnsi="Verdana Pro" w:cs="Arial"/>
          <w:sz w:val="22"/>
          <w:szCs w:val="22"/>
        </w:rPr>
        <w:t xml:space="preserve">επένδυσης, καθώς και οι απαλλασσόμενες πράξεις χωρίς δικαίωμα έκπτωσης. Επίσης, δύνανται να απαλλάσσονται από την υποχρέωση υποβολής </w:t>
      </w:r>
      <w:r w:rsidRPr="00E5448A">
        <w:rPr>
          <w:rFonts w:ascii="Verdana Pro" w:eastAsia="Times New Roman" w:hAnsi="Verdana Pro" w:cs="Arial"/>
          <w:sz w:val="22"/>
          <w:szCs w:val="22"/>
        </w:rPr>
        <w:lastRenderedPageBreak/>
        <w:t xml:space="preserve">δήλωσης και καταβολής του φόρου υποκείμενοι κατά το χρόνο έναρξης των εργασιών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Οι διατάξεις της παραγράφου 1 δε</w:t>
      </w:r>
      <w:r w:rsidRPr="00E5448A">
        <w:rPr>
          <w:rFonts w:ascii="Verdana Pro" w:eastAsia="Times New Roman" w:hAnsi="Verdana Pro" w:cs="Arial"/>
          <w:sz w:val="22"/>
          <w:szCs w:val="22"/>
        </w:rPr>
        <w:t>ν έχουν εφαρμογή:</w:t>
      </w:r>
      <w:r w:rsidRPr="00E5448A">
        <w:rPr>
          <w:rFonts w:ascii="Verdana Pro" w:eastAsia="Times New Roman" w:hAnsi="Verdana Pro" w:cs="Arial"/>
          <w:sz w:val="22"/>
          <w:szCs w:val="22"/>
        </w:rPr>
        <w:br/>
        <w:t>α) στους αγρότες του ειδικού καθεστώτος,</w:t>
      </w:r>
      <w:r w:rsidRPr="00E5448A">
        <w:rPr>
          <w:rFonts w:ascii="Verdana Pro" w:eastAsia="Times New Roman" w:hAnsi="Verdana Pro" w:cs="Arial"/>
          <w:sz w:val="22"/>
          <w:szCs w:val="22"/>
        </w:rPr>
        <w:br/>
        <w:t>β) στους υποκείμενους στο φόρο που δεν είναι εγκαταστημένοι στο εσωτερικό της χώρας,</w:t>
      </w:r>
      <w:r w:rsidRPr="00E5448A">
        <w:rPr>
          <w:rFonts w:ascii="Verdana Pro" w:eastAsia="Times New Roman" w:hAnsi="Verdana Pro" w:cs="Arial"/>
          <w:sz w:val="22"/>
          <w:szCs w:val="22"/>
        </w:rPr>
        <w:br/>
        <w:t xml:space="preserve">γ) στην παράδοση καινούργιου μεταφορικού μέσου, σύμφωνα με τις διατάξεις της περίπτωσης β' της παραγράφου 1 του </w:t>
      </w:r>
      <w:r w:rsidRPr="00E5448A">
        <w:rPr>
          <w:rFonts w:ascii="Verdana Pro" w:eastAsia="Times New Roman" w:hAnsi="Verdana Pro" w:cs="Arial"/>
          <w:sz w:val="22"/>
          <w:szCs w:val="22"/>
        </w:rPr>
        <w:t xml:space="preserve">άρθρου 28.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Οι υποκείμενοι που δεν υπερβαίνουν το όριο του πρώτου εδαφίου της παραγράφου 1 και επιθυμούν να ενταχθούν στο απαλλασσόμενο καθεστώς, υποβάλλουν δήλωση μεταβολών εντός τριάντα (30) ημερών από την έναρξη του φορολογικού έτους με ημερομηνία </w:t>
      </w:r>
      <w:r w:rsidRPr="00E5448A">
        <w:rPr>
          <w:rFonts w:ascii="Verdana Pro" w:eastAsia="Times New Roman" w:hAnsi="Verdana Pro" w:cs="Arial"/>
          <w:sz w:val="22"/>
          <w:szCs w:val="22"/>
        </w:rPr>
        <w:t>μεταβολής την έναρξη του φορολογικού έτους.</w:t>
      </w:r>
      <w:r w:rsidRPr="00E5448A">
        <w:rPr>
          <w:rFonts w:ascii="Verdana Pro" w:eastAsia="Times New Roman" w:hAnsi="Verdana Pro" w:cs="Arial"/>
          <w:sz w:val="22"/>
          <w:szCs w:val="22"/>
        </w:rPr>
        <w:br/>
        <w:t xml:space="preserve">Οι ανωτέρω προθεσμίες για την ένταξη στο απαλλασσόμενο καθεστώς είναι ανατρεπτικές.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Αν ο υποκείμενος στο φόρο ασκεί τη δραστηριότητά του για χρονικό διάστημα μικρότερο του έτους, προκειμένου να κριθεί αν μπ</w:t>
      </w:r>
      <w:r w:rsidRPr="00E5448A">
        <w:rPr>
          <w:rFonts w:ascii="Verdana Pro" w:eastAsia="Times New Roman" w:hAnsi="Verdana Pro" w:cs="Arial"/>
          <w:sz w:val="22"/>
          <w:szCs w:val="22"/>
        </w:rPr>
        <w:t xml:space="preserve">ορεί να απαλλαγεί κατά το επόμενο φορολογικό έτος, σύμφωνα με τα οριζόμενα στην παράγραφο 1, γίνεται αναγωγή της αξίας των παραδόσεων αγαθών ή των παροχών υπηρεσιών που πραγματοποιεί κατά το ανωτέρω χρονικό διάστημα, σε ετήσια βάση.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Σε περίπτωση υπέρ</w:t>
      </w:r>
      <w:r w:rsidRPr="00E5448A">
        <w:rPr>
          <w:rFonts w:ascii="Verdana Pro" w:eastAsia="Times New Roman" w:hAnsi="Verdana Pro" w:cs="Arial"/>
          <w:sz w:val="22"/>
          <w:szCs w:val="22"/>
        </w:rPr>
        <w:t>βασης του ορίου του πρώτου εδαφίου της παραγράφου 1, ο υποκείμενος στο φόρο εφαρμόζει υποχρεωτικά το κανονικό καθεστώς για τις παραδόσεις αγαθών και παροχές υπηρεσιών που ακολουθούν, αρχής γενομένης από την πράξη παράδοσης αγαθών ή παροχής υπηρεσιών με την</w:t>
      </w:r>
      <w:r w:rsidRPr="00E5448A">
        <w:rPr>
          <w:rFonts w:ascii="Verdana Pro" w:eastAsia="Times New Roman" w:hAnsi="Verdana Pro" w:cs="Arial"/>
          <w:sz w:val="22"/>
          <w:szCs w:val="22"/>
        </w:rPr>
        <w:t xml:space="preserve"> οποία πραγματοποιείται η υπέρβαση του ορίου αυτού και για το σύνολο της αξίας της πράξης αυτής, ανεξάρτητα από το χρόνο υποβολής της δήλωσης μεταβολών.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 Οι υποκείμενοι που απαλλάσσονται μπορούν να μεταταχθούν στο κανονικό καθεστώς απόδοσης του φόρου </w:t>
      </w:r>
      <w:r w:rsidRPr="00E5448A">
        <w:rPr>
          <w:rFonts w:ascii="Verdana Pro" w:eastAsia="Times New Roman" w:hAnsi="Verdana Pro" w:cs="Arial"/>
          <w:sz w:val="22"/>
          <w:szCs w:val="22"/>
        </w:rPr>
        <w:t>εντός τριάντα (30) ημερών από την έναρξη του επόμενου φορολογικού έτους.</w:t>
      </w:r>
      <w:r w:rsidRPr="00E5448A">
        <w:rPr>
          <w:rFonts w:ascii="Verdana Pro" w:eastAsia="Times New Roman" w:hAnsi="Verdana Pro" w:cs="Arial"/>
          <w:sz w:val="22"/>
          <w:szCs w:val="22"/>
        </w:rPr>
        <w:br/>
        <w:t xml:space="preserve">Η ανωτέρω προθεσμία για την ένταξη στο κανονικό καθεστώς είναι ανατρεπτική.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Αν υποκείμενος μετατάσσεται, υποχρεωτικά ή προαιρετικά, από το ένα καθεστώς στο άλλο, τα αποθέματα τω</w:t>
      </w:r>
      <w:r w:rsidRPr="00E5448A">
        <w:rPr>
          <w:rFonts w:ascii="Verdana Pro" w:eastAsia="Times New Roman" w:hAnsi="Verdana Pro" w:cs="Arial"/>
          <w:sz w:val="22"/>
          <w:szCs w:val="22"/>
        </w:rPr>
        <w:t xml:space="preserve">ν εμπορεύσιμων αγαθών, τα οποία υπάρχουν κατά την τελευταία ημέρα πριν τη μετάταξη, απογράφονται υποχρεωτικά ανά ισχύοντα συντελεστή φόρου, αποτιμώνται, σύμφωνα με τις κείμενες διατάξεις και υπάρχει υποχρέωση απόδοσης του φόρου που έχει </w:t>
      </w:r>
      <w:proofErr w:type="spellStart"/>
      <w:r w:rsidRPr="00E5448A">
        <w:rPr>
          <w:rFonts w:ascii="Verdana Pro" w:eastAsia="Times New Roman" w:hAnsi="Verdana Pro" w:cs="Arial"/>
          <w:sz w:val="22"/>
          <w:szCs w:val="22"/>
        </w:rPr>
        <w:t>εκπεσθεί</w:t>
      </w:r>
      <w:proofErr w:type="spellEnd"/>
      <w:r w:rsidRPr="00E5448A">
        <w:rPr>
          <w:rFonts w:ascii="Verdana Pro" w:eastAsia="Times New Roman" w:hAnsi="Verdana Pro" w:cs="Arial"/>
          <w:sz w:val="22"/>
          <w:szCs w:val="22"/>
        </w:rPr>
        <w:t xml:space="preserve"> για τα </w:t>
      </w:r>
      <w:r w:rsidRPr="00E5448A">
        <w:rPr>
          <w:rFonts w:ascii="Verdana Pro" w:eastAsia="Times New Roman" w:hAnsi="Verdana Pro" w:cs="Arial"/>
          <w:sz w:val="22"/>
          <w:szCs w:val="22"/>
        </w:rPr>
        <w:lastRenderedPageBreak/>
        <w:t>απο</w:t>
      </w:r>
      <w:r w:rsidRPr="00E5448A">
        <w:rPr>
          <w:rFonts w:ascii="Verdana Pro" w:eastAsia="Times New Roman" w:hAnsi="Verdana Pro" w:cs="Arial"/>
          <w:sz w:val="22"/>
          <w:szCs w:val="22"/>
        </w:rPr>
        <w:t xml:space="preserve">θέματα, όταν ο υποκείμενος μετατάσσεται από το κανονικό καθεστώς στο απαλλασσόμενο και δικαίωμα έκπτωσης, αντίστοιχα, όταν μετατάσσεται από το απαλλασσόμενο στο κανονικό καθεστώς.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Σε κάθε περίπτωση μετάταξης, ο υποκείμενος υποχρεούται να συντάσσει απ</w:t>
      </w:r>
      <w:r w:rsidRPr="00E5448A">
        <w:rPr>
          <w:rFonts w:ascii="Verdana Pro" w:eastAsia="Times New Roman" w:hAnsi="Verdana Pro" w:cs="Arial"/>
          <w:sz w:val="22"/>
          <w:szCs w:val="22"/>
        </w:rPr>
        <w:t>ογραφή των αγαθών επένδυσης, για τα οποία δεν έχει παρέλθει ο χρόνος διακανονισμού, σύμφωνα με τις διατάξεις του άρθρου 33.</w:t>
      </w:r>
      <w:r w:rsidRPr="00E5448A">
        <w:rPr>
          <w:rFonts w:ascii="Verdana Pro" w:eastAsia="Times New Roman" w:hAnsi="Verdana Pro" w:cs="Arial"/>
          <w:sz w:val="22"/>
          <w:szCs w:val="22"/>
        </w:rPr>
        <w:br/>
        <w:t>Τα εν λόγω αγαθά αποτιμώνται στην αξία κτήσης αυτών, η οποία προσαυξάνεται με τις δαπάνες βελτίωσης και επέκτασης, εκτός από τις δαπ</w:t>
      </w:r>
      <w:r w:rsidRPr="00E5448A">
        <w:rPr>
          <w:rFonts w:ascii="Verdana Pro" w:eastAsia="Times New Roman" w:hAnsi="Verdana Pro" w:cs="Arial"/>
          <w:sz w:val="22"/>
          <w:szCs w:val="22"/>
        </w:rPr>
        <w:t>άνες επισκευής και συντήρησης. Οι μετατασσόμενοι υποκείμενοι, για τον εναπομένοντα χρόνο του διακανονισμού, έχουν δικαίωμα έκπτωσης του φόρου ή, κατά περίπτωση, υποχρέωση διακανονισμού και καταβολής του φόρου, ανάλογα με το εάν πρόκειται για μετάταξη από τ</w:t>
      </w:r>
      <w:r w:rsidRPr="00E5448A">
        <w:rPr>
          <w:rFonts w:ascii="Verdana Pro" w:eastAsia="Times New Roman" w:hAnsi="Verdana Pro" w:cs="Arial"/>
          <w:sz w:val="22"/>
          <w:szCs w:val="22"/>
        </w:rPr>
        <w:t xml:space="preserve">ο απαλλασσόμενο στο κανονικό καθεστώς ή αντίστροφα.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Για τα απογραφόμενα αγαθά, που προβλέπουν οι διατάξεις των προηγούμενων παραγράφων 7 και 8, υποβάλλεται, μέσα σε δύο (2) μήνες από τη μετάταξη, δήλωση που περιλαμβάνει την αξία των αποθεμάτων κατά σ</w:t>
      </w:r>
      <w:r w:rsidRPr="00E5448A">
        <w:rPr>
          <w:rFonts w:ascii="Verdana Pro" w:eastAsia="Times New Roman" w:hAnsi="Verdana Pro" w:cs="Arial"/>
          <w:sz w:val="22"/>
          <w:szCs w:val="22"/>
        </w:rPr>
        <w:t>υντελεστή φόρου και το φόρο που αναλογεί.</w:t>
      </w:r>
      <w:r w:rsidRPr="00E5448A">
        <w:rPr>
          <w:rFonts w:ascii="Verdana Pro" w:eastAsia="Times New Roman" w:hAnsi="Verdana Pro" w:cs="Arial"/>
          <w:sz w:val="22"/>
          <w:szCs w:val="22"/>
        </w:rPr>
        <w:br/>
        <w:t xml:space="preserve">Για τους υποκείμενους που μετατάσσονται στο κανονικό καθεστώς ο φόρος αυτός </w:t>
      </w:r>
      <w:proofErr w:type="spellStart"/>
      <w:r w:rsidRPr="00E5448A">
        <w:rPr>
          <w:rFonts w:ascii="Verdana Pro" w:eastAsia="Times New Roman" w:hAnsi="Verdana Pro" w:cs="Arial"/>
          <w:sz w:val="22"/>
          <w:szCs w:val="22"/>
        </w:rPr>
        <w:t>εκπίπτεται</w:t>
      </w:r>
      <w:proofErr w:type="spellEnd"/>
      <w:r w:rsidRPr="00E5448A">
        <w:rPr>
          <w:rFonts w:ascii="Verdana Pro" w:eastAsia="Times New Roman" w:hAnsi="Verdana Pro" w:cs="Arial"/>
          <w:sz w:val="22"/>
          <w:szCs w:val="22"/>
        </w:rPr>
        <w:t xml:space="preserve"> με την προβλεπόμενη από το άρθρο 38 δήλωση ΦΠΑ της φορολογικής περιόδου κατά την οποία υποβάλλεται η δήλωση αποθεμάτων. Για του</w:t>
      </w:r>
      <w:r w:rsidRPr="00E5448A">
        <w:rPr>
          <w:rFonts w:ascii="Verdana Pro" w:eastAsia="Times New Roman" w:hAnsi="Verdana Pro" w:cs="Arial"/>
          <w:sz w:val="22"/>
          <w:szCs w:val="22"/>
        </w:rPr>
        <w:t xml:space="preserve">ς υποκείμενους που μετατάσσονται στο απαλλασσόμενο καθεστώς, η δήλωση για την απόδοση του φόρου υποβάλλεται εντός ενός μήνα από την υποβολή της δήλωσης του πρώτου εδαφίου.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 Οι υποκείμενοι της παραγράφου 1, στις περιπτώσεις που σύμφωνα με τις διατάξει</w:t>
      </w:r>
      <w:r w:rsidRPr="00E5448A">
        <w:rPr>
          <w:rFonts w:ascii="Verdana Pro" w:eastAsia="Times New Roman" w:hAnsi="Verdana Pro" w:cs="Arial"/>
          <w:sz w:val="22"/>
          <w:szCs w:val="22"/>
        </w:rPr>
        <w:t xml:space="preserve">ς της κείμενης νομοθεσίας έχουν υποχρέωση έκδοσης φορολογικών στοιχείων, αναγράφουν σε αυτά την ένδειξη "χωρίς φόρο προστιθέμενης αξίας-απαλλαγή μικρών επιχειρήσεων" και δεν δικαιούνται να εκπέσουν το φόρο των εισροών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11. Με κοινή απόφαση του Υπου</w:t>
      </w:r>
      <w:r w:rsidRPr="00E5448A">
        <w:rPr>
          <w:rFonts w:ascii="Verdana Pro" w:eastAsia="Times New Roman" w:hAnsi="Verdana Pro" w:cs="Arial"/>
          <w:sz w:val="22"/>
          <w:szCs w:val="22"/>
        </w:rPr>
        <w:t xml:space="preserve">ργού Οικονομικών και του Διοικητή της Ανεξάρτητης Αρχής Δημοσίων Εσόδων ρυθμίζεται κάθε αναγκαίο θέμα για την εφαρμογή των διατάξεων του παρόντος άρθρου.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37EFF1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518BE34">
          <v:rect id="_x0000_i1069" style="width:0;height:0" o:hrstd="t" o:hr="t" fillcolor="#a0a0a0" stroked="f"/>
        </w:pict>
      </w:r>
    </w:p>
    <w:p w14:paraId="7A0C743C" w14:textId="77777777" w:rsidR="00000000" w:rsidRPr="00E5448A" w:rsidRDefault="00B62BE2" w:rsidP="00195172">
      <w:pPr>
        <w:spacing w:before="300" w:after="300"/>
        <w:divId w:val="1017729863"/>
        <w:rPr>
          <w:rFonts w:ascii="Verdana Pro" w:eastAsia="Times New Roman" w:hAnsi="Verdana Pro" w:cs="Arial"/>
          <w:sz w:val="22"/>
          <w:szCs w:val="22"/>
        </w:rPr>
      </w:pPr>
    </w:p>
    <w:p w14:paraId="4AD4170F" w14:textId="77777777" w:rsidR="00000000" w:rsidRPr="00E5448A" w:rsidRDefault="00B62BE2" w:rsidP="00E5448A">
      <w:pPr>
        <w:pStyle w:val="Heading4"/>
        <w:divId w:val="1017729863"/>
        <w:rPr>
          <w:b w:val="0"/>
          <w:bCs w:val="0"/>
        </w:rPr>
      </w:pPr>
      <w:proofErr w:type="spellStart"/>
      <w:r w:rsidRPr="00E5448A">
        <w:rPr>
          <w:b w:val="0"/>
          <w:bCs w:val="0"/>
        </w:rPr>
        <w:lastRenderedPageBreak/>
        <w:t>Αρθρο</w:t>
      </w:r>
      <w:proofErr w:type="spellEnd"/>
      <w:r w:rsidRPr="00E5448A">
        <w:rPr>
          <w:b w:val="0"/>
          <w:bCs w:val="0"/>
        </w:rPr>
        <w:t xml:space="preserve"> 39α. Ειδικό καθεστώς καταβολής του φόρου από τον λήπτη αγαθών και υπηρεσιών - Κείμενο νόμου</w:t>
      </w:r>
    </w:p>
    <w:p w14:paraId="45857EA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t>1. Οι υποκείμενοι στο φόρο που πραγματοποιούν σε άλλους υποκείμενους παραδόσεις ανακυκλώσιμων απορριμμάτων, όπως αυτά καθορίζονται στην παράγραφο 2 του άρθρου αυτού, θεωρείται ότι διενεργούν πράξεις απαλλασσόμενες με δικαίωμα έκπτωσης του φόρου των εισροών</w:t>
      </w:r>
      <w:r w:rsidRPr="00E5448A">
        <w:rPr>
          <w:rFonts w:ascii="Verdana Pro" w:eastAsia="Times New Roman" w:hAnsi="Verdana Pro" w:cs="Arial"/>
          <w:sz w:val="22"/>
          <w:szCs w:val="22"/>
        </w:rPr>
        <w:t xml:space="preserve"> τους και κατά συνέπεια δεν επιβαρύνουν με Φ.Π.Α. το φορολογικό στοιχείο που εκδίδουν. </w:t>
      </w:r>
      <w:r w:rsidRPr="00E5448A">
        <w:rPr>
          <w:rFonts w:ascii="Verdana Pro" w:eastAsia="Times New Roman" w:hAnsi="Verdana Pro" w:cs="Arial"/>
          <w:sz w:val="22"/>
          <w:szCs w:val="22"/>
        </w:rPr>
        <w:br/>
        <w:t xml:space="preserve"> Υποχρεούνται όμως να αναγράφουν στο στοιχείο αυτό την ένδειξη «Άρθρο 39α, υπόχρεος για την καταβολή του φόρου είναι ο αγοραστής των αγαθών».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Ως παραδόσεις ανακυκ</w:t>
      </w:r>
      <w:r w:rsidRPr="00E5448A">
        <w:rPr>
          <w:rFonts w:ascii="Verdana Pro" w:eastAsia="Times New Roman" w:hAnsi="Verdana Pro" w:cs="Arial"/>
          <w:sz w:val="22"/>
          <w:szCs w:val="22"/>
        </w:rPr>
        <w:t>λώσιμων απορριμμάτων, για την εφαρμογή των διατάξεων του παρόντος νόμου, θεωρούνται οι κατωτέρω παραδόσεις εφόσον προορίζονται για ανακύκλωση:</w:t>
      </w:r>
      <w:r w:rsidRPr="00E5448A">
        <w:rPr>
          <w:rFonts w:ascii="Verdana Pro" w:eastAsia="Times New Roman" w:hAnsi="Verdana Pro" w:cs="Arial"/>
          <w:sz w:val="22"/>
          <w:szCs w:val="22"/>
        </w:rPr>
        <w:br/>
        <w:t> α) παραδόσεις απορριμμάτων σιδηρούχων και μη σιδηρούχων μετάλλων, αποκομμάτων και άλλων χρησιμοποιημένων υλικών,</w:t>
      </w:r>
      <w:r w:rsidRPr="00E5448A">
        <w:rPr>
          <w:rFonts w:ascii="Verdana Pro" w:eastAsia="Times New Roman" w:hAnsi="Verdana Pro" w:cs="Arial"/>
          <w:sz w:val="22"/>
          <w:szCs w:val="22"/>
        </w:rPr>
        <w:br/>
        <w:t xml:space="preserve"> β) παραδόσεις </w:t>
      </w:r>
      <w:proofErr w:type="spellStart"/>
      <w:r w:rsidRPr="00E5448A">
        <w:rPr>
          <w:rFonts w:ascii="Verdana Pro" w:eastAsia="Times New Roman" w:hAnsi="Verdana Pro" w:cs="Arial"/>
          <w:sz w:val="22"/>
          <w:szCs w:val="22"/>
        </w:rPr>
        <w:t>ημικατεργασμένων</w:t>
      </w:r>
      <w:proofErr w:type="spellEnd"/>
      <w:r w:rsidRPr="00E5448A">
        <w:rPr>
          <w:rFonts w:ascii="Verdana Pro" w:eastAsia="Times New Roman" w:hAnsi="Verdana Pro" w:cs="Arial"/>
          <w:sz w:val="22"/>
          <w:szCs w:val="22"/>
        </w:rPr>
        <w:t xml:space="preserve"> προϊόντων από σιδηρούχα και μη σιδηρούχα μέταλλα,</w:t>
      </w:r>
      <w:r w:rsidRPr="00E5448A">
        <w:rPr>
          <w:rFonts w:ascii="Verdana Pro" w:eastAsia="Times New Roman" w:hAnsi="Verdana Pro" w:cs="Arial"/>
          <w:sz w:val="22"/>
          <w:szCs w:val="22"/>
        </w:rPr>
        <w:br/>
        <w:t> γ) παραδόσεις υπολειμμάτων και λοιπών ανακυκλώσιμων υλικών αποτελούμενων από σιδηρούχα και μη σιδηρούχα μέταλλα, κράματα, σκουριές, φολίδες ή τέφρα και βιομηχανικών υπολειμ</w:t>
      </w:r>
      <w:r w:rsidRPr="00E5448A">
        <w:rPr>
          <w:rFonts w:ascii="Verdana Pro" w:eastAsia="Times New Roman" w:hAnsi="Verdana Pro" w:cs="Arial"/>
          <w:sz w:val="22"/>
          <w:szCs w:val="22"/>
        </w:rPr>
        <w:t>μάτων που περιέχουν μέταλλα ή κράματα μετάλλων,</w:t>
      </w:r>
      <w:r w:rsidRPr="00E5448A">
        <w:rPr>
          <w:rFonts w:ascii="Verdana Pro" w:eastAsia="Times New Roman" w:hAnsi="Verdana Pro" w:cs="Arial"/>
          <w:sz w:val="22"/>
          <w:szCs w:val="22"/>
        </w:rPr>
        <w:br/>
        <w:t xml:space="preserve"> δ) παραδόσεις </w:t>
      </w:r>
      <w:proofErr w:type="spellStart"/>
      <w:r w:rsidRPr="00E5448A">
        <w:rPr>
          <w:rFonts w:ascii="Verdana Pro" w:eastAsia="Times New Roman" w:hAnsi="Verdana Pro" w:cs="Arial"/>
          <w:sz w:val="22"/>
          <w:szCs w:val="22"/>
        </w:rPr>
        <w:t>ξεσμάτων</w:t>
      </w:r>
      <w:proofErr w:type="spellEnd"/>
      <w:r w:rsidRPr="00E5448A">
        <w:rPr>
          <w:rFonts w:ascii="Verdana Pro" w:eastAsia="Times New Roman" w:hAnsi="Verdana Pro" w:cs="Arial"/>
          <w:sz w:val="22"/>
          <w:szCs w:val="22"/>
        </w:rPr>
        <w:t xml:space="preserve"> και αποκομμάτων, απορριμμάτων και χρησιμοποιούμενων ανακυκλώσιμων υλικών αποτελούμενων από </w:t>
      </w:r>
      <w:proofErr w:type="spellStart"/>
      <w:r w:rsidRPr="00E5448A">
        <w:rPr>
          <w:rFonts w:ascii="Verdana Pro" w:eastAsia="Times New Roman" w:hAnsi="Verdana Pro" w:cs="Arial"/>
          <w:sz w:val="22"/>
          <w:szCs w:val="22"/>
        </w:rPr>
        <w:t>υαλοθραύσματα</w:t>
      </w:r>
      <w:proofErr w:type="spellEnd"/>
      <w:r w:rsidRPr="00E5448A">
        <w:rPr>
          <w:rFonts w:ascii="Verdana Pro" w:eastAsia="Times New Roman" w:hAnsi="Verdana Pro" w:cs="Arial"/>
          <w:sz w:val="22"/>
          <w:szCs w:val="22"/>
        </w:rPr>
        <w:t>, γυαλί, χαρτί, χαρτόνι, ράκη, οστά, δέρμα φυσικό ή τεχνητό, διφθέρες, ακατέργασ</w:t>
      </w:r>
      <w:r w:rsidRPr="00E5448A">
        <w:rPr>
          <w:rFonts w:ascii="Verdana Pro" w:eastAsia="Times New Roman" w:hAnsi="Verdana Pro" w:cs="Arial"/>
          <w:sz w:val="22"/>
          <w:szCs w:val="22"/>
        </w:rPr>
        <w:t>τα δέρματα και δορές, τένοντες και νεύρα, σπάγκους, σχοινιά και παλαμάρια, καλώδια, καουτσούκ και πλαστικές ύλες,</w:t>
      </w:r>
      <w:r w:rsidRPr="00E5448A">
        <w:rPr>
          <w:rFonts w:ascii="Verdana Pro" w:eastAsia="Times New Roman" w:hAnsi="Verdana Pro" w:cs="Arial"/>
          <w:sz w:val="22"/>
          <w:szCs w:val="22"/>
        </w:rPr>
        <w:br/>
        <w:t> ε) παραδόσεις αποκομμάτων και απορριμμάτων που προκύπτουν από την επεξεργασία πρώτων υλών,</w:t>
      </w:r>
      <w:r w:rsidRPr="00E5448A">
        <w:rPr>
          <w:rFonts w:ascii="Verdana Pro" w:eastAsia="Times New Roman" w:hAnsi="Verdana Pro" w:cs="Arial"/>
          <w:sz w:val="22"/>
          <w:szCs w:val="22"/>
        </w:rPr>
        <w:br/>
        <w:t> </w:t>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παραδόσεις των υλικών που αναφέρονται στις πε</w:t>
      </w:r>
      <w:r w:rsidRPr="00E5448A">
        <w:rPr>
          <w:rFonts w:ascii="Verdana Pro" w:eastAsia="Times New Roman" w:hAnsi="Verdana Pro" w:cs="Arial"/>
          <w:sz w:val="22"/>
          <w:szCs w:val="22"/>
        </w:rPr>
        <w:t xml:space="preserve">ριπτώσεις α΄ έως και ε΄ μετά από καθαρισμό, στίλβωση, διαλογή, κοπή, τεμαχισμό και συμπίεση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Αν μεταβιβαστούν σε άλλο υποκείμενο στο φόρο εγκατεστημένο στο εσωτερικό της χώρας δικαιώματα εκπομπής αερίων θερμοκηπίου, σύμφωνα με τις διατάξεις της Οδηγία</w:t>
      </w:r>
      <w:r w:rsidRPr="00E5448A">
        <w:rPr>
          <w:rFonts w:ascii="Verdana Pro" w:eastAsia="Times New Roman" w:hAnsi="Verdana Pro" w:cs="Arial"/>
          <w:sz w:val="22"/>
          <w:szCs w:val="22"/>
        </w:rPr>
        <w:t>ς 2003/87/ΕΚ (L 275/25.10.2003) «σχετικά με τη θέσπιση συστήματος εμπορίας δικαιωμάτων εκπομπής αερίων θερμοκηπίου εντός της Κοινότητας και την τροποποίηση της Οδηγίας 96/61/ΕΚ του Συμβουλίου», ο φόρος καταβάλλεται από τον λήπτη. Ο παρέχων τις υπηρεσίες αυ</w:t>
      </w:r>
      <w:r w:rsidRPr="00E5448A">
        <w:rPr>
          <w:rFonts w:ascii="Verdana Pro" w:eastAsia="Times New Roman" w:hAnsi="Verdana Pro" w:cs="Arial"/>
          <w:sz w:val="22"/>
          <w:szCs w:val="22"/>
        </w:rPr>
        <w:t xml:space="preserve">τές έχει δικαίωμα έκπτωσης του φόρου εισροών σχετικά με τις εν λόγω πράξεις, δεν χρεώνει φόρο στα εκδιδόμενα φορολογικά στοιχεία και υποχρεούται να αναγράφει σε αυτά «Άρθρο 39α, υπόχρεος για την καταβολή του φόρου είναι ο λήπτης των υπηρεσιών.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4. Στις π</w:t>
      </w:r>
      <w:r w:rsidRPr="00E5448A">
        <w:rPr>
          <w:rFonts w:ascii="Verdana Pro" w:eastAsia="Times New Roman" w:hAnsi="Verdana Pro" w:cs="Arial"/>
          <w:sz w:val="22"/>
          <w:szCs w:val="22"/>
        </w:rPr>
        <w:t>εριπτώσεις εκτέλεσης εργασιών σε ακίνητα κατά τις διατάξεις του άρθρου 6 παρ. 2β, προς αναθέτουσες αρχές κατά την έννοια των προεδρικών διαταγμάτων 59/2007 (Α' 63) και 60/2007 (Α' 64), υπό την προϋπόθεση ότι οι ως άνω αρχές είναι κύριοι των έργων και υποκε</w:t>
      </w:r>
      <w:r w:rsidRPr="00E5448A">
        <w:rPr>
          <w:rFonts w:ascii="Verdana Pro" w:eastAsia="Times New Roman" w:hAnsi="Verdana Pro" w:cs="Arial"/>
          <w:sz w:val="22"/>
          <w:szCs w:val="22"/>
        </w:rPr>
        <w:t>ίμενοι στο φόρο με δικαίωμα έκπτωσης, ο φόρος καταβάλλεται από τον λήπτη. Ο υποκείμενος που εκτελεί τις εργασίες του προηγούμενου εδαφίου έχει δικαίωμα έκπτωσης του φόρου εισροών που αντιστοιχεί στις εν λόγω πράξεις, δεν χρεώνει φόρο στα εκδιδόμενα φορολογ</w:t>
      </w:r>
      <w:r w:rsidRPr="00E5448A">
        <w:rPr>
          <w:rFonts w:ascii="Verdana Pro" w:eastAsia="Times New Roman" w:hAnsi="Verdana Pro" w:cs="Arial"/>
          <w:sz w:val="22"/>
          <w:szCs w:val="22"/>
        </w:rPr>
        <w:t>ικά στοιχεία και υποχρεούται να αναγράφει σε αυτά «Άρθρο 39α, υπόχρεος για την καταβολή του φόρου είναι ο λήπτης.</w:t>
      </w:r>
      <w:r w:rsidRPr="00E5448A">
        <w:rPr>
          <w:rFonts w:ascii="Verdana Pro" w:eastAsia="Times New Roman" w:hAnsi="Verdana Pro" w:cs="Arial"/>
          <w:sz w:val="22"/>
          <w:szCs w:val="22"/>
        </w:rPr>
        <w:br/>
        <w:t>Από τις ανωτέρω διατάξεις, εξαιρούνται τα μεγάλα συγχρηματοδοτούμενα έργα του άρθρου 100 του Κανονισμού (ΕΕ) 1303/2013 του Ευρωπαϊκού Κοινοβου</w:t>
      </w:r>
      <w:r w:rsidRPr="00E5448A">
        <w:rPr>
          <w:rFonts w:ascii="Verdana Pro" w:eastAsia="Times New Roman" w:hAnsi="Verdana Pro" w:cs="Arial"/>
          <w:sz w:val="22"/>
          <w:szCs w:val="22"/>
        </w:rPr>
        <w:t xml:space="preserve">λίου και Συμβουλίου της 17ης Δεκεμβρίου 2013, καθώς και τα μεγάλα έργα του άρθρου 39 του Κανονισμού 1083/2006 του Συμβουλίου της 11ης Ιουλίου 2006. Η έναρξη ισχύος του προηγούμενου εδαφίου αρχίζει από 8.8.2014, ημερομηνία έναρξης ισχύος της παρ. 10 του ν. </w:t>
      </w:r>
      <w:hyperlink r:id="rId27" w:tgtFrame="_blank" w:history="1">
        <w:r w:rsidRPr="00E5448A">
          <w:rPr>
            <w:rStyle w:val="Hyperlink"/>
            <w:rFonts w:ascii="Verdana Pro" w:eastAsia="Times New Roman" w:hAnsi="Verdana Pro" w:cs="Arial"/>
            <w:color w:val="auto"/>
            <w:sz w:val="22"/>
            <w:szCs w:val="22"/>
          </w:rPr>
          <w:t>4281/2014</w:t>
        </w:r>
      </w:hyperlink>
      <w:r w:rsidRPr="00E5448A">
        <w:rPr>
          <w:rFonts w:ascii="Verdana Pro" w:eastAsia="Times New Roman" w:hAnsi="Verdana Pro" w:cs="Arial"/>
          <w:sz w:val="22"/>
          <w:szCs w:val="22"/>
        </w:rPr>
        <w:t xml:space="preserve">. Οι υποκείμενοι που έχουν ήδη εκδώσει φορολογικά στοιχεία χωρίς ΦΠΑ κατά τα προβλεπόμενα στις </w:t>
      </w:r>
      <w:r w:rsidRPr="00E5448A">
        <w:rPr>
          <w:rFonts w:ascii="Verdana Pro" w:eastAsia="Times New Roman" w:hAnsi="Verdana Pro" w:cs="Arial"/>
          <w:sz w:val="22"/>
          <w:szCs w:val="22"/>
        </w:rPr>
        <w:t xml:space="preserve">παραπάνω διατάξεις του ν. </w:t>
      </w:r>
      <w:hyperlink r:id="rId28" w:tgtFrame="_blank" w:history="1">
        <w:r w:rsidRPr="00E5448A">
          <w:rPr>
            <w:rStyle w:val="Hyperlink"/>
            <w:rFonts w:ascii="Verdana Pro" w:eastAsia="Times New Roman" w:hAnsi="Verdana Pro" w:cs="Arial"/>
            <w:color w:val="auto"/>
            <w:sz w:val="22"/>
            <w:szCs w:val="22"/>
          </w:rPr>
          <w:t>4281/2014</w:t>
        </w:r>
      </w:hyperlink>
      <w:r w:rsidRPr="00E5448A">
        <w:rPr>
          <w:rFonts w:ascii="Verdana Pro" w:eastAsia="Times New Roman" w:hAnsi="Verdana Pro" w:cs="Arial"/>
          <w:sz w:val="22"/>
          <w:szCs w:val="22"/>
        </w:rPr>
        <w:t>, εκδίδουν τα συμπληρωματικά φορολογικά στοιχεία, ανακαλούν τυχόν αιτ</w:t>
      </w:r>
      <w:r w:rsidRPr="00E5448A">
        <w:rPr>
          <w:rFonts w:ascii="Verdana Pro" w:eastAsia="Times New Roman" w:hAnsi="Verdana Pro" w:cs="Arial"/>
          <w:sz w:val="22"/>
          <w:szCs w:val="22"/>
        </w:rPr>
        <w:t>ήσεις επιστροφής, υποβάλλουν τις τροποποιητικές δηλώσεις ΦΠΑ και καταβάλλουν τον οφειλόμενο φόρο έως και 31 Δεκεμβρίου 2015 χωρίς τόκους, επιβαρύνσεις ή άλλες κυρώσεις. Ειδικά στις περιπτώσεις, αυτές για την υποβολή των τροποποιητικών δηλώσεων ΦΠΑ τόσο από</w:t>
      </w:r>
      <w:r w:rsidRPr="00E5448A">
        <w:rPr>
          <w:rFonts w:ascii="Verdana Pro" w:eastAsia="Times New Roman" w:hAnsi="Verdana Pro" w:cs="Arial"/>
          <w:sz w:val="22"/>
          <w:szCs w:val="22"/>
        </w:rPr>
        <w:t xml:space="preserve"> τους εκδότες όσο και από τους λήπτες των συμπληρωματικών τιμολογίων δεν έχει εφαρμογή η διάταξη της παρ. 3 του άρθρου 19 του Κώδικα Φορολογικής Διαδικασίας (ν. </w:t>
      </w:r>
      <w:hyperlink r:id="rId29" w:tgtFrame="_blank" w:history="1">
        <w:r w:rsidRPr="00E5448A">
          <w:rPr>
            <w:rStyle w:val="Hyperlink"/>
            <w:rFonts w:ascii="Verdana Pro" w:eastAsia="Times New Roman" w:hAnsi="Verdana Pro" w:cs="Arial"/>
            <w:color w:val="auto"/>
            <w:sz w:val="22"/>
            <w:szCs w:val="22"/>
          </w:rPr>
          <w:t>4174/2013</w:t>
        </w:r>
      </w:hyperlink>
      <w:r w:rsidRPr="00E5448A">
        <w:rPr>
          <w:rFonts w:ascii="Verdana Pro" w:eastAsia="Times New Roman" w:hAnsi="Verdana Pro" w:cs="Arial"/>
          <w:sz w:val="22"/>
          <w:szCs w:val="22"/>
        </w:rPr>
        <w:t>).</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Για τις παραδόσεις, από υποκείμενο στο φόρο σε άλλον υποκείμενο, κινητών τηλεφώνων, ήτοι συσκευών που έχουν κατασκευαστεί ή προσαρμοστεί για χρήση σε αναγνωρισμένο δίκτυο και λειτου</w:t>
      </w:r>
      <w:r w:rsidRPr="00E5448A">
        <w:rPr>
          <w:rFonts w:ascii="Verdana Pro" w:eastAsia="Times New Roman" w:hAnsi="Verdana Pro" w:cs="Arial"/>
          <w:sz w:val="22"/>
          <w:szCs w:val="22"/>
        </w:rPr>
        <w:t xml:space="preserve">ργούν σε συγκεκριμένες συχνότητες, ανεξαρτήτως του αν χρησιμοποιούνται ή όχι για άλλους σκοπούς, καθώς και </w:t>
      </w:r>
      <w:proofErr w:type="spellStart"/>
      <w:r w:rsidRPr="00E5448A">
        <w:rPr>
          <w:rFonts w:ascii="Verdana Pro" w:eastAsia="Times New Roman" w:hAnsi="Verdana Pro" w:cs="Arial"/>
          <w:sz w:val="22"/>
          <w:szCs w:val="22"/>
        </w:rPr>
        <w:t>κονσολών</w:t>
      </w:r>
      <w:proofErr w:type="spellEnd"/>
      <w:r w:rsidRPr="00E5448A">
        <w:rPr>
          <w:rFonts w:ascii="Verdana Pro" w:eastAsia="Times New Roman" w:hAnsi="Verdana Pro" w:cs="Arial"/>
          <w:sz w:val="22"/>
          <w:szCs w:val="22"/>
        </w:rPr>
        <w:t xml:space="preserve"> για παιχνίδια, ταμπλετών ηλεκτρονικών υπολογιστών και φορητών υπολογιστών, ο φόρος καταβάλλεται από τον αγοραστή των αγαθών, υπό την προϋπόθ</w:t>
      </w:r>
      <w:r w:rsidRPr="00E5448A">
        <w:rPr>
          <w:rFonts w:ascii="Verdana Pro" w:eastAsia="Times New Roman" w:hAnsi="Verdana Pro" w:cs="Arial"/>
          <w:sz w:val="22"/>
          <w:szCs w:val="22"/>
        </w:rPr>
        <w:t>εση ότι αυτός έχει δικαίωμα έκπτωσης του φόρου εισροών. Ο υποκείμενος που παραδίδει τα αγαθά του προηγούμενου εδαφίου έχει δικαίωμα έκπτωσης του φόρου εισροών που αντιστοιχεί στις εν λόγω πράξεις, δεν χρεώνει φόρο στα εκδιδόμενα φορολογικά στοιχεία και υπο</w:t>
      </w:r>
      <w:r w:rsidRPr="00E5448A">
        <w:rPr>
          <w:rFonts w:ascii="Verdana Pro" w:eastAsia="Times New Roman" w:hAnsi="Verdana Pro" w:cs="Arial"/>
          <w:sz w:val="22"/>
          <w:szCs w:val="22"/>
        </w:rPr>
        <w:t>χρεούται να αναγράφει σε αυτά τη φράση «</w:t>
      </w:r>
      <w:proofErr w:type="spellStart"/>
      <w:r w:rsidRPr="00E5448A">
        <w:rPr>
          <w:rFonts w:ascii="Verdana Pro" w:eastAsia="Times New Roman" w:hAnsi="Verdana Pro" w:cs="Arial"/>
          <w:sz w:val="22"/>
          <w:szCs w:val="22"/>
        </w:rPr>
        <w:t>Αρθρο</w:t>
      </w:r>
      <w:proofErr w:type="spellEnd"/>
      <w:r w:rsidRPr="00E5448A">
        <w:rPr>
          <w:rFonts w:ascii="Verdana Pro" w:eastAsia="Times New Roman" w:hAnsi="Verdana Pro" w:cs="Arial"/>
          <w:sz w:val="22"/>
          <w:szCs w:val="22"/>
        </w:rPr>
        <w:t xml:space="preserve"> 39α, υπόχρεος για την καταβολή του φόρου είναι ο αγοραστής».</w:t>
      </w:r>
      <w:r w:rsidRPr="00E5448A">
        <w:rPr>
          <w:rFonts w:ascii="Verdana Pro" w:eastAsia="Times New Roman" w:hAnsi="Verdana Pro" w:cs="Arial"/>
          <w:sz w:val="22"/>
          <w:szCs w:val="22"/>
        </w:rPr>
        <w:br/>
        <w:t>Οι υποκείμενοι στο φόρο που παραδίδουν ή αγοράζουν τα αγαθά της παρούσας παραγράφου, υποχρεούνται σε αναφορά στοιχείων για τις εν λόγω παραδόσεις ή α</w:t>
      </w:r>
      <w:r w:rsidRPr="00E5448A">
        <w:rPr>
          <w:rFonts w:ascii="Verdana Pro" w:eastAsia="Times New Roman" w:hAnsi="Verdana Pro" w:cs="Arial"/>
          <w:sz w:val="22"/>
          <w:szCs w:val="22"/>
        </w:rPr>
        <w:t xml:space="preserve">γορές.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 Με απόφαση του Διοικητή Α.Α.Δ.Ε. ρυθμίζεται κάθε αναγκαία </w:t>
      </w:r>
      <w:r w:rsidRPr="00E5448A">
        <w:rPr>
          <w:rFonts w:ascii="Verdana Pro" w:eastAsia="Times New Roman" w:hAnsi="Verdana Pro" w:cs="Arial"/>
          <w:sz w:val="22"/>
          <w:szCs w:val="22"/>
        </w:rPr>
        <w:lastRenderedPageBreak/>
        <w:t xml:space="preserve">λεπτομέρεια για την εφαρμογή του παρόντος άρθρου.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D57BAB6"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145CEEB">
          <v:rect id="_x0000_i1070" style="width:0;height:0" o:hrstd="t" o:hr="t" fillcolor="#a0a0a0" stroked="f"/>
        </w:pict>
      </w:r>
    </w:p>
    <w:p w14:paraId="19A291E4" w14:textId="77777777" w:rsidR="00000000" w:rsidRPr="00E5448A" w:rsidRDefault="00B62BE2" w:rsidP="00195172">
      <w:pPr>
        <w:spacing w:before="300" w:after="300"/>
        <w:divId w:val="1017729863"/>
        <w:rPr>
          <w:rFonts w:ascii="Verdana Pro" w:eastAsia="Times New Roman" w:hAnsi="Verdana Pro" w:cs="Arial"/>
          <w:sz w:val="22"/>
          <w:szCs w:val="22"/>
        </w:rPr>
      </w:pPr>
    </w:p>
    <w:p w14:paraId="0CC38D08"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39β. Ειδικό καθεστώς καταβολής του φόρου κατά το χρόνο είσπραξης της αντιπαροχής - Κείμενο νόμου</w:t>
      </w:r>
    </w:p>
    <w:p w14:paraId="45061E09" w14:textId="77777777" w:rsidR="00000000" w:rsidRPr="00E5448A" w:rsidRDefault="00B62BE2" w:rsidP="00195172">
      <w:pPr>
        <w:divId w:val="1017729863"/>
        <w:rPr>
          <w:rFonts w:ascii="Verdana Pro" w:eastAsia="Times New Roman" w:hAnsi="Verdana Pro" w:cs="Arial"/>
          <w:sz w:val="22"/>
          <w:szCs w:val="22"/>
        </w:rPr>
      </w:pPr>
    </w:p>
    <w:p w14:paraId="16BB069B"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1. Κατά παρέκκλιση των γενικών διατάξεων του παρόντος Κώδικα, οι υποκείμενοι των οποίων ο ετήσιος κύκλος εργασιών δεν υπερβαίνει τα δύο εκατομμύρια (2.000.000) ευρώ, μπορούν να επιλέξουν την εφαρμογή του ειδικού καθεστώτος του παρόντος άρθρου. Για τους υπο</w:t>
      </w:r>
      <w:r w:rsidRPr="00E5448A">
        <w:rPr>
          <w:rFonts w:ascii="Verdana Pro" w:hAnsi="Verdana Pro" w:cs="Arial"/>
          <w:sz w:val="22"/>
          <w:szCs w:val="22"/>
        </w:rPr>
        <w:t xml:space="preserve">κείμενους που δεν έχουν λειτουργήσει επί ένα πλήρες φορολογικό έτος, ο ετήσιος κύκλος εργασιών υπολογίζεται με αναγωγή του ήδη </w:t>
      </w:r>
      <w:proofErr w:type="spellStart"/>
      <w:r w:rsidRPr="00E5448A">
        <w:rPr>
          <w:rFonts w:ascii="Verdana Pro" w:hAnsi="Verdana Pro" w:cs="Arial"/>
          <w:sz w:val="22"/>
          <w:szCs w:val="22"/>
        </w:rPr>
        <w:t>πραγματοποιηθέντος</w:t>
      </w:r>
      <w:proofErr w:type="spellEnd"/>
      <w:r w:rsidRPr="00E5448A">
        <w:rPr>
          <w:rFonts w:ascii="Verdana Pro" w:hAnsi="Verdana Pro" w:cs="Arial"/>
          <w:sz w:val="22"/>
          <w:szCs w:val="22"/>
        </w:rPr>
        <w:t xml:space="preserve"> κύκλου εργασιών σε 12μηνη περίοδο. </w:t>
      </w:r>
    </w:p>
    <w:p w14:paraId="1FF918C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3238C4DE"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2. Για τα πρόσωπα που εντάσσονται στο ειδικό αυτό καθεστώς:</w:t>
      </w:r>
      <w:r w:rsidRPr="00E5448A">
        <w:rPr>
          <w:rFonts w:ascii="Verdana Pro" w:hAnsi="Verdana Pro" w:cs="Arial"/>
          <w:sz w:val="22"/>
          <w:szCs w:val="22"/>
        </w:rPr>
        <w:br/>
        <w:t>α) Ο φόρος</w:t>
      </w:r>
      <w:r w:rsidRPr="00E5448A">
        <w:rPr>
          <w:rFonts w:ascii="Verdana Pro" w:hAnsi="Verdana Pro" w:cs="Arial"/>
          <w:sz w:val="22"/>
          <w:szCs w:val="22"/>
        </w:rPr>
        <w:t xml:space="preserve"> καθίσταται απαιτητός κατά το χρόνο είσπραξης της αντιπαροχής ή μέρους αυτής που αφορά τις πραγματοποιούμενες από τα πρόσωπα αυτά φορολογητέες πράξεις.</w:t>
      </w:r>
      <w:r w:rsidRPr="00E5448A">
        <w:rPr>
          <w:rFonts w:ascii="Verdana Pro" w:hAnsi="Verdana Pro" w:cs="Arial"/>
          <w:sz w:val="22"/>
          <w:szCs w:val="22"/>
        </w:rPr>
        <w:br/>
        <w:t xml:space="preserve">β) Ο φόρος εισροών </w:t>
      </w:r>
      <w:proofErr w:type="spellStart"/>
      <w:r w:rsidRPr="00E5448A">
        <w:rPr>
          <w:rFonts w:ascii="Verdana Pro" w:hAnsi="Verdana Pro" w:cs="Arial"/>
          <w:sz w:val="22"/>
          <w:szCs w:val="22"/>
        </w:rPr>
        <w:t>εκπίπτεται</w:t>
      </w:r>
      <w:proofErr w:type="spellEnd"/>
      <w:r w:rsidRPr="00E5448A">
        <w:rPr>
          <w:rFonts w:ascii="Verdana Pro" w:hAnsi="Verdana Pro" w:cs="Arial"/>
          <w:sz w:val="22"/>
          <w:szCs w:val="22"/>
        </w:rPr>
        <w:t xml:space="preserve"> κατά το χρόνο πληρωμής του τιμήματος ή μέρους αυτού που αφορά τις φορολογη</w:t>
      </w:r>
      <w:r w:rsidRPr="00E5448A">
        <w:rPr>
          <w:rFonts w:ascii="Verdana Pro" w:hAnsi="Verdana Pro" w:cs="Arial"/>
          <w:sz w:val="22"/>
          <w:szCs w:val="22"/>
        </w:rPr>
        <w:t>τέες πράξεις που λαμβάνουν από άλλους υποκείμενους στο φόρο.</w:t>
      </w:r>
      <w:r w:rsidRPr="00E5448A">
        <w:rPr>
          <w:rFonts w:ascii="Verdana Pro" w:hAnsi="Verdana Pro" w:cs="Arial"/>
          <w:sz w:val="22"/>
          <w:szCs w:val="22"/>
        </w:rPr>
        <w:br/>
      </w:r>
      <w:r w:rsidRPr="00E5448A">
        <w:rPr>
          <w:rFonts w:ascii="Verdana Pro" w:hAnsi="Verdana Pro" w:cs="Arial"/>
          <w:sz w:val="22"/>
          <w:szCs w:val="22"/>
        </w:rPr>
        <w:br/>
        <w:t>2.α. Οι εφαρμοζόμενοι συντελεστές είναι, σε κάθε περίπτωση, οι ισχύοντες κατά το χρόνο που νομίμως εκδίδεται το φορολογικό στοιχείο.</w:t>
      </w:r>
    </w:p>
    <w:p w14:paraId="46E53710"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Οι υποκείμενοι στο φόρο λήπτες παράδοσης αγαθών ή παρο</w:t>
      </w:r>
      <w:r w:rsidRPr="00E5448A">
        <w:rPr>
          <w:rFonts w:ascii="Verdana Pro" w:eastAsia="Times New Roman" w:hAnsi="Verdana Pro" w:cs="Arial"/>
          <w:sz w:val="22"/>
          <w:szCs w:val="22"/>
        </w:rPr>
        <w:t>χής υπηρεσιών από τα πρόσωπα που έχουν ενταχθεί στο ειδικό καθεστώς, εκπίπτουν το φόρο που αναλογεί στις πράξεις αυτές κατά το χρόνο πληρωμής του τιμήματος.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27E466A"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4. Στο ειδικό καθεστώς δεν υπάγονται οι ακόλουθες πράξεις:</w:t>
      </w:r>
      <w:r w:rsidRPr="00E5448A">
        <w:rPr>
          <w:rFonts w:ascii="Verdana Pro" w:hAnsi="Verdana Pro" w:cs="Arial"/>
          <w:sz w:val="22"/>
          <w:szCs w:val="22"/>
        </w:rPr>
        <w:br/>
        <w:t>α) Παραδόσεις αγαθών και παροχές υπη</w:t>
      </w:r>
      <w:r w:rsidRPr="00E5448A">
        <w:rPr>
          <w:rFonts w:ascii="Verdana Pro" w:hAnsi="Verdana Pro" w:cs="Arial"/>
          <w:sz w:val="22"/>
          <w:szCs w:val="22"/>
        </w:rPr>
        <w:t>ρεσιών οι οποίες απαλλάσσονται από το φόρο, σύμφωνα με τις διατάξεις των άρθρων 22 έως 28.</w:t>
      </w:r>
      <w:r w:rsidRPr="00E5448A">
        <w:rPr>
          <w:rFonts w:ascii="Verdana Pro" w:hAnsi="Verdana Pro" w:cs="Arial"/>
          <w:sz w:val="22"/>
          <w:szCs w:val="22"/>
        </w:rPr>
        <w:br/>
        <w:t>β) Εισαγωγές αγαθών.</w:t>
      </w:r>
      <w:r w:rsidRPr="00E5448A">
        <w:rPr>
          <w:rFonts w:ascii="Verdana Pro" w:hAnsi="Verdana Pro" w:cs="Arial"/>
          <w:sz w:val="22"/>
          <w:szCs w:val="22"/>
        </w:rPr>
        <w:br/>
        <w:t>γ) Ενδοκοινοτικές αποκτήσεις αγαθών.</w:t>
      </w:r>
      <w:r w:rsidRPr="00E5448A">
        <w:rPr>
          <w:rFonts w:ascii="Verdana Pro" w:hAnsi="Verdana Pro" w:cs="Arial"/>
          <w:sz w:val="22"/>
          <w:szCs w:val="22"/>
        </w:rPr>
        <w:br/>
        <w:t xml:space="preserve">δ) Πράξεις για τις οποίες υπόχρεος για την καταβολή του φόρου </w:t>
      </w:r>
      <w:r w:rsidRPr="00E5448A">
        <w:rPr>
          <w:rFonts w:ascii="Verdana Pro" w:hAnsi="Verdana Pro" w:cs="Arial"/>
          <w:sz w:val="22"/>
          <w:szCs w:val="22"/>
        </w:rPr>
        <w:lastRenderedPageBreak/>
        <w:t>καθίσταται ο λήπτης των αγαθών ή υπηρεσιών.</w:t>
      </w:r>
      <w:r w:rsidRPr="00E5448A">
        <w:rPr>
          <w:rFonts w:ascii="Verdana Pro" w:hAnsi="Verdana Pro" w:cs="Arial"/>
          <w:sz w:val="22"/>
          <w:szCs w:val="22"/>
        </w:rPr>
        <w:br/>
        <w:t>ε</w:t>
      </w:r>
      <w:r w:rsidRPr="00E5448A">
        <w:rPr>
          <w:rFonts w:ascii="Verdana Pro" w:hAnsi="Verdana Pro" w:cs="Arial"/>
          <w:sz w:val="22"/>
          <w:szCs w:val="22"/>
        </w:rPr>
        <w:t>) Λιανικές πωλήσεις αγαθών και υπηρεσιών.</w:t>
      </w:r>
      <w:r w:rsidRPr="00E5448A">
        <w:rPr>
          <w:rFonts w:ascii="Verdana Pro" w:hAnsi="Verdana Pro" w:cs="Arial"/>
          <w:sz w:val="22"/>
          <w:szCs w:val="22"/>
        </w:rPr>
        <w:br/>
      </w:r>
      <w:proofErr w:type="spellStart"/>
      <w:r w:rsidRPr="00E5448A">
        <w:rPr>
          <w:rFonts w:ascii="Verdana Pro" w:hAnsi="Verdana Pro" w:cs="Arial"/>
          <w:sz w:val="22"/>
          <w:szCs w:val="22"/>
        </w:rPr>
        <w:t>στ</w:t>
      </w:r>
      <w:proofErr w:type="spellEnd"/>
      <w:r w:rsidRPr="00E5448A">
        <w:rPr>
          <w:rFonts w:ascii="Verdana Pro" w:hAnsi="Verdana Pro" w:cs="Arial"/>
          <w:sz w:val="22"/>
          <w:szCs w:val="22"/>
        </w:rPr>
        <w:t>) Πράξεις για τις οποίες ο τόπος φορολόγησης δεν βρίσκεται στο εσωτερικό της χώρας.</w:t>
      </w:r>
    </w:p>
    <w:p w14:paraId="2160360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0305D5D5"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5. Η ένταξη στο καθεστώς πραγματοποιείται με υποβολή δήλωσης στην αρμόδια υπηρεσία της Φορολογικής Διοίκησης, ισχύει από τη</w:t>
      </w:r>
      <w:r w:rsidRPr="00E5448A">
        <w:rPr>
          <w:rFonts w:ascii="Verdana Pro" w:hAnsi="Verdana Pro" w:cs="Arial"/>
          <w:sz w:val="22"/>
          <w:szCs w:val="22"/>
        </w:rPr>
        <w:t xml:space="preserve">ν έναρξη της επόμενης φορολογικής περιόδου και δεν μπορεί να παύσει πριν το πέρας του επόμενου φορολογικού έτους. Η δήλωση ένταξης στο ειδικό καθεστώς μπορεί να ανακληθεί με υποβολή δήλωσης εξόδου, μέχρι την τελευταία ημέρα πριν την έναρξη της φορολογικής </w:t>
      </w:r>
      <w:r w:rsidRPr="00E5448A">
        <w:rPr>
          <w:rFonts w:ascii="Verdana Pro" w:hAnsi="Verdana Pro" w:cs="Arial"/>
          <w:sz w:val="22"/>
          <w:szCs w:val="22"/>
        </w:rPr>
        <w:t xml:space="preserve">περιόδου για την οποία ισχύει </w:t>
      </w:r>
    </w:p>
    <w:p w14:paraId="11E908B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33FF76F9"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 xml:space="preserve">6. Στο ειδικό καθεστώς δεν μπορεί να ενταχθεί υποκείμενος στο φόρο, ο οποίος αποδεδειγμένα κατά τη διάρκεια των δύο προηγούμενων φορολογικών ετών δεν έχει υποβάλλει δηλώσεις ΦΠΑ και εισοδήματος. </w:t>
      </w:r>
    </w:p>
    <w:p w14:paraId="6A8404E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7. Οι υποκείμενοι στο </w:t>
      </w:r>
      <w:r w:rsidRPr="00E5448A">
        <w:rPr>
          <w:rFonts w:ascii="Verdana Pro" w:eastAsia="Times New Roman" w:hAnsi="Verdana Pro" w:cs="Arial"/>
          <w:sz w:val="22"/>
          <w:szCs w:val="22"/>
        </w:rPr>
        <w:t>φόρο που εντάσσονται στο ειδικό καθεστώς υποχρεούνται να αναγράφουν στα φορολογικά στοιχεία που εκδίδουν την ένδειξη «ειδικό καθεστώς καταβολής του φόρου κατά το χρόνο είσπραξης της αντιπαροχής - άρθρο 226.7α Οδηγίας 2006/112/ΕΚ».</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8. Οι υποκείμενοι στο </w:t>
      </w:r>
      <w:r w:rsidRPr="00E5448A">
        <w:rPr>
          <w:rFonts w:ascii="Verdana Pro" w:eastAsia="Times New Roman" w:hAnsi="Verdana Pro" w:cs="Arial"/>
          <w:sz w:val="22"/>
          <w:szCs w:val="22"/>
        </w:rPr>
        <w:t>φόρο που εντάσσονται στο ειδικό καθεστώς υποχρεούνται να τηρούν τα λογιστικά αρχεία τους με τρόπο που να διαπιστώνονται οι εισπράξεις και οι πληρωμές της αντιπαροχής για παραδόσεις αγαθών και παροχές υπηρεσιών που πραγματοποιούν ή λαμβάνουν και να παρέχουν</w:t>
      </w:r>
      <w:r w:rsidRPr="00E5448A">
        <w:rPr>
          <w:rFonts w:ascii="Verdana Pro" w:eastAsia="Times New Roman" w:hAnsi="Verdana Pro" w:cs="Arial"/>
          <w:sz w:val="22"/>
          <w:szCs w:val="22"/>
        </w:rPr>
        <w:t xml:space="preserve"> ηλεκτρονικά πληροφορίες στη Φορολογική Διοίκηση για τις εν λόγω εισπράξεις και πληρωμές. Επίσης οι υποκείμενοι στο φόρο, που λαμβάνουν παραδόσεις αγαθών και παροχές υπηρεσιών, από υποκείμενους του ειδικού καθεστώτος, υποχρεούνται να τηρούν τα λογιστικά αρ</w:t>
      </w:r>
      <w:r w:rsidRPr="00E5448A">
        <w:rPr>
          <w:rFonts w:ascii="Verdana Pro" w:eastAsia="Times New Roman" w:hAnsi="Verdana Pro" w:cs="Arial"/>
          <w:sz w:val="22"/>
          <w:szCs w:val="22"/>
        </w:rPr>
        <w:t>χεία τους με τρόπο που να διαπιστώνονται οι πληρωμές που πραγματοποιούν για τις εν λόγω πράξεις και να παρέχουν ηλεκτρονικά πληροφορίες στη Φορολογική Διοίκηση για τις εν λόγω πληρωμές.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5BDC319"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9. Ο υποκείμενος στον φόρο δεν μπορεί να παραμείνει στο ειδικό καθ</w:t>
      </w:r>
      <w:r w:rsidRPr="00E5448A">
        <w:rPr>
          <w:rFonts w:ascii="Verdana Pro" w:hAnsi="Verdana Pro" w:cs="Arial"/>
          <w:sz w:val="22"/>
          <w:szCs w:val="22"/>
        </w:rPr>
        <w:t xml:space="preserve">εστώς στην περίπτωση που δεν εκπληρώνει τις υποχρεώσεις, όπως ορίζονται από αυτό. Στην περίπτωση αυτή η Φορολογική </w:t>
      </w:r>
      <w:r w:rsidRPr="00E5448A">
        <w:rPr>
          <w:rFonts w:ascii="Verdana Pro" w:hAnsi="Verdana Pro" w:cs="Arial"/>
          <w:sz w:val="22"/>
          <w:szCs w:val="22"/>
        </w:rPr>
        <w:lastRenderedPageBreak/>
        <w:t>Διοίκηση ενημερώνει αιτιολογημένα τον υποκείμενο για την έξοδό του από το καθεστώς, καθώς και για τη φορολογική περίοδο υπαγωγής του στους κα</w:t>
      </w:r>
      <w:r w:rsidRPr="00E5448A">
        <w:rPr>
          <w:rFonts w:ascii="Verdana Pro" w:hAnsi="Verdana Pro" w:cs="Arial"/>
          <w:sz w:val="22"/>
          <w:szCs w:val="22"/>
        </w:rPr>
        <w:t>νόνες του κανονικού καθεστώτος.</w:t>
      </w:r>
      <w:r w:rsidRPr="00E5448A">
        <w:rPr>
          <w:rFonts w:ascii="Verdana Pro" w:hAnsi="Verdana Pro" w:cs="Arial"/>
          <w:sz w:val="22"/>
          <w:szCs w:val="22"/>
        </w:rPr>
        <w:br/>
        <w:t>Στην περίπτωση υπέρβασης του ορίου που προβλέπεται στην παράγραφο 1, ο υποκείμενος οφείλει να υποβάλλει στη Φορολογική Διοίκηση αίτηση εξόδου από το καθεστώς. Η ένταξη στο κανονικό καθεστώς θα ισχύει από το φορολογικό έτος π</w:t>
      </w:r>
      <w:r w:rsidRPr="00E5448A">
        <w:rPr>
          <w:rFonts w:ascii="Verdana Pro" w:hAnsi="Verdana Pro" w:cs="Arial"/>
          <w:sz w:val="22"/>
          <w:szCs w:val="22"/>
        </w:rPr>
        <w:t>ου ακολουθεί το φορολογικό έτος εντός του οποίου πραγματοποιήθηκε η εν λόγω υπέρβαση.</w:t>
      </w:r>
      <w:r w:rsidRPr="00E5448A">
        <w:rPr>
          <w:rFonts w:ascii="Verdana Pro" w:hAnsi="Verdana Pro" w:cs="Arial"/>
          <w:sz w:val="22"/>
          <w:szCs w:val="22"/>
        </w:rPr>
        <w:br/>
        <w:t>Ο υποκείμενος στο φόρο μπορεί να ζητήσει την έξοδό του με δήλωση που υποβάλλει στη Φορολογική Διοίκηση και η έξοδος ισχύει από τη φορολογική περίοδο που έπεται της φορολο</w:t>
      </w:r>
      <w:r w:rsidRPr="00E5448A">
        <w:rPr>
          <w:rFonts w:ascii="Verdana Pro" w:hAnsi="Verdana Pro" w:cs="Arial"/>
          <w:sz w:val="22"/>
          <w:szCs w:val="22"/>
        </w:rPr>
        <w:t>γικής περιόδου κατά την οποία υποβάλλεται η εν λόγω δήλωση εξόδου, υπό την προϋπόθεση ότι έχει εξαντληθεί το χρονικό διάστημα της υποχρεωτικής παραμονής στο ειδικό καθεστώς.</w:t>
      </w:r>
      <w:r w:rsidRPr="00E5448A">
        <w:rPr>
          <w:rFonts w:ascii="Verdana Pro" w:hAnsi="Verdana Pro" w:cs="Arial"/>
          <w:sz w:val="22"/>
          <w:szCs w:val="22"/>
        </w:rPr>
        <w:br/>
        <w:t>Οι υποκείμενοι στο φόρο που εξέρχονται από το ειδικό καθεστώς οφείλουν, με τη δήλω</w:t>
      </w:r>
      <w:r w:rsidRPr="00E5448A">
        <w:rPr>
          <w:rFonts w:ascii="Verdana Pro" w:hAnsi="Verdana Pro" w:cs="Arial"/>
          <w:sz w:val="22"/>
          <w:szCs w:val="22"/>
        </w:rPr>
        <w:t>ση της τελευταίας πριν την έξοδό τους, φορολογικής περιόδου, να αποδώσουν το φόρο για όλα τα ανεξόφλητα φορολογικά στοιχεία που έχουν εκδώσει, με αντίστοιχη άσκηση δικαιώματος έκπτωσης των ανεξόφλητων φορολογικών στοιχείων που έχουν λάβει από μη ενταγμένου</w:t>
      </w:r>
      <w:r w:rsidRPr="00E5448A">
        <w:rPr>
          <w:rFonts w:ascii="Verdana Pro" w:hAnsi="Verdana Pro" w:cs="Arial"/>
          <w:sz w:val="22"/>
          <w:szCs w:val="22"/>
        </w:rPr>
        <w:t xml:space="preserve">ς στο ειδικό καθεστώς προμηθευτές τους. Κατά τον ίδιο χρόνο ασκείται το δικαίωμα έκπτωσης των πελατών των ανωτέρω προσώπων για τα ανεξόφλητα φορολογικά στοιχεία που έχουν λάβει από τα πρόσωπα αυτά, μέχρι το τέλος της φορολογικής αυτής περιόδου. </w:t>
      </w:r>
    </w:p>
    <w:p w14:paraId="3BF28F7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10. Με </w:t>
      </w:r>
      <w:r w:rsidRPr="00E5448A">
        <w:rPr>
          <w:rFonts w:ascii="Verdana Pro" w:eastAsia="Times New Roman" w:hAnsi="Verdana Pro" w:cs="Arial"/>
          <w:sz w:val="22"/>
          <w:szCs w:val="22"/>
        </w:rPr>
        <w:t>αποφάσεις του Γενικού Γραμματέα Δημοσίων Εσόδων καθορίζονται:</w:t>
      </w:r>
      <w:r w:rsidRPr="00E5448A">
        <w:rPr>
          <w:rFonts w:ascii="Verdana Pro" w:eastAsia="Times New Roman" w:hAnsi="Verdana Pro" w:cs="Arial"/>
          <w:sz w:val="22"/>
          <w:szCs w:val="22"/>
        </w:rPr>
        <w:br/>
        <w:t>α) Ο τύπος, το περιεχόμενο και ο χρόνος υποβολής της δήλωσης ένταξης ή εξόδου από το ειδικό καθεστώς του παρόντος άρθρου.</w:t>
      </w:r>
      <w:r w:rsidRPr="00E5448A">
        <w:rPr>
          <w:rFonts w:ascii="Verdana Pro" w:eastAsia="Times New Roman" w:hAnsi="Verdana Pro" w:cs="Arial"/>
          <w:sz w:val="22"/>
          <w:szCs w:val="22"/>
        </w:rPr>
        <w:br/>
        <w:t>β) Ο τρόπος τήρησης των λογιστικών αρχείων, ώστε να είναι δυνατός ο έλεγ</w:t>
      </w:r>
      <w:r w:rsidRPr="00E5448A">
        <w:rPr>
          <w:rFonts w:ascii="Verdana Pro" w:eastAsia="Times New Roman" w:hAnsi="Verdana Pro" w:cs="Arial"/>
          <w:sz w:val="22"/>
          <w:szCs w:val="22"/>
        </w:rPr>
        <w:t>χος της είσπραξης ή πληρωμής του οφειλόμενου φόρου, καθώς και ο τρόπος είσπραξης και πληρωμής.</w:t>
      </w:r>
      <w:r w:rsidRPr="00E5448A">
        <w:rPr>
          <w:rFonts w:ascii="Verdana Pro" w:eastAsia="Times New Roman" w:hAnsi="Verdana Pro" w:cs="Arial"/>
          <w:sz w:val="22"/>
          <w:szCs w:val="22"/>
        </w:rPr>
        <w:br/>
        <w:t>γ) Ο τρόπος ηλεκτρονικής ενημέρωσης της Φορολογικής Διοίκησης.</w:t>
      </w:r>
      <w:r w:rsidRPr="00E5448A">
        <w:rPr>
          <w:rFonts w:ascii="Verdana Pro" w:eastAsia="Times New Roman" w:hAnsi="Verdana Pro" w:cs="Arial"/>
          <w:sz w:val="22"/>
          <w:szCs w:val="22"/>
        </w:rPr>
        <w:br/>
        <w:t>δ) Κάθε άλλο θέμα που απαιτείται για την εφαρμογή του παρόντος άρθρου.</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376ABF5"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E1FFB4A">
          <v:rect id="_x0000_i1071" style="width:0;height:0" o:hrstd="t" o:hr="t" fillcolor="#a0a0a0" stroked="f"/>
        </w:pict>
      </w:r>
    </w:p>
    <w:p w14:paraId="5AAFCD23" w14:textId="77777777" w:rsidR="00000000" w:rsidRPr="00E5448A" w:rsidRDefault="00B62BE2" w:rsidP="00195172">
      <w:pPr>
        <w:spacing w:before="300" w:after="300"/>
        <w:divId w:val="1017729863"/>
        <w:rPr>
          <w:rFonts w:ascii="Verdana Pro" w:eastAsia="Times New Roman" w:hAnsi="Verdana Pro" w:cs="Arial"/>
          <w:sz w:val="22"/>
          <w:szCs w:val="22"/>
        </w:rPr>
      </w:pPr>
    </w:p>
    <w:p w14:paraId="255DB093"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40. Ειδικό καθεστώς κατ' αποκοπή καταβολής του φόρου - Κείμενο νόμου</w:t>
      </w:r>
    </w:p>
    <w:p w14:paraId="164BD0B8"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1.Καθιερώνεται ειδικ</w:t>
      </w:r>
      <w:r w:rsidRPr="00E5448A">
        <w:rPr>
          <w:rFonts w:ascii="Verdana Pro" w:eastAsia="Times New Roman" w:hAnsi="Verdana Pro" w:cs="Arial"/>
          <w:sz w:val="22"/>
          <w:szCs w:val="22"/>
        </w:rPr>
        <w:t xml:space="preserve">ό </w:t>
      </w:r>
      <w:proofErr w:type="spellStart"/>
      <w:r w:rsidRPr="00E5448A">
        <w:rPr>
          <w:rFonts w:ascii="Verdana Pro" w:eastAsia="Times New Roman" w:hAnsi="Verdana Pro" w:cs="Arial"/>
          <w:sz w:val="22"/>
          <w:szCs w:val="22"/>
        </w:rPr>
        <w:t>κατ'αποκοπή</w:t>
      </w:r>
      <w:proofErr w:type="spellEnd"/>
      <w:r w:rsidRPr="00E5448A">
        <w:rPr>
          <w:rFonts w:ascii="Verdana Pro" w:eastAsia="Times New Roman" w:hAnsi="Verdana Pro" w:cs="Arial"/>
          <w:sz w:val="22"/>
          <w:szCs w:val="22"/>
        </w:rPr>
        <w:t xml:space="preserve"> καθεστώς καταβολής του </w:t>
      </w:r>
      <w:r w:rsidRPr="00E5448A">
        <w:rPr>
          <w:rFonts w:ascii="Verdana Pro" w:eastAsia="Times New Roman" w:hAnsi="Verdana Pro" w:cs="Arial"/>
          <w:sz w:val="22"/>
          <w:szCs w:val="22"/>
        </w:rPr>
        <w:lastRenderedPageBreak/>
        <w:t>φόρου, για ορισμένους κλάδους μικρών επιχειρήσεων, για τις οποίες, λόγω της φύσης άσκησης της δραστηριότητας τους, της δομής τους και της οργάνωσης τους, η τήρηση των υποχρεώσεων υπαγωγής στο κανονικό καθεστώς του φόρου</w:t>
      </w:r>
      <w:r w:rsidRPr="00E5448A">
        <w:rPr>
          <w:rFonts w:ascii="Verdana Pro" w:eastAsia="Times New Roman" w:hAnsi="Verdana Pro" w:cs="Arial"/>
          <w:sz w:val="22"/>
          <w:szCs w:val="22"/>
        </w:rPr>
        <w:t xml:space="preserve">, συνεπάγεται δυσανάλογα υψηλό διοικητικό κόστος.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2.Η υπαγωγή στο ειδικό καθεστώς του παρόντος άρθρου γίνεται κατά κλάδο οικονομικής δραστηριότητας και μετά από σύμφωνη γνώμη των εκπροσώπων των οικείων κλάδων.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3.Το ειδικό καθεστώς συνίσταται στον προ</w:t>
      </w:r>
      <w:r w:rsidRPr="00E5448A">
        <w:rPr>
          <w:rFonts w:ascii="Verdana Pro" w:eastAsia="Times New Roman" w:hAnsi="Verdana Pro" w:cs="Arial"/>
          <w:sz w:val="22"/>
          <w:szCs w:val="22"/>
        </w:rPr>
        <w:t xml:space="preserve">σδιορισμό ενός </w:t>
      </w:r>
      <w:proofErr w:type="spellStart"/>
      <w:r w:rsidRPr="00E5448A">
        <w:rPr>
          <w:rFonts w:ascii="Verdana Pro" w:eastAsia="Times New Roman" w:hAnsi="Verdana Pro" w:cs="Arial"/>
          <w:sz w:val="22"/>
          <w:szCs w:val="22"/>
        </w:rPr>
        <w:t>κατ'αποκοπή</w:t>
      </w:r>
      <w:proofErr w:type="spellEnd"/>
      <w:r w:rsidRPr="00E5448A">
        <w:rPr>
          <w:rFonts w:ascii="Verdana Pro" w:eastAsia="Times New Roman" w:hAnsi="Verdana Pro" w:cs="Arial"/>
          <w:sz w:val="22"/>
          <w:szCs w:val="22"/>
        </w:rPr>
        <w:t xml:space="preserve"> ετήσιου ποσού Φ.Π.Α. για καταβολή στο Δημόσιο, από τις επιχειρήσεις που εντάσσονται στο καθεστώς αυτό.</w:t>
      </w:r>
      <w:r w:rsidRPr="00E5448A">
        <w:rPr>
          <w:rFonts w:ascii="Verdana Pro" w:eastAsia="Times New Roman" w:hAnsi="Verdana Pro" w:cs="Arial"/>
          <w:sz w:val="22"/>
          <w:szCs w:val="22"/>
        </w:rPr>
        <w:br/>
        <w:t xml:space="preserve">Το </w:t>
      </w:r>
      <w:proofErr w:type="spellStart"/>
      <w:r w:rsidRPr="00E5448A">
        <w:rPr>
          <w:rFonts w:ascii="Verdana Pro" w:eastAsia="Times New Roman" w:hAnsi="Verdana Pro" w:cs="Arial"/>
          <w:sz w:val="22"/>
          <w:szCs w:val="22"/>
        </w:rPr>
        <w:t>κατ'αποκοπή</w:t>
      </w:r>
      <w:proofErr w:type="spellEnd"/>
      <w:r w:rsidRPr="00E5448A">
        <w:rPr>
          <w:rFonts w:ascii="Verdana Pro" w:eastAsia="Times New Roman" w:hAnsi="Verdana Pro" w:cs="Arial"/>
          <w:sz w:val="22"/>
          <w:szCs w:val="22"/>
        </w:rPr>
        <w:t xml:space="preserve"> αυτό ποσό Φ.Π.Α. προσδιορίζεται λαμβάνοντας υπόψη μακροοικονομικά και στατιστικά στοιχεία των υπόψη κλάδων οικο</w:t>
      </w:r>
      <w:r w:rsidRPr="00E5448A">
        <w:rPr>
          <w:rFonts w:ascii="Verdana Pro" w:eastAsia="Times New Roman" w:hAnsi="Verdana Pro" w:cs="Arial"/>
          <w:sz w:val="22"/>
          <w:szCs w:val="22"/>
        </w:rPr>
        <w:t>νομικής δραστηριότητας σε συνεργασία με τις συναρμόδιες υπηρεσίες άλλων Υπουργείων, καθώς και των επαγγελματικών τάξεων, όσον αφορά κυρίως:</w:t>
      </w:r>
      <w:r w:rsidRPr="00E5448A">
        <w:rPr>
          <w:rFonts w:ascii="Verdana Pro" w:eastAsia="Times New Roman" w:hAnsi="Verdana Pro" w:cs="Arial"/>
          <w:sz w:val="22"/>
          <w:szCs w:val="22"/>
        </w:rPr>
        <w:br/>
        <w:t>α) τις εισροές της δραστηριότητας και τον αντίστοιχο φόρο που τις επιβαρύνει,</w:t>
      </w:r>
      <w:r w:rsidRPr="00E5448A">
        <w:rPr>
          <w:rFonts w:ascii="Verdana Pro" w:eastAsia="Times New Roman" w:hAnsi="Verdana Pro" w:cs="Arial"/>
          <w:sz w:val="22"/>
          <w:szCs w:val="22"/>
        </w:rPr>
        <w:br/>
        <w:t>β) τις εκροές της δραστηριότητας και τ</w:t>
      </w:r>
      <w:r w:rsidRPr="00E5448A">
        <w:rPr>
          <w:rFonts w:ascii="Verdana Pro" w:eastAsia="Times New Roman" w:hAnsi="Verdana Pro" w:cs="Arial"/>
          <w:sz w:val="22"/>
          <w:szCs w:val="22"/>
        </w:rPr>
        <w:t>ον αντίστοιχο φόρο, που αναλογεί,</w:t>
      </w:r>
      <w:r w:rsidRPr="00E5448A">
        <w:rPr>
          <w:rFonts w:ascii="Verdana Pro" w:eastAsia="Times New Roman" w:hAnsi="Verdana Pro" w:cs="Arial"/>
          <w:sz w:val="22"/>
          <w:szCs w:val="22"/>
        </w:rPr>
        <w:br/>
        <w:t xml:space="preserve">γ) το ποσοστό επί τοις εκατό (%) λιανικών πωλήσεων ή παροχής υπηρεσιών προς τελικούς καταναλωτές.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4.Στο ειδικό καθεστώς του παρόντος άρθρου δεν μπορούν να ενταχθούν επιχειρήσεις που ασκούν τη δραστηριότητα υπό μορφή ετα</w:t>
      </w:r>
      <w:r w:rsidRPr="00E5448A">
        <w:rPr>
          <w:rFonts w:ascii="Verdana Pro" w:eastAsia="Times New Roman" w:hAnsi="Verdana Pro" w:cs="Arial"/>
          <w:sz w:val="22"/>
          <w:szCs w:val="22"/>
        </w:rPr>
        <w:t xml:space="preserve">ιρίας οποιουδήποτε τύπου, εκτός από τις κοινωνίες αστικού δικαίου και τις συνιδιοκτησίες (συμπλοιοκτησίες </w:t>
      </w:r>
      <w:proofErr w:type="spellStart"/>
      <w:r w:rsidRPr="00E5448A">
        <w:rPr>
          <w:rFonts w:ascii="Verdana Pro" w:eastAsia="Times New Roman" w:hAnsi="Verdana Pro" w:cs="Arial"/>
          <w:sz w:val="22"/>
          <w:szCs w:val="22"/>
        </w:rPr>
        <w:t>κ.λ.π</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t>Επίσης από το καθεστώς αυτό μπορούν να αποκλείονται επιχειρήσεις που πραγματοποιούν εξαγωγές ή ενδοκοινοτικές παραδόσεις, καθώς και επιχειρήσ</w:t>
      </w:r>
      <w:r w:rsidRPr="00E5448A">
        <w:rPr>
          <w:rFonts w:ascii="Verdana Pro" w:eastAsia="Times New Roman" w:hAnsi="Verdana Pro" w:cs="Arial"/>
          <w:sz w:val="22"/>
          <w:szCs w:val="22"/>
        </w:rPr>
        <w:t xml:space="preserve">εις που ασκούν παράλληλα άλλη δραστηριότητα και έκτου λόγου αυτού δεν μπορούν να χαρακτηριστούν μικρές επιχειρήσεις.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5.Η εφαρμογή του ειδικού καθεστώτος δεν είναι υποχρεωτική για τις επιχειρήσεις οι οποίες μπορούν με δήλωση τους να υπάγονται στο κανονικ</w:t>
      </w:r>
      <w:r w:rsidRPr="00E5448A">
        <w:rPr>
          <w:rFonts w:ascii="Verdana Pro" w:eastAsia="Times New Roman" w:hAnsi="Verdana Pro" w:cs="Arial"/>
          <w:sz w:val="22"/>
          <w:szCs w:val="22"/>
        </w:rPr>
        <w:t>ό καθεστώς του φόρου.</w:t>
      </w:r>
      <w:r w:rsidRPr="00E5448A">
        <w:rPr>
          <w:rFonts w:ascii="Verdana Pro" w:eastAsia="Times New Roman" w:hAnsi="Verdana Pro" w:cs="Arial"/>
          <w:sz w:val="22"/>
          <w:szCs w:val="22"/>
        </w:rPr>
        <w:br/>
        <w:t xml:space="preserve"> Η δήλωση αυτή υποβάλλεται εντός τριάντα (30) ημερών από την έναρξη της διαχειριστικής περιόδου εντός της οποίας γίνεται η ένταξη στο κανονικό καθεστώς του φόρου και δεν μπορεί να ανακληθεί πριν από την παρέλευση πενταετίας.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6.Οι ε</w:t>
      </w:r>
      <w:r w:rsidRPr="00E5448A">
        <w:rPr>
          <w:rFonts w:ascii="Verdana Pro" w:eastAsia="Times New Roman" w:hAnsi="Verdana Pro" w:cs="Arial"/>
          <w:sz w:val="22"/>
          <w:szCs w:val="22"/>
        </w:rPr>
        <w:t xml:space="preserve">πιχειρήσεις που εντάσσονται στο ειδικό καθεστώς του παρόντος άρθρου δεν έχουν υποχρέωση υποβολής των περιοδικών και εκκαθαριστικών δηλώσεων του άρθρου 38 και δεν τους παρέχεται δικαίωμα έκπτωσης ή επιστροφής του φόρου των </w:t>
      </w:r>
      <w:r w:rsidRPr="00E5448A">
        <w:rPr>
          <w:rFonts w:ascii="Verdana Pro" w:eastAsia="Times New Roman" w:hAnsi="Verdana Pro" w:cs="Arial"/>
          <w:sz w:val="22"/>
          <w:szCs w:val="22"/>
        </w:rPr>
        <w:lastRenderedPageBreak/>
        <w:t xml:space="preserve">εισροών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Η ένταξη στο κ</w:t>
      </w:r>
      <w:r w:rsidRPr="00E5448A">
        <w:rPr>
          <w:rFonts w:ascii="Verdana Pro" w:eastAsia="Times New Roman" w:hAnsi="Verdana Pro" w:cs="Arial"/>
          <w:sz w:val="22"/>
          <w:szCs w:val="22"/>
        </w:rPr>
        <w:t xml:space="preserve">αθεστώς θεσπίζεται με αποφάσεις του Υπουργού Οικονομικών και μετά από τη σύμφωνη γνώμη των αρμόδιων οργάνων της Ευρωπαϊκής Ένωσης. Με τις αποφάσεις αυτές καθορίζεται το ετήσιο </w:t>
      </w:r>
      <w:proofErr w:type="spellStart"/>
      <w:r w:rsidRPr="00E5448A">
        <w:rPr>
          <w:rFonts w:ascii="Verdana Pro" w:eastAsia="Times New Roman" w:hAnsi="Verdana Pro" w:cs="Arial"/>
          <w:sz w:val="22"/>
          <w:szCs w:val="22"/>
        </w:rPr>
        <w:t>κατ'αποκοπή</w:t>
      </w:r>
      <w:proofErr w:type="spellEnd"/>
      <w:r w:rsidRPr="00E5448A">
        <w:rPr>
          <w:rFonts w:ascii="Verdana Pro" w:eastAsia="Times New Roman" w:hAnsi="Verdana Pro" w:cs="Arial"/>
          <w:sz w:val="22"/>
          <w:szCs w:val="22"/>
        </w:rPr>
        <w:t xml:space="preserve"> ποσό Φ.Π.Α., ο τρόπος καταβολής του , καθώς και λεπτομέρειες για τον</w:t>
      </w:r>
      <w:r w:rsidRPr="00E5448A">
        <w:rPr>
          <w:rFonts w:ascii="Verdana Pro" w:eastAsia="Times New Roman" w:hAnsi="Verdana Pro" w:cs="Arial"/>
          <w:sz w:val="22"/>
          <w:szCs w:val="22"/>
        </w:rPr>
        <w:t xml:space="preserve"> υπόχρεο καταβολής.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592EA19"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BF831A2">
          <v:rect id="_x0000_i1072" style="width:0;height:0" o:hrstd="t" o:hr="t" fillcolor="#a0a0a0" stroked="f"/>
        </w:pict>
      </w:r>
    </w:p>
    <w:p w14:paraId="202BB752" w14:textId="77777777" w:rsidR="00000000" w:rsidRPr="00E5448A" w:rsidRDefault="00B62BE2" w:rsidP="00195172">
      <w:pPr>
        <w:spacing w:before="300" w:after="300"/>
        <w:divId w:val="1017729863"/>
        <w:rPr>
          <w:rFonts w:ascii="Verdana Pro" w:eastAsia="Times New Roman" w:hAnsi="Verdana Pro" w:cs="Arial"/>
          <w:sz w:val="22"/>
          <w:szCs w:val="22"/>
        </w:rPr>
      </w:pPr>
    </w:p>
    <w:p w14:paraId="4824908B"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41. Ειδικό καθεστώς αγροτών - Κείμενο νόμου</w:t>
      </w:r>
    </w:p>
    <w:p w14:paraId="3DC9F079" w14:textId="77777777" w:rsidR="00000000" w:rsidRPr="00E5448A" w:rsidRDefault="00B62BE2" w:rsidP="00195172">
      <w:pPr>
        <w:divId w:val="1017729863"/>
        <w:rPr>
          <w:rFonts w:ascii="Verdana Pro" w:eastAsia="Times New Roman" w:hAnsi="Verdana Pro" w:cs="Arial"/>
          <w:sz w:val="22"/>
          <w:szCs w:val="22"/>
        </w:rPr>
      </w:pPr>
    </w:p>
    <w:p w14:paraId="071B32D8"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 xml:space="preserve">1. Οι αγρότες, οι οποίοι κατά το προηγούμενο φορολογικό έτος πραγματοποίησαν προς οποιοδήποτε </w:t>
      </w:r>
      <w:r w:rsidRPr="00E5448A">
        <w:rPr>
          <w:rFonts w:ascii="Verdana Pro" w:hAnsi="Verdana Pro" w:cs="Arial"/>
          <w:sz w:val="22"/>
          <w:szCs w:val="22"/>
        </w:rPr>
        <w:t>πρόσωπο παραδόσεις αγροτικών προϊόντων παραγωγής τους και παροχές αγροτικών υπηρεσιών των οποίων η αξία ήταν κατώτερη των δεκαπέντε χιλιάδων (15.000) ευρώ και έλαβαν επιδοτήσεις κατώτερες των πέντε χιλιάδων (5.000) ευρώ, υπάγονται στο ειδικό καθεστώς του π</w:t>
      </w:r>
      <w:r w:rsidRPr="00E5448A">
        <w:rPr>
          <w:rFonts w:ascii="Verdana Pro" w:hAnsi="Verdana Pro" w:cs="Arial"/>
          <w:sz w:val="22"/>
          <w:szCs w:val="22"/>
        </w:rPr>
        <w:t>αρόντος άρθρου, με την επιφύλαξη της παραγράφου 5. Οι εν λόγω αγρότες δεν επιβαρύνουν με φόρο προστιθέμενης αξίας τις παραδόσεις των αγαθών τους και τις παροχές των υπηρεσιών τους και δικαιούνται επιστροφής του φόρου του παρόντος νόμου που επιβάρυνε τις αγ</w:t>
      </w:r>
      <w:r w:rsidRPr="00E5448A">
        <w:rPr>
          <w:rFonts w:ascii="Verdana Pro" w:hAnsi="Verdana Pro" w:cs="Arial"/>
          <w:sz w:val="22"/>
          <w:szCs w:val="22"/>
        </w:rPr>
        <w:t xml:space="preserve">ορές αγαθών ή λήψεις υπηρεσιών, τις οποίες πραγματοποίησαν για την άσκηση της αγροτικής εκμετάλλευσής τους, σύμφωνα με τα οριζόμενα στις παραγράφους 2 και 3. </w:t>
      </w:r>
      <w:r w:rsidRPr="00E5448A">
        <w:rPr>
          <w:rFonts w:ascii="Verdana Pro" w:hAnsi="Verdana Pro" w:cs="Arial"/>
          <w:sz w:val="22"/>
          <w:szCs w:val="22"/>
        </w:rPr>
        <w:br/>
        <w:t xml:space="preserve">Ειδικά, για το φορολογικό έτος 2017, στον προσδιορισμό του ορίου των πέντε χιλιάδων (5.000) ευρώ </w:t>
      </w:r>
      <w:r w:rsidRPr="00E5448A">
        <w:rPr>
          <w:rFonts w:ascii="Verdana Pro" w:hAnsi="Verdana Pro" w:cs="Arial"/>
          <w:sz w:val="22"/>
          <w:szCs w:val="22"/>
        </w:rPr>
        <w:t xml:space="preserve">από επιδοτήσεις που έλαβαν οι αγρότες κατά το προηγούμενο φορολογικό έτος, λαμβάνονται υπόψη τα ποσά των επιδοτήσεων που αφορούν μόνο το έτος 2016. </w:t>
      </w:r>
    </w:p>
    <w:p w14:paraId="397A36A0"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208E6DC5" w14:textId="77777777" w:rsidR="00000000" w:rsidRPr="00E5448A" w:rsidRDefault="00B62BE2" w:rsidP="00195172">
      <w:pPr>
        <w:divId w:val="1845126575"/>
        <w:rPr>
          <w:rFonts w:ascii="Verdana Pro" w:eastAsia="Times New Roman" w:hAnsi="Verdana Pro" w:cs="Arial"/>
          <w:sz w:val="22"/>
          <w:szCs w:val="22"/>
        </w:rPr>
      </w:pPr>
      <w:r w:rsidRPr="00E5448A">
        <w:rPr>
          <w:rFonts w:ascii="Verdana Pro" w:eastAsia="Times New Roman" w:hAnsi="Verdana Pro" w:cs="Arial"/>
          <w:sz w:val="22"/>
          <w:szCs w:val="22"/>
        </w:rPr>
        <w:t>2. Η επιστροφή του φόρου ενεργείται από το Δημόσιο με καταβολή στον αγρότη ποσού, το οποίο προκύπτει με την εφαρμογή κατ' αποκοπή συντελεστή έξι τοις εκατό (6%), στην αξία των παραδιδόμενων αγροτικών προϊόντων και των παρεχόμενων αγροτικών υπηρεσιών του Πα</w:t>
      </w:r>
      <w:r w:rsidRPr="00E5448A">
        <w:rPr>
          <w:rFonts w:ascii="Verdana Pro" w:eastAsia="Times New Roman" w:hAnsi="Verdana Pro" w:cs="Arial"/>
          <w:sz w:val="22"/>
          <w:szCs w:val="22"/>
        </w:rPr>
        <w:t>ραρτήματος IV του παρόντος προς άλλους υποκείμενους στο φόρο. Για την πραγματοποίηση της επιστροφής αυτής υποβάλλεται δήλωση - αίτηση επιστροφής.</w:t>
      </w:r>
    </w:p>
    <w:p w14:paraId="1315E9A6" w14:textId="77777777" w:rsidR="00000000" w:rsidRPr="00E5448A" w:rsidRDefault="00B62BE2" w:rsidP="00195172">
      <w:pPr>
        <w:divId w:val="121461675"/>
        <w:rPr>
          <w:rFonts w:ascii="Verdana Pro" w:eastAsia="Times New Roman" w:hAnsi="Verdana Pro" w:cs="Arial"/>
          <w:sz w:val="22"/>
          <w:szCs w:val="22"/>
        </w:rPr>
      </w:pPr>
      <w:r w:rsidRPr="00E5448A">
        <w:rPr>
          <w:rFonts w:ascii="Verdana Pro" w:eastAsia="Times New Roman" w:hAnsi="Verdana Pro" w:cs="Arial"/>
          <w:sz w:val="22"/>
          <w:szCs w:val="22"/>
        </w:rPr>
        <w:t>Για την εφαρμογή των διατάξεων της παραγράφου αυτής, ως αξία των παραδιδόμενων προϊόντων ή των παρεχόμενων υπη</w:t>
      </w:r>
      <w:r w:rsidRPr="00E5448A">
        <w:rPr>
          <w:rFonts w:ascii="Verdana Pro" w:eastAsia="Times New Roman" w:hAnsi="Verdana Pro" w:cs="Arial"/>
          <w:sz w:val="22"/>
          <w:szCs w:val="22"/>
        </w:rPr>
        <w:t xml:space="preserve">ρεσιών, λαμβάνεται αυτή που προκύπτει από τα οικεία νόμιμα λογιστικά στοιχεία (παραστατικά), με την προϋπόθεση ότι η παραγωγή προϊόντων και η παροχή υπηρεσιών προέρχεται από εκμετάλλευση </w:t>
      </w:r>
      <w:r w:rsidRPr="00E5448A">
        <w:rPr>
          <w:rFonts w:ascii="Verdana Pro" w:eastAsia="Times New Roman" w:hAnsi="Verdana Pro" w:cs="Arial"/>
          <w:sz w:val="22"/>
          <w:szCs w:val="22"/>
        </w:rPr>
        <w:lastRenderedPageBreak/>
        <w:t>περιουσιακών στοιχείων που είτε ανήκουν στον αγρότη κατά κυριότητα εί</w:t>
      </w:r>
      <w:r w:rsidRPr="00E5448A">
        <w:rPr>
          <w:rFonts w:ascii="Verdana Pro" w:eastAsia="Times New Roman" w:hAnsi="Verdana Pro" w:cs="Arial"/>
          <w:sz w:val="22"/>
          <w:szCs w:val="22"/>
        </w:rPr>
        <w:t>τε έχει το δικαίωμα εκμετάλλευσης με οποιαδήποτε έννομη σχέση.</w:t>
      </w:r>
    </w:p>
    <w:p w14:paraId="4AB138EE" w14:textId="77777777" w:rsidR="00000000" w:rsidRPr="00E5448A" w:rsidRDefault="00B62BE2" w:rsidP="00195172">
      <w:pPr>
        <w:divId w:val="1238857232"/>
        <w:rPr>
          <w:rFonts w:ascii="Verdana Pro" w:eastAsia="Times New Roman" w:hAnsi="Verdana Pro" w:cs="Arial"/>
          <w:sz w:val="22"/>
          <w:szCs w:val="22"/>
        </w:rPr>
      </w:pPr>
      <w:r w:rsidRPr="00E5448A">
        <w:rPr>
          <w:rFonts w:ascii="Verdana Pro" w:eastAsia="Times New Roman" w:hAnsi="Verdana Pro" w:cs="Arial"/>
          <w:sz w:val="22"/>
          <w:szCs w:val="22"/>
        </w:rPr>
        <w:t>Σε περίπτωση παράδοσης αγροτικών προϊόντων από τρίτους υποκείμενους στο φόρο, για λογαριασμό των παραγωγών αγροτών, η παραπάνω αξία λαμβάνεται χωρίς φόρο και προμήθεια.</w:t>
      </w:r>
    </w:p>
    <w:p w14:paraId="0BE1E21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Οι διατάξεις της π</w:t>
      </w:r>
      <w:r w:rsidRPr="00E5448A">
        <w:rPr>
          <w:rFonts w:ascii="Verdana Pro" w:eastAsia="Times New Roman" w:hAnsi="Verdana Pro" w:cs="Arial"/>
          <w:sz w:val="22"/>
          <w:szCs w:val="22"/>
        </w:rPr>
        <w:t>αραγράφου 2 δεν εφαρμόζονται για παραδόσεις αγροτικών προϊόντων παραγωγής τους και για παροχές αγροτικών υπηρεσιών που πραγματοποιούνται προς άλλους αγρότες που υπάγονται στο καθεστώς του παρόντος άρθρου ή προς μη υποκείμενα στο φόρο πρόσωπα. Για τις εν λό</w:t>
      </w:r>
      <w:r w:rsidRPr="00E5448A">
        <w:rPr>
          <w:rFonts w:ascii="Verdana Pro" w:eastAsia="Times New Roman" w:hAnsi="Verdana Pro" w:cs="Arial"/>
          <w:sz w:val="22"/>
          <w:szCs w:val="22"/>
        </w:rPr>
        <w:t>γω πράξεις εκδίδεται ειδικό στοιχείο που περιλαμβάνει το είδος, την ποσότητα και την αξία των παραδιδόμενων αγαθών ή το είδος και την αξία των παρεχόμενων υπηρεσιών. Η αξία που αναγράφεται επί του ειδικού στοιχείου λαμβάνεται υπόψη για τον προσδιορισμό της</w:t>
      </w:r>
      <w:r w:rsidRPr="00E5448A">
        <w:rPr>
          <w:rFonts w:ascii="Verdana Pro" w:eastAsia="Times New Roman" w:hAnsi="Verdana Pro" w:cs="Arial"/>
          <w:sz w:val="22"/>
          <w:szCs w:val="22"/>
        </w:rPr>
        <w:t xml:space="preserve"> αξίας του πρώτου εδαφίου της παραγράφου 1.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Οι διατάξεις των άρθρων 30, 31 και 32 δεν εφαρμόζονται για τους αγρότες που υπάγονται στο καθεστώς του άρθρου αυτού. Το αυτό ισχύει και για τις διατάξεις των άρθρων 36 και 38, με εξαίρεση τις υποχρεώσεις πο</w:t>
      </w:r>
      <w:r w:rsidRPr="00E5448A">
        <w:rPr>
          <w:rFonts w:ascii="Verdana Pro" w:eastAsia="Times New Roman" w:hAnsi="Verdana Pro" w:cs="Arial"/>
          <w:sz w:val="22"/>
          <w:szCs w:val="22"/>
        </w:rPr>
        <w:t xml:space="preserve">υ αφορούν ενδοκοινοτικές αποκτήσεις αγαθών ή λήψεις υπηρεσιών. </w:t>
      </w:r>
      <w:r w:rsidRPr="00E5448A">
        <w:rPr>
          <w:rFonts w:ascii="Verdana Pro" w:eastAsia="Times New Roman" w:hAnsi="Verdana Pro" w:cs="Arial"/>
          <w:sz w:val="22"/>
          <w:szCs w:val="22"/>
        </w:rPr>
        <w:br/>
      </w:r>
    </w:p>
    <w:p w14:paraId="73AA9DAF" w14:textId="77777777" w:rsidR="00000000" w:rsidRPr="00E5448A" w:rsidRDefault="00B62BE2" w:rsidP="00195172">
      <w:pPr>
        <w:divId w:val="2059280416"/>
        <w:rPr>
          <w:rFonts w:ascii="Verdana Pro" w:eastAsia="Times New Roman" w:hAnsi="Verdana Pro" w:cs="Arial"/>
          <w:sz w:val="22"/>
          <w:szCs w:val="22"/>
        </w:rPr>
      </w:pPr>
      <w:r w:rsidRPr="00E5448A">
        <w:rPr>
          <w:rFonts w:ascii="Verdana Pro" w:eastAsia="Times New Roman" w:hAnsi="Verdana Pro" w:cs="Arial"/>
          <w:sz w:val="22"/>
          <w:szCs w:val="22"/>
        </w:rPr>
        <w:t>5. Δεν υπάγονται στο καθεστώς του παρόντος άρθρου, αλλά εντάσσονται στο κανονικό καθεστώς οι αγρότες οι οποίοι:</w:t>
      </w:r>
    </w:p>
    <w:p w14:paraId="737037E9" w14:textId="77777777" w:rsidR="00000000" w:rsidRPr="00E5448A" w:rsidRDefault="00B62BE2" w:rsidP="00195172">
      <w:pPr>
        <w:divId w:val="158887351"/>
        <w:rPr>
          <w:rFonts w:ascii="Verdana Pro" w:eastAsia="Times New Roman" w:hAnsi="Verdana Pro" w:cs="Arial"/>
          <w:sz w:val="22"/>
          <w:szCs w:val="22"/>
        </w:rPr>
      </w:pPr>
      <w:r w:rsidRPr="00E5448A">
        <w:rPr>
          <w:rFonts w:ascii="Verdana Pro" w:eastAsia="Times New Roman" w:hAnsi="Verdana Pro" w:cs="Arial"/>
          <w:sz w:val="22"/>
          <w:szCs w:val="22"/>
        </w:rPr>
        <w:t>α) ασκούν τις αγροτικές εκμεταλλεύσεις και παρέχουν τις αγροτικές υπηρεσίες π</w:t>
      </w:r>
      <w:r w:rsidRPr="00E5448A">
        <w:rPr>
          <w:rFonts w:ascii="Verdana Pro" w:eastAsia="Times New Roman" w:hAnsi="Verdana Pro" w:cs="Arial"/>
          <w:sz w:val="22"/>
          <w:szCs w:val="22"/>
        </w:rPr>
        <w:t>ου προβλέπουν οι διατάξεις του άρθρου 42, με τη μορφή εταιρείας οποιουδήποτε τύπου ή αγροτικών συνεταιρισμών,</w:t>
      </w:r>
    </w:p>
    <w:p w14:paraId="331DD0DE" w14:textId="77777777" w:rsidR="00000000" w:rsidRPr="00E5448A" w:rsidRDefault="00B62BE2" w:rsidP="00195172">
      <w:pPr>
        <w:divId w:val="682976749"/>
        <w:rPr>
          <w:rFonts w:ascii="Verdana Pro" w:eastAsia="Times New Roman" w:hAnsi="Verdana Pro" w:cs="Arial"/>
          <w:sz w:val="22"/>
          <w:szCs w:val="22"/>
        </w:rPr>
      </w:pPr>
      <w:r w:rsidRPr="00E5448A">
        <w:rPr>
          <w:rFonts w:ascii="Verdana Pro" w:eastAsia="Times New Roman" w:hAnsi="Verdana Pro" w:cs="Arial"/>
          <w:sz w:val="22"/>
          <w:szCs w:val="22"/>
        </w:rPr>
        <w:t>β) πωλούν αγροτικά προϊόντα παραγωγής τους, ύστερα από επεξεργασία που μπορεί να προσδώσει σε αυτά χαρακτήρα βιομηχανικών ή βιοτεχνικών προϊόντων,</w:t>
      </w:r>
    </w:p>
    <w:p w14:paraId="19E2ABCB" w14:textId="77777777" w:rsidR="00000000" w:rsidRPr="00E5448A" w:rsidRDefault="00B62BE2" w:rsidP="00195172">
      <w:pPr>
        <w:divId w:val="1843204042"/>
        <w:rPr>
          <w:rFonts w:ascii="Verdana Pro" w:eastAsia="Times New Roman" w:hAnsi="Verdana Pro" w:cs="Arial"/>
          <w:sz w:val="22"/>
          <w:szCs w:val="22"/>
        </w:rPr>
      </w:pPr>
      <w:r w:rsidRPr="00E5448A">
        <w:rPr>
          <w:rFonts w:ascii="Verdana Pro" w:eastAsia="Times New Roman" w:hAnsi="Verdana Pro" w:cs="Arial"/>
          <w:sz w:val="22"/>
          <w:szCs w:val="22"/>
        </w:rPr>
        <w:t>γ) ασκούν παράλληλα και άλλη οικονομική δραστηριότητα, για την οποία έχουν υποχρέωση να τηρούν λογιστικά αρχεία (βιβλία) σύμφωνα με τη φορολογική νομοθεσία.</w:t>
      </w:r>
    </w:p>
    <w:p w14:paraId="27E547BD" w14:textId="77777777" w:rsidR="00000000" w:rsidRPr="00E5448A" w:rsidRDefault="00B62BE2" w:rsidP="00195172">
      <w:pPr>
        <w:divId w:val="1127285462"/>
        <w:rPr>
          <w:rFonts w:ascii="Verdana Pro" w:eastAsia="Times New Roman" w:hAnsi="Verdana Pro" w:cs="Arial"/>
          <w:sz w:val="22"/>
          <w:szCs w:val="22"/>
        </w:rPr>
      </w:pPr>
      <w:r w:rsidRPr="00E5448A">
        <w:rPr>
          <w:rFonts w:ascii="Verdana Pro" w:eastAsia="Times New Roman" w:hAnsi="Verdana Pro" w:cs="Arial"/>
          <w:sz w:val="22"/>
          <w:szCs w:val="22"/>
        </w:rPr>
        <w:t>δ) παραδίδουν προϊόντα παραγωγής τους από λαϊκές αγορές ή από δικό τους κατάστημα ή πραγματοποιούν</w:t>
      </w:r>
      <w:r w:rsidRPr="00E5448A">
        <w:rPr>
          <w:rFonts w:ascii="Verdana Pro" w:eastAsia="Times New Roman" w:hAnsi="Verdana Pro" w:cs="Arial"/>
          <w:sz w:val="22"/>
          <w:szCs w:val="22"/>
        </w:rPr>
        <w:t xml:space="preserve"> εξαγωγές ή παραδόσεις των προϊόντων τους προς άλλο κράτος - μέλος της Ε. Ε..</w:t>
      </w:r>
    </w:p>
    <w:p w14:paraId="21FDF1F5" w14:textId="77777777" w:rsidR="00000000" w:rsidRPr="00E5448A" w:rsidRDefault="00B62BE2" w:rsidP="00195172">
      <w:pPr>
        <w:divId w:val="1555695625"/>
        <w:rPr>
          <w:rFonts w:ascii="Verdana Pro" w:eastAsia="Times New Roman" w:hAnsi="Verdana Pro" w:cs="Arial"/>
          <w:sz w:val="22"/>
          <w:szCs w:val="22"/>
        </w:rPr>
      </w:pPr>
      <w:r w:rsidRPr="00E5448A">
        <w:rPr>
          <w:rFonts w:ascii="Verdana Pro" w:eastAsia="Times New Roman" w:hAnsi="Verdana Pro" w:cs="Arial"/>
          <w:sz w:val="22"/>
          <w:szCs w:val="22"/>
        </w:rPr>
        <w:t>Η ένταξη στο κανονικό καθεστώς ισχύει από την ημερομηνία κατά την οποία συντρέχει μία των προϋποθέσεων της ανωτέρω περίπτωσης. Για την ένταξη στο κανονικό καθεστώς υποβάλλεται δή</w:t>
      </w:r>
      <w:r w:rsidRPr="00E5448A">
        <w:rPr>
          <w:rFonts w:ascii="Verdana Pro" w:eastAsia="Times New Roman" w:hAnsi="Verdana Pro" w:cs="Arial"/>
          <w:sz w:val="22"/>
          <w:szCs w:val="22"/>
        </w:rPr>
        <w:t xml:space="preserve">λωση έναρξης ή μεταβολών, κατά περίπτωση, σύμφωνα με τα οριζόμενα στις διατάξεις του ν. </w:t>
      </w:r>
      <w:hyperlink r:id="rId30" w:tgtFrame="_blank" w:history="1">
        <w:r w:rsidRPr="00E5448A">
          <w:rPr>
            <w:rStyle w:val="Hyperlink"/>
            <w:rFonts w:ascii="Verdana Pro" w:eastAsia="Times New Roman" w:hAnsi="Verdana Pro" w:cs="Arial"/>
            <w:color w:val="auto"/>
            <w:sz w:val="22"/>
            <w:szCs w:val="22"/>
          </w:rPr>
          <w:t>4174/2013</w:t>
        </w:r>
      </w:hyperlink>
      <w:r w:rsidRPr="00E5448A">
        <w:rPr>
          <w:rFonts w:ascii="Verdana Pro" w:eastAsia="Times New Roman" w:hAnsi="Verdana Pro" w:cs="Arial"/>
          <w:sz w:val="22"/>
          <w:szCs w:val="22"/>
        </w:rPr>
        <w:t xml:space="preserve"> (Α' 170). Αν η ένταξη στο κανονικό καθεστώς πραγματοποιείται εντός του φορολογικού</w:t>
      </w:r>
      <w:r w:rsidRPr="00E5448A">
        <w:rPr>
          <w:rFonts w:ascii="Verdana Pro" w:eastAsia="Times New Roman" w:hAnsi="Verdana Pro" w:cs="Arial"/>
          <w:sz w:val="22"/>
          <w:szCs w:val="22"/>
        </w:rPr>
        <w:t xml:space="preserve"> έτους, οι αγρότες έχουν δικαίωμα επιστροφής, σύμφωνα με τις παραγράφους 1 και 2, για πράξεις που πραγματοποιούνται κατά το χρόνο ένταξής τους στο καθεστώς του παρόντος άρθρου.</w:t>
      </w:r>
    </w:p>
    <w:p w14:paraId="263804BE"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br/>
      </w:r>
    </w:p>
    <w:p w14:paraId="4E1AC477" w14:textId="77777777" w:rsidR="00000000" w:rsidRPr="00E5448A" w:rsidRDefault="00B62BE2" w:rsidP="00195172">
      <w:pPr>
        <w:divId w:val="1387608178"/>
        <w:rPr>
          <w:rFonts w:ascii="Verdana Pro" w:eastAsia="Times New Roman" w:hAnsi="Verdana Pro" w:cs="Arial"/>
          <w:sz w:val="22"/>
          <w:szCs w:val="22"/>
        </w:rPr>
      </w:pPr>
      <w:r w:rsidRPr="00E5448A">
        <w:rPr>
          <w:rFonts w:ascii="Verdana Pro" w:eastAsia="Times New Roman" w:hAnsi="Verdana Pro" w:cs="Arial"/>
          <w:sz w:val="22"/>
          <w:szCs w:val="22"/>
        </w:rPr>
        <w:t>6. Οι αγρότες που εντάσσονται στο καθεστώς του παρόντος άρθρου μπορούν να ε</w:t>
      </w:r>
      <w:r w:rsidRPr="00E5448A">
        <w:rPr>
          <w:rFonts w:ascii="Verdana Pro" w:eastAsia="Times New Roman" w:hAnsi="Verdana Pro" w:cs="Arial"/>
          <w:sz w:val="22"/>
          <w:szCs w:val="22"/>
        </w:rPr>
        <w:t>πιλέξουν τη μετάταξή τους στο κανονικό καθεστώς με υποβολή δήλωσης μεταβολών στη Φορολογική Διοίκηση.</w:t>
      </w:r>
    </w:p>
    <w:p w14:paraId="73EFE218" w14:textId="77777777" w:rsidR="00000000" w:rsidRPr="00E5448A" w:rsidRDefault="00B62BE2" w:rsidP="00195172">
      <w:pPr>
        <w:divId w:val="199250881"/>
        <w:rPr>
          <w:rFonts w:ascii="Verdana Pro" w:eastAsia="Times New Roman" w:hAnsi="Verdana Pro" w:cs="Arial"/>
          <w:sz w:val="22"/>
          <w:szCs w:val="22"/>
        </w:rPr>
      </w:pPr>
      <w:r w:rsidRPr="00E5448A">
        <w:rPr>
          <w:rFonts w:ascii="Verdana Pro" w:eastAsia="Times New Roman" w:hAnsi="Verdana Pro" w:cs="Arial"/>
          <w:sz w:val="22"/>
          <w:szCs w:val="22"/>
        </w:rPr>
        <w:t>H προαιρετική μετάταξη από το ειδικό στο κανονικό καθεστώς ισχύει είτε από την έναρξη του φορολογικού έτους και δεν μπορεί να ανακληθεί πριν την πάροδο τρ</w:t>
      </w:r>
      <w:r w:rsidRPr="00E5448A">
        <w:rPr>
          <w:rFonts w:ascii="Verdana Pro" w:eastAsia="Times New Roman" w:hAnsi="Verdana Pro" w:cs="Arial"/>
          <w:sz w:val="22"/>
          <w:szCs w:val="22"/>
        </w:rPr>
        <w:t>ιετίας, είτε από την ημερομηνία υποβολής της ανωτέρω δήλωσης αν η μετάταξη πραγματοποιείται κατά τη διάρκεια του φορολογικού έτους και δεν μπορεί να ανακληθεί πριν την πάροδο τριετίας, η οποία αρχίζει από την έναρξη του επόμενου από τη μετάταξη φορολογικού</w:t>
      </w:r>
      <w:r w:rsidRPr="00E5448A">
        <w:rPr>
          <w:rFonts w:ascii="Verdana Pro" w:eastAsia="Times New Roman" w:hAnsi="Verdana Pro" w:cs="Arial"/>
          <w:sz w:val="22"/>
          <w:szCs w:val="22"/>
        </w:rPr>
        <w:t xml:space="preserve"> έτους.</w:t>
      </w:r>
    </w:p>
    <w:p w14:paraId="54C19CE4" w14:textId="77777777" w:rsidR="00000000" w:rsidRPr="00E5448A" w:rsidRDefault="00B62BE2" w:rsidP="00195172">
      <w:pPr>
        <w:divId w:val="697003339"/>
        <w:rPr>
          <w:rFonts w:ascii="Verdana Pro" w:eastAsia="Times New Roman" w:hAnsi="Verdana Pro" w:cs="Arial"/>
          <w:sz w:val="22"/>
          <w:szCs w:val="22"/>
        </w:rPr>
      </w:pPr>
      <w:r w:rsidRPr="00E5448A">
        <w:rPr>
          <w:rFonts w:ascii="Verdana Pro" w:eastAsia="Times New Roman" w:hAnsi="Verdana Pro" w:cs="Arial"/>
          <w:sz w:val="22"/>
          <w:szCs w:val="22"/>
        </w:rPr>
        <w:t xml:space="preserve">Η υποχρεωτική μετάταξη από το ειδικό στο κανονικό καθεστώς, λόγω μη πλήρωσης των κριτηρίων που αναφέρονται στην παράγραφο 1, ισχύει από την έναρξη του φορολογικού έτους με υποβολή δήλωσης μεταβολών. Η μη υποβολή της δήλωσης μεταβολών δεν επηρεάζει </w:t>
      </w:r>
      <w:r w:rsidRPr="00E5448A">
        <w:rPr>
          <w:rFonts w:ascii="Verdana Pro" w:eastAsia="Times New Roman" w:hAnsi="Verdana Pro" w:cs="Arial"/>
          <w:sz w:val="22"/>
          <w:szCs w:val="22"/>
        </w:rPr>
        <w:t>την υποχρεωτική μετάταξη στο κανονικό καθεστώς.</w:t>
      </w:r>
    </w:p>
    <w:p w14:paraId="22ACBF81" w14:textId="77777777" w:rsidR="00000000" w:rsidRPr="00E5448A" w:rsidRDefault="00B62BE2" w:rsidP="00195172">
      <w:pPr>
        <w:divId w:val="1885943318"/>
        <w:rPr>
          <w:rFonts w:ascii="Verdana Pro" w:eastAsia="Times New Roman" w:hAnsi="Verdana Pro" w:cs="Arial"/>
          <w:sz w:val="22"/>
          <w:szCs w:val="22"/>
        </w:rPr>
      </w:pPr>
      <w:r w:rsidRPr="00E5448A">
        <w:rPr>
          <w:rFonts w:ascii="Verdana Pro" w:eastAsia="Times New Roman" w:hAnsi="Verdana Pro" w:cs="Arial"/>
          <w:sz w:val="22"/>
          <w:szCs w:val="22"/>
        </w:rPr>
        <w:t>Μετάταξη από το κανονικό καθεστώς στο ειδικό καθεστώς του παρόντος άρθρου μπορεί να πραγματοποιηθεί μόνο από την έναρξη του φορολογικού έτους με υποβολή δήλωσης μεταβολών στη Φορολογική Διοίκηση, με την προϋπ</w:t>
      </w:r>
      <w:r w:rsidRPr="00E5448A">
        <w:rPr>
          <w:rFonts w:ascii="Verdana Pro" w:eastAsia="Times New Roman" w:hAnsi="Verdana Pro" w:cs="Arial"/>
          <w:sz w:val="22"/>
          <w:szCs w:val="22"/>
        </w:rPr>
        <w:t>όθεση ότι πληρούνται τα κριτήρια της παραγράφου 1 και δεν υφίστανται οι περιορισμοί των περιπτώσεων α' έως και δ' της παραγράφου 5.</w:t>
      </w:r>
    </w:p>
    <w:p w14:paraId="583B882F"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7EE4687C" w14:textId="77777777" w:rsidR="00000000" w:rsidRPr="00E5448A" w:rsidRDefault="00B62BE2" w:rsidP="00195172">
      <w:pPr>
        <w:divId w:val="2025553604"/>
        <w:rPr>
          <w:rFonts w:ascii="Verdana Pro" w:eastAsia="Times New Roman" w:hAnsi="Verdana Pro" w:cs="Arial"/>
          <w:sz w:val="22"/>
          <w:szCs w:val="22"/>
        </w:rPr>
      </w:pPr>
      <w:r w:rsidRPr="00E5448A">
        <w:rPr>
          <w:rFonts w:ascii="Verdana Pro" w:eastAsia="Times New Roman" w:hAnsi="Verdana Pro" w:cs="Arial"/>
          <w:sz w:val="22"/>
          <w:szCs w:val="22"/>
        </w:rPr>
        <w:t xml:space="preserve">7. Οι μετατασσόμενοι είναι υποχρεωμένοι να διενεργούν, μέσα σε προθεσμία δύο (2) μηνών από τη μετάταξη, απογραφή που να </w:t>
      </w:r>
      <w:r w:rsidRPr="00E5448A">
        <w:rPr>
          <w:rFonts w:ascii="Verdana Pro" w:eastAsia="Times New Roman" w:hAnsi="Verdana Pro" w:cs="Arial"/>
          <w:sz w:val="22"/>
          <w:szCs w:val="22"/>
        </w:rPr>
        <w:t>περιλαμβάνει:</w:t>
      </w:r>
    </w:p>
    <w:p w14:paraId="1B894F17" w14:textId="77777777" w:rsidR="00000000" w:rsidRPr="00E5448A" w:rsidRDefault="00B62BE2" w:rsidP="00195172">
      <w:pPr>
        <w:divId w:val="1599563599"/>
        <w:rPr>
          <w:rFonts w:ascii="Verdana Pro" w:eastAsia="Times New Roman" w:hAnsi="Verdana Pro" w:cs="Arial"/>
          <w:sz w:val="22"/>
          <w:szCs w:val="22"/>
        </w:rPr>
      </w:pPr>
      <w:r w:rsidRPr="00E5448A">
        <w:rPr>
          <w:rFonts w:ascii="Verdana Pro" w:eastAsia="Times New Roman" w:hAnsi="Verdana Pro" w:cs="Arial"/>
          <w:sz w:val="22"/>
          <w:szCs w:val="22"/>
        </w:rPr>
        <w:t xml:space="preserve">α) τα αποθέματα των αγροτικών προϊόντων, στα οποία περιλαμβάνονται όσα έχουν συλλεχθεί, οι </w:t>
      </w:r>
      <w:proofErr w:type="spellStart"/>
      <w:r w:rsidRPr="00E5448A">
        <w:rPr>
          <w:rFonts w:ascii="Verdana Pro" w:eastAsia="Times New Roman" w:hAnsi="Verdana Pro" w:cs="Arial"/>
          <w:sz w:val="22"/>
          <w:szCs w:val="22"/>
        </w:rPr>
        <w:t>ηρτημένοι</w:t>
      </w:r>
      <w:proofErr w:type="spellEnd"/>
      <w:r w:rsidRPr="00E5448A">
        <w:rPr>
          <w:rFonts w:ascii="Verdana Pro" w:eastAsia="Times New Roman" w:hAnsi="Verdana Pro" w:cs="Arial"/>
          <w:sz w:val="22"/>
          <w:szCs w:val="22"/>
        </w:rPr>
        <w:t xml:space="preserve"> καρποί και οι καλλιέργειες που βρίσκονται σε εξέλιξη,</w:t>
      </w:r>
    </w:p>
    <w:p w14:paraId="7DABEA83" w14:textId="77777777" w:rsidR="00000000" w:rsidRPr="00E5448A" w:rsidRDefault="00B62BE2" w:rsidP="00195172">
      <w:pPr>
        <w:divId w:val="2057117998"/>
        <w:rPr>
          <w:rFonts w:ascii="Verdana Pro" w:eastAsia="Times New Roman" w:hAnsi="Verdana Pro" w:cs="Arial"/>
          <w:sz w:val="22"/>
          <w:szCs w:val="22"/>
        </w:rPr>
      </w:pPr>
      <w:r w:rsidRPr="00E5448A">
        <w:rPr>
          <w:rFonts w:ascii="Verdana Pro" w:eastAsia="Times New Roman" w:hAnsi="Verdana Pro" w:cs="Arial"/>
          <w:sz w:val="22"/>
          <w:szCs w:val="22"/>
        </w:rPr>
        <w:t>β) τα αποθέματα των πρώτων υλών της αγροτικής παραγωγής, όπως σπόρων, λιπασμάτων, φυτοφ</w:t>
      </w:r>
      <w:r w:rsidRPr="00E5448A">
        <w:rPr>
          <w:rFonts w:ascii="Verdana Pro" w:eastAsia="Times New Roman" w:hAnsi="Verdana Pro" w:cs="Arial"/>
          <w:sz w:val="22"/>
          <w:szCs w:val="22"/>
        </w:rPr>
        <w:t>αρμάκων, ζωοτροφών και λοιπών συναφών, κατά συντελεστή φόρου,</w:t>
      </w:r>
    </w:p>
    <w:p w14:paraId="47509688" w14:textId="77777777" w:rsidR="00000000" w:rsidRPr="00E5448A" w:rsidRDefault="00B62BE2" w:rsidP="00195172">
      <w:pPr>
        <w:divId w:val="2076930042"/>
        <w:rPr>
          <w:rFonts w:ascii="Verdana Pro" w:eastAsia="Times New Roman" w:hAnsi="Verdana Pro" w:cs="Arial"/>
          <w:sz w:val="22"/>
          <w:szCs w:val="22"/>
        </w:rPr>
      </w:pPr>
      <w:r w:rsidRPr="00E5448A">
        <w:rPr>
          <w:rFonts w:ascii="Verdana Pro" w:eastAsia="Times New Roman" w:hAnsi="Verdana Pro" w:cs="Arial"/>
          <w:sz w:val="22"/>
          <w:szCs w:val="22"/>
        </w:rPr>
        <w:t>γ) τα αγαθά επένδυσης, εφόσον χρησιμοποιούνται για τους σκοπούς της επιχείρησης και δεν παρήλθε η πενταετής περίοδος του διακανονισμού.</w:t>
      </w:r>
    </w:p>
    <w:p w14:paraId="79ABAB75" w14:textId="77777777" w:rsidR="00000000" w:rsidRPr="00E5448A" w:rsidRDefault="00B62BE2" w:rsidP="00195172">
      <w:pPr>
        <w:divId w:val="1880312494"/>
        <w:rPr>
          <w:rFonts w:ascii="Verdana Pro" w:eastAsia="Times New Roman" w:hAnsi="Verdana Pro" w:cs="Arial"/>
          <w:sz w:val="22"/>
          <w:szCs w:val="22"/>
        </w:rPr>
      </w:pPr>
      <w:r w:rsidRPr="00E5448A">
        <w:rPr>
          <w:rFonts w:ascii="Verdana Pro" w:eastAsia="Times New Roman" w:hAnsi="Verdana Pro" w:cs="Arial"/>
          <w:sz w:val="22"/>
          <w:szCs w:val="22"/>
        </w:rPr>
        <w:t>Τα αποθέματα των πιο πάνω περιπτώσεων β' και γ' απογράφοντ</w:t>
      </w:r>
      <w:r w:rsidRPr="00E5448A">
        <w:rPr>
          <w:rFonts w:ascii="Verdana Pro" w:eastAsia="Times New Roman" w:hAnsi="Verdana Pro" w:cs="Arial"/>
          <w:sz w:val="22"/>
          <w:szCs w:val="22"/>
        </w:rPr>
        <w:t>αι σε τιμές κόστους.</w:t>
      </w:r>
    </w:p>
    <w:p w14:paraId="49DD8F5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53D1669B" w14:textId="77777777" w:rsidR="00000000" w:rsidRPr="00E5448A" w:rsidRDefault="00B62BE2" w:rsidP="00195172">
      <w:pPr>
        <w:divId w:val="90273935"/>
        <w:rPr>
          <w:rFonts w:ascii="Verdana Pro" w:eastAsia="Times New Roman" w:hAnsi="Verdana Pro" w:cs="Arial"/>
          <w:sz w:val="22"/>
          <w:szCs w:val="22"/>
        </w:rPr>
      </w:pPr>
      <w:r w:rsidRPr="00E5448A">
        <w:rPr>
          <w:rFonts w:ascii="Verdana Pro" w:eastAsia="Times New Roman" w:hAnsi="Verdana Pro" w:cs="Arial"/>
          <w:sz w:val="22"/>
          <w:szCs w:val="22"/>
        </w:rPr>
        <w:t>8. Τα αποθέματα των αγροτικών προϊόντων θεωρούνται:</w:t>
      </w:r>
    </w:p>
    <w:p w14:paraId="235A2C44" w14:textId="77777777" w:rsidR="00000000" w:rsidRPr="00E5448A" w:rsidRDefault="00B62BE2" w:rsidP="00195172">
      <w:pPr>
        <w:divId w:val="610741974"/>
        <w:rPr>
          <w:rFonts w:ascii="Verdana Pro" w:eastAsia="Times New Roman" w:hAnsi="Verdana Pro" w:cs="Arial"/>
          <w:sz w:val="22"/>
          <w:szCs w:val="22"/>
        </w:rPr>
      </w:pPr>
      <w:r w:rsidRPr="00E5448A">
        <w:rPr>
          <w:rFonts w:ascii="Verdana Pro" w:eastAsia="Times New Roman" w:hAnsi="Verdana Pro" w:cs="Arial"/>
          <w:sz w:val="22"/>
          <w:szCs w:val="22"/>
        </w:rPr>
        <w:t>α) ως αγορές του κανονικού καθεστώτος απόδοσης του φόρου, σε τιμή πώλησης κατά το χρόνο της μετάταξης, με δικαίωμα να εκπέσουν τον κατ' αποκοπή φόρο, αν γίνεται μετάταξη από το ει</w:t>
      </w:r>
      <w:r w:rsidRPr="00E5448A">
        <w:rPr>
          <w:rFonts w:ascii="Verdana Pro" w:eastAsia="Times New Roman" w:hAnsi="Verdana Pro" w:cs="Arial"/>
          <w:sz w:val="22"/>
          <w:szCs w:val="22"/>
        </w:rPr>
        <w:t>δικό καθεστώς του παρόντος άρθρου στο κανονικό καθεστώς,</w:t>
      </w:r>
    </w:p>
    <w:p w14:paraId="5560EC04" w14:textId="77777777" w:rsidR="00000000" w:rsidRPr="00E5448A" w:rsidRDefault="00B62BE2" w:rsidP="00195172">
      <w:pPr>
        <w:divId w:val="1840732209"/>
        <w:rPr>
          <w:rFonts w:ascii="Verdana Pro" w:eastAsia="Times New Roman" w:hAnsi="Verdana Pro" w:cs="Arial"/>
          <w:sz w:val="22"/>
          <w:szCs w:val="22"/>
        </w:rPr>
      </w:pPr>
      <w:r w:rsidRPr="00E5448A">
        <w:rPr>
          <w:rFonts w:ascii="Verdana Pro" w:eastAsia="Times New Roman" w:hAnsi="Verdana Pro" w:cs="Arial"/>
          <w:sz w:val="22"/>
          <w:szCs w:val="22"/>
        </w:rPr>
        <w:lastRenderedPageBreak/>
        <w:t>β) ως παράδοση αγαθών σε τιμή πώλησης, υποκείμενη στο φόρο με τον κατ' αποκοπή συντελεστή, αν γίνεται μετάταξη από το κανονικό καθεστώς στο ειδικό καθεστώς.</w:t>
      </w:r>
    </w:p>
    <w:p w14:paraId="024B41F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1C2DE1B8" w14:textId="77777777" w:rsidR="00000000" w:rsidRPr="00E5448A" w:rsidRDefault="00B62BE2" w:rsidP="00195172">
      <w:pPr>
        <w:divId w:val="1857427869"/>
        <w:rPr>
          <w:rFonts w:ascii="Verdana Pro" w:eastAsia="Times New Roman" w:hAnsi="Verdana Pro" w:cs="Arial"/>
          <w:sz w:val="22"/>
          <w:szCs w:val="22"/>
        </w:rPr>
      </w:pPr>
      <w:r w:rsidRPr="00E5448A">
        <w:rPr>
          <w:rFonts w:ascii="Verdana Pro" w:eastAsia="Times New Roman" w:hAnsi="Verdana Pro" w:cs="Arial"/>
          <w:sz w:val="22"/>
          <w:szCs w:val="22"/>
        </w:rPr>
        <w:t>9. Σε περίπτωση μετάταξης από το ειδικό καθεστώς στο κανονικό καθεστώς απόδοσης του φόρου, οι μετατασσόμενοι δικαιούνται να εκπέσουν το φόρο με τον οποίο έχουν επιβαρυνθεί:</w:t>
      </w:r>
    </w:p>
    <w:p w14:paraId="27390C8A" w14:textId="77777777" w:rsidR="00000000" w:rsidRPr="00E5448A" w:rsidRDefault="00B62BE2" w:rsidP="00195172">
      <w:pPr>
        <w:divId w:val="821237076"/>
        <w:rPr>
          <w:rFonts w:ascii="Verdana Pro" w:eastAsia="Times New Roman" w:hAnsi="Verdana Pro" w:cs="Arial"/>
          <w:sz w:val="22"/>
          <w:szCs w:val="22"/>
        </w:rPr>
      </w:pPr>
      <w:r w:rsidRPr="00E5448A">
        <w:rPr>
          <w:rFonts w:ascii="Verdana Pro" w:eastAsia="Times New Roman" w:hAnsi="Verdana Pro" w:cs="Arial"/>
          <w:sz w:val="22"/>
          <w:szCs w:val="22"/>
        </w:rPr>
        <w:t>α) τα αποθέματα των πρώτων υλών της αγροτικής παραγωγής,</w:t>
      </w:r>
    </w:p>
    <w:p w14:paraId="52A2D98E" w14:textId="77777777" w:rsidR="00000000" w:rsidRPr="00E5448A" w:rsidRDefault="00B62BE2" w:rsidP="00195172">
      <w:pPr>
        <w:divId w:val="1199707720"/>
        <w:rPr>
          <w:rFonts w:ascii="Verdana Pro" w:eastAsia="Times New Roman" w:hAnsi="Verdana Pro" w:cs="Arial"/>
          <w:sz w:val="22"/>
          <w:szCs w:val="22"/>
        </w:rPr>
      </w:pPr>
      <w:r w:rsidRPr="00E5448A">
        <w:rPr>
          <w:rFonts w:ascii="Verdana Pro" w:eastAsia="Times New Roman" w:hAnsi="Verdana Pro" w:cs="Arial"/>
          <w:sz w:val="22"/>
          <w:szCs w:val="22"/>
        </w:rPr>
        <w:t>β) τα αγαθά επένδυσης, κατ</w:t>
      </w:r>
      <w:r w:rsidRPr="00E5448A">
        <w:rPr>
          <w:rFonts w:ascii="Verdana Pro" w:eastAsia="Times New Roman" w:hAnsi="Verdana Pro" w:cs="Arial"/>
          <w:sz w:val="22"/>
          <w:szCs w:val="22"/>
        </w:rPr>
        <w:t>ά το μέρος του φόρου που αναλογεί στα υπόλοιπα έτη της πενταετούς περιόδου διακανονισμού.</w:t>
      </w:r>
    </w:p>
    <w:p w14:paraId="4C810B1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0D93E194" w14:textId="77777777" w:rsidR="00000000" w:rsidRPr="00E5448A" w:rsidRDefault="00B62BE2" w:rsidP="00195172">
      <w:pPr>
        <w:divId w:val="1195194584"/>
        <w:rPr>
          <w:rFonts w:ascii="Verdana Pro" w:eastAsia="Times New Roman" w:hAnsi="Verdana Pro" w:cs="Arial"/>
          <w:sz w:val="22"/>
          <w:szCs w:val="22"/>
        </w:rPr>
      </w:pPr>
      <w:r w:rsidRPr="00E5448A">
        <w:rPr>
          <w:rFonts w:ascii="Verdana Pro" w:eastAsia="Times New Roman" w:hAnsi="Verdana Pro" w:cs="Arial"/>
          <w:sz w:val="22"/>
          <w:szCs w:val="22"/>
        </w:rPr>
        <w:t>10. Σε περίπτωση μετάταξης από το κανονικό καθεστώς στο ειδικό καθεστώς του παρόντος άρθρου, οι μετατασσόμενοι είναι υποχρεωμένοι να καταβάλλουν το φόρο με τον οπ</w:t>
      </w:r>
      <w:r w:rsidRPr="00E5448A">
        <w:rPr>
          <w:rFonts w:ascii="Verdana Pro" w:eastAsia="Times New Roman" w:hAnsi="Verdana Pro" w:cs="Arial"/>
          <w:sz w:val="22"/>
          <w:szCs w:val="22"/>
        </w:rPr>
        <w:t>οίο έχουν επιβαρυνθεί:</w:t>
      </w:r>
    </w:p>
    <w:p w14:paraId="7D41AB47" w14:textId="77777777" w:rsidR="00000000" w:rsidRPr="00E5448A" w:rsidRDefault="00B62BE2" w:rsidP="00195172">
      <w:pPr>
        <w:divId w:val="1458529740"/>
        <w:rPr>
          <w:rFonts w:ascii="Verdana Pro" w:eastAsia="Times New Roman" w:hAnsi="Verdana Pro" w:cs="Arial"/>
          <w:sz w:val="22"/>
          <w:szCs w:val="22"/>
        </w:rPr>
      </w:pPr>
      <w:r w:rsidRPr="00E5448A">
        <w:rPr>
          <w:rFonts w:ascii="Verdana Pro" w:eastAsia="Times New Roman" w:hAnsi="Verdana Pro" w:cs="Arial"/>
          <w:sz w:val="22"/>
          <w:szCs w:val="22"/>
        </w:rPr>
        <w:t>α) τα αποθέματα των πρώτων υλών της αγροτικής παραγωγής,</w:t>
      </w:r>
    </w:p>
    <w:p w14:paraId="5B54ABB1" w14:textId="77777777" w:rsidR="00000000" w:rsidRPr="00E5448A" w:rsidRDefault="00B62BE2" w:rsidP="00195172">
      <w:pPr>
        <w:divId w:val="1539464263"/>
        <w:rPr>
          <w:rFonts w:ascii="Verdana Pro" w:eastAsia="Times New Roman" w:hAnsi="Verdana Pro" w:cs="Arial"/>
          <w:sz w:val="22"/>
          <w:szCs w:val="22"/>
        </w:rPr>
      </w:pPr>
      <w:r w:rsidRPr="00E5448A">
        <w:rPr>
          <w:rFonts w:ascii="Verdana Pro" w:eastAsia="Times New Roman" w:hAnsi="Verdana Pro" w:cs="Arial"/>
          <w:sz w:val="22"/>
          <w:szCs w:val="22"/>
        </w:rPr>
        <w:t>β) τα αγαθά επένδυσης, κατά το μέρος τους που αναλογεί στα υπόλοιπα έτη του διακανονισμού της πενταετούς περιόδου.</w:t>
      </w:r>
    </w:p>
    <w:p w14:paraId="5A4B8A8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1F0E4618" w14:textId="77777777" w:rsidR="00000000" w:rsidRPr="00E5448A" w:rsidRDefault="00B62BE2" w:rsidP="00195172">
      <w:pPr>
        <w:divId w:val="1150904895"/>
        <w:rPr>
          <w:rFonts w:ascii="Verdana Pro" w:eastAsia="Times New Roman" w:hAnsi="Verdana Pro" w:cs="Arial"/>
          <w:sz w:val="22"/>
          <w:szCs w:val="22"/>
        </w:rPr>
      </w:pPr>
      <w:r w:rsidRPr="00E5448A">
        <w:rPr>
          <w:rFonts w:ascii="Verdana Pro" w:eastAsia="Times New Roman" w:hAnsi="Verdana Pro" w:cs="Arial"/>
          <w:sz w:val="22"/>
          <w:szCs w:val="22"/>
        </w:rPr>
        <w:t>11. Για τα απογραφόμενα αγαθά που προβλέπουν οι διατάξεις</w:t>
      </w:r>
      <w:r w:rsidRPr="00E5448A">
        <w:rPr>
          <w:rFonts w:ascii="Verdana Pro" w:eastAsia="Times New Roman" w:hAnsi="Verdana Pro" w:cs="Arial"/>
          <w:sz w:val="22"/>
          <w:szCs w:val="22"/>
        </w:rPr>
        <w:t xml:space="preserve"> της παραγράφου 7 υποβάλλεται, μέσα σε δύο (2) μήνες από τη μετάταξη, δήλωση που περιλαμβάνει την αξία των αποθεμάτων και το φόρο που </w:t>
      </w:r>
      <w:proofErr w:type="spellStart"/>
      <w:r w:rsidRPr="00E5448A">
        <w:rPr>
          <w:rFonts w:ascii="Verdana Pro" w:eastAsia="Times New Roman" w:hAnsi="Verdana Pro" w:cs="Arial"/>
          <w:sz w:val="22"/>
          <w:szCs w:val="22"/>
        </w:rPr>
        <w:t>εκπίπτεται</w:t>
      </w:r>
      <w:proofErr w:type="spellEnd"/>
      <w:r w:rsidRPr="00E5448A">
        <w:rPr>
          <w:rFonts w:ascii="Verdana Pro" w:eastAsia="Times New Roman" w:hAnsi="Verdana Pro" w:cs="Arial"/>
          <w:sz w:val="22"/>
          <w:szCs w:val="22"/>
        </w:rPr>
        <w:t xml:space="preserve"> ή καταβάλλεται, κατά περίπτωση, σύμφωνα με τις διατάξεις των πιο πάνω παραγράφου 8, 9 και 10.</w:t>
      </w:r>
    </w:p>
    <w:p w14:paraId="01A3D386" w14:textId="77777777" w:rsidR="00000000" w:rsidRPr="00E5448A" w:rsidRDefault="00B62BE2" w:rsidP="00195172">
      <w:pPr>
        <w:divId w:val="763769772"/>
        <w:rPr>
          <w:rFonts w:ascii="Verdana Pro" w:eastAsia="Times New Roman" w:hAnsi="Verdana Pro" w:cs="Arial"/>
          <w:sz w:val="22"/>
          <w:szCs w:val="22"/>
        </w:rPr>
      </w:pPr>
      <w:r w:rsidRPr="00E5448A">
        <w:rPr>
          <w:rFonts w:ascii="Verdana Pro" w:eastAsia="Times New Roman" w:hAnsi="Verdana Pro" w:cs="Arial"/>
          <w:sz w:val="22"/>
          <w:szCs w:val="22"/>
        </w:rPr>
        <w:t>Ο φόρος αυτός εκπ</w:t>
      </w:r>
      <w:r w:rsidRPr="00E5448A">
        <w:rPr>
          <w:rFonts w:ascii="Verdana Pro" w:eastAsia="Times New Roman" w:hAnsi="Verdana Pro" w:cs="Arial"/>
          <w:sz w:val="22"/>
          <w:szCs w:val="22"/>
        </w:rPr>
        <w:t>ίπτει με τη δήλωση ΦΠΑ του άρθρου 38 της φορολογικής περιόδου κατά την οποία υποβάλλεται η δήλωση αποθεμάτων. Για τους αγρότες που μετατάσσονται από το κανονικό καθεστώς στο ειδικό καθεστώς του παρόντος άρθρου, η δήλωση για την απόδοση του φόρου υποβάλλετα</w:t>
      </w:r>
      <w:r w:rsidRPr="00E5448A">
        <w:rPr>
          <w:rFonts w:ascii="Verdana Pro" w:eastAsia="Times New Roman" w:hAnsi="Verdana Pro" w:cs="Arial"/>
          <w:sz w:val="22"/>
          <w:szCs w:val="22"/>
        </w:rPr>
        <w:t>ι μέχρι την τελευταία εργάσιμη ημέρα του επόμενου μήνα από αυτόν που υποβάλλεται η δήλωση αποθεμάτων.</w:t>
      </w:r>
    </w:p>
    <w:p w14:paraId="04F67621"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12. Οι αγρότες που αρχίζουν για πρώτη φορά τις εργασίες τους και επιθυμούν να υπαχθούν στο κανονικό καθεστώς υποβάλλουν δήλωση έναρξης.</w:t>
      </w:r>
      <w:r w:rsidRPr="00E5448A">
        <w:rPr>
          <w:rFonts w:ascii="Verdana Pro" w:eastAsia="Times New Roman" w:hAnsi="Verdana Pro" w:cs="Arial"/>
          <w:sz w:val="22"/>
          <w:szCs w:val="22"/>
        </w:rPr>
        <w:br/>
        <w:t xml:space="preserve">Οι αγρότες που </w:t>
      </w:r>
      <w:r w:rsidRPr="00E5448A">
        <w:rPr>
          <w:rFonts w:ascii="Verdana Pro" w:eastAsia="Times New Roman" w:hAnsi="Verdana Pro" w:cs="Arial"/>
          <w:sz w:val="22"/>
          <w:szCs w:val="22"/>
        </w:rPr>
        <w:t>εντάσσονται στο ειδικό καθεστώς του παρόντος άρθρου, πριν την υποβολή της δήλωσης - αίτησης επιστροφής του φόρου εγγράφονται στο καθεστώς αυτό με δηλούμενη ημερομηνία τουλάχιστον την 31η Δεκεμβρίου του προηγούμενου φορολογικού έτους, προκειμένου να έχουν δ</w:t>
      </w:r>
      <w:r w:rsidRPr="00E5448A">
        <w:rPr>
          <w:rFonts w:ascii="Verdana Pro" w:eastAsia="Times New Roman" w:hAnsi="Verdana Pro" w:cs="Arial"/>
          <w:sz w:val="22"/>
          <w:szCs w:val="22"/>
        </w:rPr>
        <w:t>ικαίωμα επιστροφής για πωλήσεις αγροτικών προϊόντων και παροχές αγροτικών υπηρεσιών που πραγματοποίησαν κατά το φορολογικό έτος αυτό.</w:t>
      </w:r>
      <w:r w:rsidRPr="00E5448A">
        <w:rPr>
          <w:rFonts w:ascii="Verdana Pro" w:eastAsia="Times New Roman" w:hAnsi="Verdana Pro" w:cs="Arial"/>
          <w:sz w:val="22"/>
          <w:szCs w:val="22"/>
        </w:rPr>
        <w:br/>
        <w:t xml:space="preserve">Η ανωτέρω υποχρέωση εγγραφής στο ειδικό καθεστώς αγροτών καταλαμβάνει και τους αγρότες που πραγματοποιούν αποκλειστικά </w:t>
      </w:r>
      <w:r w:rsidRPr="00E5448A">
        <w:rPr>
          <w:rFonts w:ascii="Verdana Pro" w:eastAsia="Times New Roman" w:hAnsi="Verdana Pro" w:cs="Arial"/>
          <w:sz w:val="22"/>
          <w:szCs w:val="22"/>
        </w:rPr>
        <w:lastRenderedPageBreak/>
        <w:t>τις</w:t>
      </w:r>
      <w:r w:rsidRPr="00E5448A">
        <w:rPr>
          <w:rFonts w:ascii="Verdana Pro" w:eastAsia="Times New Roman" w:hAnsi="Verdana Pro" w:cs="Arial"/>
          <w:sz w:val="22"/>
          <w:szCs w:val="22"/>
        </w:rPr>
        <w:t xml:space="preserve"> πράξεις της παραγράφου 3.</w:t>
      </w:r>
      <w:r w:rsidRPr="00E5448A">
        <w:rPr>
          <w:rFonts w:ascii="Verdana Pro" w:eastAsia="Times New Roman" w:hAnsi="Verdana Pro" w:cs="Arial"/>
          <w:sz w:val="22"/>
          <w:szCs w:val="22"/>
        </w:rPr>
        <w:br/>
        <w:t>Ειδικά, για την πρώτη εφαρμογή, οι δηλώσεις έναρξης ή μεταβολών για την υποχρεωτική ένταξη στο κανονικό καθεστώς Φ.Π.Α. από 1.1.2017, σύμφωνα με τις παραγράφους 5 και 6 του παρόντος άρθρου, υποβάλλονται έως και 12.5.2017. Εξαιρετ</w:t>
      </w:r>
      <w:r w:rsidRPr="00E5448A">
        <w:rPr>
          <w:rFonts w:ascii="Verdana Pro" w:eastAsia="Times New Roman" w:hAnsi="Verdana Pro" w:cs="Arial"/>
          <w:sz w:val="22"/>
          <w:szCs w:val="22"/>
        </w:rPr>
        <w:t xml:space="preserve">ικά, όσοι εντάχθηκαν στο κανονικό καθεστώς Φ.Π.Α. από 1.1.2017, αλλά πληρούν τις προϋποθέσεις του τελευταίου εδαφίου της παραγράφου 1 του παρόντος άρθρου, μπορούν να προβούν σε δήλωση μεταβολής μετάταξης στο ειδικό καθεστώς των αγροτών έως και 12.5.2017. </w:t>
      </w:r>
      <w:r w:rsidRPr="00E5448A">
        <w:rPr>
          <w:rFonts w:ascii="Verdana Pro" w:eastAsia="Times New Roman" w:hAnsi="Verdana Pro" w:cs="Arial"/>
          <w:sz w:val="22"/>
          <w:szCs w:val="22"/>
        </w:rPr>
        <w:br/>
      </w:r>
    </w:p>
    <w:p w14:paraId="7E1E772C" w14:textId="77777777" w:rsidR="00000000" w:rsidRPr="00E5448A" w:rsidRDefault="00B62BE2" w:rsidP="00195172">
      <w:pPr>
        <w:divId w:val="1613975395"/>
        <w:rPr>
          <w:rFonts w:ascii="Verdana Pro" w:eastAsia="Times New Roman" w:hAnsi="Verdana Pro" w:cs="Arial"/>
          <w:sz w:val="22"/>
          <w:szCs w:val="22"/>
        </w:rPr>
      </w:pPr>
      <w:r w:rsidRPr="00E5448A">
        <w:rPr>
          <w:rFonts w:ascii="Verdana Pro" w:eastAsia="Times New Roman" w:hAnsi="Verdana Pro" w:cs="Arial"/>
          <w:sz w:val="22"/>
          <w:szCs w:val="22"/>
        </w:rPr>
        <w:t>13. Με αποφάσεις του Υπουργού Οικονομικών μπορεί να ορίζεται ότι η επιστροφή του φόρου ενεργείται από τον αγοραστή των αγροτικών προϊόντων ή τον λήπτη των αγροτικών υπηρεσιών.</w:t>
      </w:r>
    </w:p>
    <w:p w14:paraId="71CEDE9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p>
    <w:p w14:paraId="283ED86C" w14:textId="77777777" w:rsidR="00000000" w:rsidRPr="00E5448A" w:rsidRDefault="00B62BE2" w:rsidP="00195172">
      <w:pPr>
        <w:divId w:val="595139712"/>
        <w:rPr>
          <w:rFonts w:ascii="Verdana Pro" w:eastAsia="Times New Roman" w:hAnsi="Verdana Pro" w:cs="Arial"/>
          <w:sz w:val="22"/>
          <w:szCs w:val="22"/>
        </w:rPr>
      </w:pPr>
      <w:r w:rsidRPr="00E5448A">
        <w:rPr>
          <w:rFonts w:ascii="Verdana Pro" w:eastAsia="Times New Roman" w:hAnsi="Verdana Pro" w:cs="Arial"/>
          <w:sz w:val="22"/>
          <w:szCs w:val="22"/>
        </w:rPr>
        <w:t>14. Με αποφάσεις του Γενικού Γραμματέα Δημοσίων Εσόδων ορίζονται:</w:t>
      </w:r>
    </w:p>
    <w:p w14:paraId="0E01614F" w14:textId="77777777" w:rsidR="00000000" w:rsidRPr="00E5448A" w:rsidRDefault="00B62BE2" w:rsidP="00195172">
      <w:pPr>
        <w:divId w:val="1781947934"/>
        <w:rPr>
          <w:rFonts w:ascii="Verdana Pro" w:eastAsia="Times New Roman" w:hAnsi="Verdana Pro" w:cs="Arial"/>
          <w:sz w:val="22"/>
          <w:szCs w:val="22"/>
        </w:rPr>
      </w:pPr>
      <w:r w:rsidRPr="00E5448A">
        <w:rPr>
          <w:rFonts w:ascii="Verdana Pro" w:eastAsia="Times New Roman" w:hAnsi="Verdana Pro" w:cs="Arial"/>
          <w:sz w:val="22"/>
          <w:szCs w:val="22"/>
        </w:rPr>
        <w:t>α) ο τρ</w:t>
      </w:r>
      <w:r w:rsidRPr="00E5448A">
        <w:rPr>
          <w:rFonts w:ascii="Verdana Pro" w:eastAsia="Times New Roman" w:hAnsi="Verdana Pro" w:cs="Arial"/>
          <w:sz w:val="22"/>
          <w:szCs w:val="22"/>
        </w:rPr>
        <w:t>όπος και ο χρόνος υποβολής της δήλωσης - αίτησης επιστροφής, ο τύπος και το περιεχόμενο αυτής, τα απαιτούμενα δικαιολογητικά, καθώς και κάθε σχετικό θέμα για την εκκαθάριση και την απόδοση του επιστρεπτέου φόρου,</w:t>
      </w:r>
    </w:p>
    <w:p w14:paraId="65FEBE68" w14:textId="77777777" w:rsidR="00000000" w:rsidRPr="00E5448A" w:rsidRDefault="00B62BE2" w:rsidP="00195172">
      <w:pPr>
        <w:divId w:val="1113018933"/>
        <w:rPr>
          <w:rFonts w:ascii="Verdana Pro" w:eastAsia="Times New Roman" w:hAnsi="Verdana Pro" w:cs="Arial"/>
          <w:sz w:val="22"/>
          <w:szCs w:val="22"/>
        </w:rPr>
      </w:pPr>
      <w:r w:rsidRPr="00E5448A">
        <w:rPr>
          <w:rFonts w:ascii="Verdana Pro" w:eastAsia="Times New Roman" w:hAnsi="Verdana Pro" w:cs="Arial"/>
          <w:sz w:val="22"/>
          <w:szCs w:val="22"/>
        </w:rPr>
        <w:t>β) ο τύπος και το περιεχόμενο του ειδικού σ</w:t>
      </w:r>
      <w:r w:rsidRPr="00E5448A">
        <w:rPr>
          <w:rFonts w:ascii="Verdana Pro" w:eastAsia="Times New Roman" w:hAnsi="Verdana Pro" w:cs="Arial"/>
          <w:sz w:val="22"/>
          <w:szCs w:val="22"/>
        </w:rPr>
        <w:t>τοιχείου που προβλέπουν οι διατάξεις της παραγράφου 3, καθώς και κάθε άλλο διαδικαστικό θέμα,</w:t>
      </w:r>
    </w:p>
    <w:p w14:paraId="78DB8A26" w14:textId="77777777" w:rsidR="00000000" w:rsidRPr="00E5448A" w:rsidRDefault="00B62BE2" w:rsidP="00195172">
      <w:pPr>
        <w:divId w:val="1759667527"/>
        <w:rPr>
          <w:rFonts w:ascii="Verdana Pro" w:eastAsia="Times New Roman" w:hAnsi="Verdana Pro" w:cs="Arial"/>
          <w:sz w:val="22"/>
          <w:szCs w:val="22"/>
        </w:rPr>
      </w:pPr>
      <w:r w:rsidRPr="00E5448A">
        <w:rPr>
          <w:rFonts w:ascii="Verdana Pro" w:eastAsia="Times New Roman" w:hAnsi="Verdana Pro" w:cs="Arial"/>
          <w:sz w:val="22"/>
          <w:szCs w:val="22"/>
        </w:rPr>
        <w:t>γ) ο τύπος και το περιεχόμενο της δήλωσης μετάταξης που προβλέπουν οι διατάξεις της παραγράφου 7 και της δήλωσης αποθεμάτων που προβλέπουν οι διατάξεις της παραγρ</w:t>
      </w:r>
      <w:r w:rsidRPr="00E5448A">
        <w:rPr>
          <w:rFonts w:ascii="Verdana Pro" w:eastAsia="Times New Roman" w:hAnsi="Verdana Pro" w:cs="Arial"/>
          <w:sz w:val="22"/>
          <w:szCs w:val="22"/>
        </w:rPr>
        <w:t>άφου 12, καθώς επίσης και τα συνυποβαλλόμενα με αυτές στοιχεία.</w:t>
      </w:r>
    </w:p>
    <w:p w14:paraId="194FC300"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15. Με απόφαση του Υπουργού Οικονομικών μπορούν να ορίζονται οι αγροτικοί συνεταιρισμοί ως φορείς που μεσολαβούν στην υποβολή των δηλώσεων - αιτήσεων επιστροφής και γενικά στη διαδικασία επ</w:t>
      </w:r>
      <w:r w:rsidRPr="00E5448A">
        <w:rPr>
          <w:rFonts w:ascii="Verdana Pro" w:eastAsia="Times New Roman" w:hAnsi="Verdana Pro" w:cs="Arial"/>
          <w:sz w:val="22"/>
          <w:szCs w:val="22"/>
        </w:rPr>
        <w:t xml:space="preserve">ιστροφής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3F89FC2"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B94CF1E">
          <v:rect id="_x0000_i1073" style="width:0;height:0" o:hrstd="t" o:hr="t" fillcolor="#a0a0a0" stroked="f"/>
        </w:pict>
      </w:r>
    </w:p>
    <w:p w14:paraId="14159744" w14:textId="77777777" w:rsidR="00000000" w:rsidRPr="00E5448A" w:rsidRDefault="00B62BE2" w:rsidP="00195172">
      <w:pPr>
        <w:spacing w:before="300" w:after="300"/>
        <w:divId w:val="1017729863"/>
        <w:rPr>
          <w:rFonts w:ascii="Verdana Pro" w:eastAsia="Times New Roman" w:hAnsi="Verdana Pro" w:cs="Arial"/>
          <w:sz w:val="22"/>
          <w:szCs w:val="22"/>
        </w:rPr>
      </w:pPr>
    </w:p>
    <w:p w14:paraId="1B58D19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42. Αγρότες, αγροτικά προϊόντα, αγροτικές εκμεταλλεύσεις και υπηρεσίες - Κείμενο νόμου</w:t>
      </w:r>
    </w:p>
    <w:p w14:paraId="396E399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Για την εφαρμογή των διατάξεων του άρθρου 41 θεωρούνται:</w:t>
      </w:r>
      <w:r w:rsidRPr="00E5448A">
        <w:rPr>
          <w:rFonts w:ascii="Verdana Pro" w:eastAsia="Times New Roman" w:hAnsi="Verdana Pro" w:cs="Arial"/>
          <w:sz w:val="22"/>
          <w:szCs w:val="22"/>
        </w:rPr>
        <w:br/>
        <w:t xml:space="preserve">1.Ως αγρότες, αυτοί που ασκούν </w:t>
      </w:r>
      <w:r w:rsidRPr="00E5448A">
        <w:rPr>
          <w:rFonts w:ascii="Verdana Pro" w:eastAsia="Times New Roman" w:hAnsi="Verdana Pro" w:cs="Arial"/>
          <w:sz w:val="22"/>
          <w:szCs w:val="22"/>
        </w:rPr>
        <w:t xml:space="preserve">προσωπικά ή μετά μέλη της οικογένειας τους ή με μισθωτούς ή εργάτες τις αγροτικές </w:t>
      </w:r>
      <w:r w:rsidRPr="00E5448A">
        <w:rPr>
          <w:rFonts w:ascii="Verdana Pro" w:eastAsia="Times New Roman" w:hAnsi="Verdana Pro" w:cs="Arial"/>
          <w:sz w:val="22"/>
          <w:szCs w:val="22"/>
        </w:rPr>
        <w:lastRenderedPageBreak/>
        <w:t xml:space="preserve">εκμεταλλεύσεις και υπηρεσίες που προβλέπουν οι διατάξεις των παραγράφων 3 και 4.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2.Ως αγροτικά προϊόντα, τα αγαθά που παράγονται από τους αγρότες στα πλαίσια των αγροτικών</w:t>
      </w:r>
      <w:r w:rsidRPr="00E5448A">
        <w:rPr>
          <w:rFonts w:ascii="Verdana Pro" w:eastAsia="Times New Roman" w:hAnsi="Verdana Pro" w:cs="Arial"/>
          <w:sz w:val="22"/>
          <w:szCs w:val="22"/>
        </w:rPr>
        <w:t xml:space="preserve"> τους εκμεταλλεύσεων.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3.Ως αγροτικές εκμεταλλεύσεις:</w:t>
      </w:r>
      <w:r w:rsidRPr="00E5448A">
        <w:rPr>
          <w:rFonts w:ascii="Verdana Pro" w:eastAsia="Times New Roman" w:hAnsi="Verdana Pro" w:cs="Arial"/>
          <w:sz w:val="22"/>
          <w:szCs w:val="22"/>
        </w:rPr>
        <w:br/>
        <w:t>α) η γεωργία γενικά και ιδίως η καλλιέργεια δημητριακών, κηπευτικών, καπνού, βαμβακιού, οπωροφόρων και καρποφόρων δέντρων, αρωματικών και διακοσμητικών φυτών, η αμπελουργία, η ανθοκομία, η παραγωγή μα</w:t>
      </w:r>
      <w:r w:rsidRPr="00E5448A">
        <w:rPr>
          <w:rFonts w:ascii="Verdana Pro" w:eastAsia="Times New Roman" w:hAnsi="Verdana Pro" w:cs="Arial"/>
          <w:sz w:val="22"/>
          <w:szCs w:val="22"/>
        </w:rPr>
        <w:t>νιταριών, μπαχαρικών, σπόρων και φυτών,</w:t>
      </w:r>
      <w:r w:rsidRPr="00E5448A">
        <w:rPr>
          <w:rFonts w:ascii="Verdana Pro" w:eastAsia="Times New Roman" w:hAnsi="Verdana Pro" w:cs="Arial"/>
          <w:sz w:val="22"/>
          <w:szCs w:val="22"/>
        </w:rPr>
        <w:br/>
        <w:t xml:space="preserve">β) η εκτροφή ζώων γενικά, στην οποία περιλαμβάνονται ιδίως η κτηνοτροφία, η πτηνοτροφία, η κονικλοτροφία, η μελισσοκομία, η σηροτροφία και η </w:t>
      </w:r>
      <w:proofErr w:type="spellStart"/>
      <w:r w:rsidRPr="00E5448A">
        <w:rPr>
          <w:rFonts w:ascii="Verdana Pro" w:eastAsia="Times New Roman" w:hAnsi="Verdana Pro" w:cs="Arial"/>
          <w:sz w:val="22"/>
          <w:szCs w:val="22"/>
        </w:rPr>
        <w:t>σαλιγκαροτροφία</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t>γ) η δασοκομία γενικά,</w:t>
      </w:r>
      <w:r w:rsidRPr="00E5448A">
        <w:rPr>
          <w:rFonts w:ascii="Verdana Pro" w:eastAsia="Times New Roman" w:hAnsi="Verdana Pro" w:cs="Arial"/>
          <w:sz w:val="22"/>
          <w:szCs w:val="22"/>
        </w:rPr>
        <w:br/>
        <w:t>δ) η αλιεία σε γλυκά νερά, η ιχθυοτ</w:t>
      </w:r>
      <w:r w:rsidRPr="00E5448A">
        <w:rPr>
          <w:rFonts w:ascii="Verdana Pro" w:eastAsia="Times New Roman" w:hAnsi="Verdana Pro" w:cs="Arial"/>
          <w:sz w:val="22"/>
          <w:szCs w:val="22"/>
        </w:rPr>
        <w:t xml:space="preserve">ροφία, η </w:t>
      </w:r>
      <w:proofErr w:type="spellStart"/>
      <w:r w:rsidRPr="00E5448A">
        <w:rPr>
          <w:rFonts w:ascii="Verdana Pro" w:eastAsia="Times New Roman" w:hAnsi="Verdana Pro" w:cs="Arial"/>
          <w:sz w:val="22"/>
          <w:szCs w:val="22"/>
        </w:rPr>
        <w:t>βατραχοτροφία</w:t>
      </w:r>
      <w:proofErr w:type="spellEnd"/>
      <w:r w:rsidRPr="00E5448A">
        <w:rPr>
          <w:rFonts w:ascii="Verdana Pro" w:eastAsia="Times New Roman" w:hAnsi="Verdana Pro" w:cs="Arial"/>
          <w:sz w:val="22"/>
          <w:szCs w:val="22"/>
        </w:rPr>
        <w:t>, η καλλιέργεια μυδιών, στρειδιών και η εκτροφή μαλακίων και μαλακοστράκων,</w:t>
      </w:r>
      <w:r w:rsidRPr="00E5448A">
        <w:rPr>
          <w:rFonts w:ascii="Verdana Pro" w:eastAsia="Times New Roman" w:hAnsi="Verdana Pro" w:cs="Arial"/>
          <w:sz w:val="22"/>
          <w:szCs w:val="22"/>
        </w:rPr>
        <w:br/>
        <w:t>ε) οι μεταποιητικές δραστηριότητες του αγρότη, που πραγματοποιούνται με συνήθη μέσα, στα πλαίσια των αγροτικών εκμεταλλεύσεων, σε προϊόντα τα οποία προέρχοντα</w:t>
      </w:r>
      <w:r w:rsidRPr="00E5448A">
        <w:rPr>
          <w:rFonts w:ascii="Verdana Pro" w:eastAsia="Times New Roman" w:hAnsi="Verdana Pro" w:cs="Arial"/>
          <w:sz w:val="22"/>
          <w:szCs w:val="22"/>
        </w:rPr>
        <w:t xml:space="preserve">ι κατά κύριο λόγο από την αγροτική του παραγωγή.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4.Ως αγροτικές υπηρεσίες, οι παρεχόμενες από τους αγρότες με χειρωνακτική εργασία ή με το συνήθη εξοπλισμό της εκμετάλλευσης τους, οι οποίες συμβάλλουν στην παραγωγή αγροτικών προϊόντων.</w:t>
      </w:r>
      <w:r w:rsidRPr="00E5448A">
        <w:rPr>
          <w:rFonts w:ascii="Verdana Pro" w:eastAsia="Times New Roman" w:hAnsi="Verdana Pro" w:cs="Arial"/>
          <w:sz w:val="22"/>
          <w:szCs w:val="22"/>
        </w:rPr>
        <w:br/>
        <w:t>Στις υπηρεσίες αυ</w:t>
      </w:r>
      <w:r w:rsidRPr="00E5448A">
        <w:rPr>
          <w:rFonts w:ascii="Verdana Pro" w:eastAsia="Times New Roman" w:hAnsi="Verdana Pro" w:cs="Arial"/>
          <w:sz w:val="22"/>
          <w:szCs w:val="22"/>
        </w:rPr>
        <w:t>τές περιλαμβάνονται κυρίως:</w:t>
      </w:r>
      <w:r w:rsidRPr="00E5448A">
        <w:rPr>
          <w:rFonts w:ascii="Verdana Pro" w:eastAsia="Times New Roman" w:hAnsi="Verdana Pro" w:cs="Arial"/>
          <w:sz w:val="22"/>
          <w:szCs w:val="22"/>
        </w:rPr>
        <w:br/>
        <w:t xml:space="preserve">α) οι εργασίες σποράς και φύτευσης, καλλιέργειας, θερισμού, αλωνίσματος, </w:t>
      </w:r>
      <w:proofErr w:type="spellStart"/>
      <w:r w:rsidRPr="00E5448A">
        <w:rPr>
          <w:rFonts w:ascii="Verdana Pro" w:eastAsia="Times New Roman" w:hAnsi="Verdana Pro" w:cs="Arial"/>
          <w:sz w:val="22"/>
          <w:szCs w:val="22"/>
        </w:rPr>
        <w:t>δεματοποίησης</w:t>
      </w:r>
      <w:proofErr w:type="spellEnd"/>
      <w:r w:rsidRPr="00E5448A">
        <w:rPr>
          <w:rFonts w:ascii="Verdana Pro" w:eastAsia="Times New Roman" w:hAnsi="Verdana Pro" w:cs="Arial"/>
          <w:sz w:val="22"/>
          <w:szCs w:val="22"/>
        </w:rPr>
        <w:t>, περισυλλογής και συγκομιδής,</w:t>
      </w:r>
      <w:r w:rsidRPr="00E5448A">
        <w:rPr>
          <w:rFonts w:ascii="Verdana Pro" w:eastAsia="Times New Roman" w:hAnsi="Verdana Pro" w:cs="Arial"/>
          <w:sz w:val="22"/>
          <w:szCs w:val="22"/>
        </w:rPr>
        <w:br/>
        <w:t>β) οι εργασίες προπαρασκευής για την πώληση προϊόντων, όπως η διαλογή, η ξήρανση, ο καθαρισμός, η άλεση, η έκθλ</w:t>
      </w:r>
      <w:r w:rsidRPr="00E5448A">
        <w:rPr>
          <w:rFonts w:ascii="Verdana Pro" w:eastAsia="Times New Roman" w:hAnsi="Verdana Pro" w:cs="Arial"/>
          <w:sz w:val="22"/>
          <w:szCs w:val="22"/>
        </w:rPr>
        <w:t>ιψη, η απολύμανση, η συσκευασία και η αποθήκευση,</w:t>
      </w:r>
      <w:r w:rsidRPr="00E5448A">
        <w:rPr>
          <w:rFonts w:ascii="Verdana Pro" w:eastAsia="Times New Roman" w:hAnsi="Verdana Pro" w:cs="Arial"/>
          <w:sz w:val="22"/>
          <w:szCs w:val="22"/>
        </w:rPr>
        <w:br/>
        <w:t>γ) η φύλαξη, η πάχυνση και η εκτροφή ζώων,</w:t>
      </w:r>
      <w:r w:rsidRPr="00E5448A">
        <w:rPr>
          <w:rFonts w:ascii="Verdana Pro" w:eastAsia="Times New Roman" w:hAnsi="Verdana Pro" w:cs="Arial"/>
          <w:sz w:val="22"/>
          <w:szCs w:val="22"/>
        </w:rPr>
        <w:br/>
        <w:t>δ) η μίσθωση μηχανικών μέσων και εξοπλισμού γενικά, που χρησιμοποιούνται στις αγροτικές εκμεταλλεύσεις,</w:t>
      </w:r>
      <w:r w:rsidRPr="00E5448A">
        <w:rPr>
          <w:rFonts w:ascii="Verdana Pro" w:eastAsia="Times New Roman" w:hAnsi="Verdana Pro" w:cs="Arial"/>
          <w:sz w:val="22"/>
          <w:szCs w:val="22"/>
        </w:rPr>
        <w:br/>
        <w:t>ε) η τεχνική βοήθεια,</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η καταπολέμηση επιβλαβών φυτών κα</w:t>
      </w:r>
      <w:r w:rsidRPr="00E5448A">
        <w:rPr>
          <w:rFonts w:ascii="Verdana Pro" w:eastAsia="Times New Roman" w:hAnsi="Verdana Pro" w:cs="Arial"/>
          <w:sz w:val="22"/>
          <w:szCs w:val="22"/>
        </w:rPr>
        <w:t>ι ζώων, καθώς και ο ψεκασμός φυτών και εδάφους,</w:t>
      </w:r>
      <w:r w:rsidRPr="00E5448A">
        <w:rPr>
          <w:rFonts w:ascii="Verdana Pro" w:eastAsia="Times New Roman" w:hAnsi="Verdana Pro" w:cs="Arial"/>
          <w:sz w:val="22"/>
          <w:szCs w:val="22"/>
        </w:rPr>
        <w:br/>
        <w:t>ζ) η χρησιμοποίηση αρδευτικών, αποξηραντικών μέσων και εξοπλισμού,</w:t>
      </w:r>
      <w:r w:rsidRPr="00E5448A">
        <w:rPr>
          <w:rFonts w:ascii="Verdana Pro" w:eastAsia="Times New Roman" w:hAnsi="Verdana Pro" w:cs="Arial"/>
          <w:sz w:val="22"/>
          <w:szCs w:val="22"/>
        </w:rPr>
        <w:br/>
        <w:t xml:space="preserve">η) η υλοτομία, η κοπή ξύλων, καθώς και άλλες δασοκομικές υπηρεσίες.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54A35F18"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6DAA5BD">
          <v:rect id="_x0000_i1074" style="width:0;height:0" o:hrstd="t" o:hr="t" fillcolor="#a0a0a0" stroked="f"/>
        </w:pict>
      </w:r>
    </w:p>
    <w:p w14:paraId="1A83F962" w14:textId="77777777" w:rsidR="00000000" w:rsidRPr="00E5448A" w:rsidRDefault="00B62BE2" w:rsidP="00195172">
      <w:pPr>
        <w:spacing w:before="300" w:after="300"/>
        <w:divId w:val="1017729863"/>
        <w:rPr>
          <w:rFonts w:ascii="Verdana Pro" w:eastAsia="Times New Roman" w:hAnsi="Verdana Pro" w:cs="Arial"/>
          <w:sz w:val="22"/>
          <w:szCs w:val="22"/>
        </w:rPr>
      </w:pPr>
    </w:p>
    <w:p w14:paraId="5402DA06"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43. Ειδικό καθεστώς πρακτορείων ταξιδιών - Κείμενο νόμου</w:t>
      </w:r>
    </w:p>
    <w:p w14:paraId="0C73059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1.Οι επιχειρήσεις πρακτορείων ταξιδιών, με τις οποίες </w:t>
      </w:r>
      <w:r w:rsidRPr="00E5448A">
        <w:rPr>
          <w:rFonts w:ascii="Verdana Pro" w:eastAsia="Times New Roman" w:hAnsi="Verdana Pro" w:cs="Arial"/>
          <w:sz w:val="22"/>
          <w:szCs w:val="22"/>
        </w:rPr>
        <w:t xml:space="preserve">εξομοιώνονται και οι οργανωτές τουριστικών περιηγήσεων που ενεργούν στο όνομα τους έναντι των ταξιδιωτών, υπάγονται στο ειδικό καθεστώς υπολογισμού του φόρου που προβλέπουν οι διατάξεις του άρθρου αυτού, εφόσον και κατά το μέρος που για την πραγματοποίηση </w:t>
      </w:r>
      <w:r w:rsidRPr="00E5448A">
        <w:rPr>
          <w:rFonts w:ascii="Verdana Pro" w:eastAsia="Times New Roman" w:hAnsi="Verdana Pro" w:cs="Arial"/>
          <w:sz w:val="22"/>
          <w:szCs w:val="22"/>
        </w:rPr>
        <w:t xml:space="preserve">του ταξιδιού ή της περιήγησης χρησιμοποιούν προς άμεση εξυπηρέτηση των ταξιδιωτών παραδόσεις αγαθών ή παροχές υπηρεσιών που παρέχονται από άλλους υποκείμενους στο φόρο.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2.Οι πράξεις που γίνονται για την πραγματοποίηση του ταξιδιού ή της περιήγησης θεωρο</w:t>
      </w:r>
      <w:r w:rsidRPr="00E5448A">
        <w:rPr>
          <w:rFonts w:ascii="Verdana Pro" w:eastAsia="Times New Roman" w:hAnsi="Verdana Pro" w:cs="Arial"/>
          <w:sz w:val="22"/>
          <w:szCs w:val="22"/>
        </w:rPr>
        <w:t>ύνται ως ενιαία παροχή υπηρεσίας του πρακτορείου προς τον ταξιδιώτη.</w:t>
      </w:r>
      <w:r w:rsidRPr="00E5448A">
        <w:rPr>
          <w:rFonts w:ascii="Verdana Pro" w:eastAsia="Times New Roman" w:hAnsi="Verdana Pro" w:cs="Arial"/>
          <w:sz w:val="22"/>
          <w:szCs w:val="22"/>
        </w:rPr>
        <w:br/>
        <w:t>Η παροχή αυτή φορολογείται στην Ελλάδα, εφόσον η έδρα της οικονομικής δραστηριότητας του πρακτορείου ή η μόνιμη εγκατάσταση του, από την οποία αυτό ενεργεί για την πραγματοποίηση του ταξι</w:t>
      </w:r>
      <w:r w:rsidRPr="00E5448A">
        <w:rPr>
          <w:rFonts w:ascii="Verdana Pro" w:eastAsia="Times New Roman" w:hAnsi="Verdana Pro" w:cs="Arial"/>
          <w:sz w:val="22"/>
          <w:szCs w:val="22"/>
        </w:rPr>
        <w:t>διού, βρίσκονται στην Ελλάδα και μόνο κατά το μέρος που αναλογεί σε υπηρεσίες που το πρακτορείο αναθέτει σε άλλους υποκείμενους στο φόρο και οι οποίες πραγματοποιούνται από τους τελευταίους στο εσωτερικό της χώρας ή εντός της Κοινότητας.</w:t>
      </w:r>
      <w:r w:rsidRPr="00E5448A">
        <w:rPr>
          <w:rFonts w:ascii="Verdana Pro" w:eastAsia="Times New Roman" w:hAnsi="Verdana Pro" w:cs="Arial"/>
          <w:sz w:val="22"/>
          <w:szCs w:val="22"/>
        </w:rPr>
        <w:br/>
        <w:t>Αντίθετα δεν υπάγε</w:t>
      </w:r>
      <w:r w:rsidRPr="00E5448A">
        <w:rPr>
          <w:rFonts w:ascii="Verdana Pro" w:eastAsia="Times New Roman" w:hAnsi="Verdana Pro" w:cs="Arial"/>
          <w:sz w:val="22"/>
          <w:szCs w:val="22"/>
        </w:rPr>
        <w:t xml:space="preserve">ται στις διατάξεις του παρόντος άρθρου , το μέρος των </w:t>
      </w:r>
      <w:proofErr w:type="spellStart"/>
      <w:r w:rsidRPr="00E5448A">
        <w:rPr>
          <w:rFonts w:ascii="Verdana Pro" w:eastAsia="Times New Roman" w:hAnsi="Verdana Pro" w:cs="Arial"/>
          <w:sz w:val="22"/>
          <w:szCs w:val="22"/>
        </w:rPr>
        <w:t>παρεχομένων</w:t>
      </w:r>
      <w:proofErr w:type="spellEnd"/>
      <w:r w:rsidRPr="00E5448A">
        <w:rPr>
          <w:rFonts w:ascii="Verdana Pro" w:eastAsia="Times New Roman" w:hAnsi="Verdana Pro" w:cs="Arial"/>
          <w:sz w:val="22"/>
          <w:szCs w:val="22"/>
        </w:rPr>
        <w:t xml:space="preserve"> υπηρεσιών από το πρακτορείο ταξιδιών που αναλογεί στις πράξεις τις οποίες αυτό αναθέτει σε άλλους υποκείμενους στο φόρο και οι οποίες πραγματοποιούνται από τους τελευταίους εκτός της Κοινότη</w:t>
      </w:r>
      <w:r w:rsidRPr="00E5448A">
        <w:rPr>
          <w:rFonts w:ascii="Verdana Pro" w:eastAsia="Times New Roman" w:hAnsi="Verdana Pro" w:cs="Arial"/>
          <w:sz w:val="22"/>
          <w:szCs w:val="22"/>
        </w:rPr>
        <w:t xml:space="preserve">τας. Για τις υπηρεσίες αυτές, έχουν εφαρμογή οι διατάξεις της περίπτωσης </w:t>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xml:space="preserve"> της παραγράφου 1 του άρθρου 24.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3.Ως φορολογητέα αξία λαμβάνεται η μεικτή αμοιβή του πρακτορείου που προκύπτει μετά την αφαίρεση από το συνολικό ποσό που καταβάλλεται από τον πε</w:t>
      </w:r>
      <w:r w:rsidRPr="00E5448A">
        <w:rPr>
          <w:rFonts w:ascii="Verdana Pro" w:eastAsia="Times New Roman" w:hAnsi="Verdana Pro" w:cs="Arial"/>
          <w:sz w:val="22"/>
          <w:szCs w:val="22"/>
        </w:rPr>
        <w:t xml:space="preserve">λάτη (χωρίς να συνυπολογίζεται ο φόρος) του κόστους με το οποίο επιβαρύνεται το πρακτορείο από την παράδοση αγαθών και παροχή υπηρεσιών, (μαζί με το φόρο) που γίνονται </w:t>
      </w:r>
      <w:proofErr w:type="spellStart"/>
      <w:r w:rsidRPr="00E5448A">
        <w:rPr>
          <w:rFonts w:ascii="Verdana Pro" w:eastAsia="Times New Roman" w:hAnsi="Verdana Pro" w:cs="Arial"/>
          <w:sz w:val="22"/>
          <w:szCs w:val="22"/>
        </w:rPr>
        <w:t>σ'αυτό</w:t>
      </w:r>
      <w:proofErr w:type="spellEnd"/>
      <w:r w:rsidRPr="00E5448A">
        <w:rPr>
          <w:rFonts w:ascii="Verdana Pro" w:eastAsia="Times New Roman" w:hAnsi="Verdana Pro" w:cs="Arial"/>
          <w:sz w:val="22"/>
          <w:szCs w:val="22"/>
        </w:rPr>
        <w:t xml:space="preserve"> από άλλους υποκείμενους στο φόρο για άμεση εξυπηρέτηση του ταξιδιώτη.</w:t>
      </w:r>
      <w:r w:rsidRPr="00E5448A">
        <w:rPr>
          <w:rFonts w:ascii="Verdana Pro" w:eastAsia="Times New Roman" w:hAnsi="Verdana Pro" w:cs="Arial"/>
          <w:sz w:val="22"/>
          <w:szCs w:val="22"/>
        </w:rPr>
        <w:br/>
        <w:t>Στα τιμολόγ</w:t>
      </w:r>
      <w:r w:rsidRPr="00E5448A">
        <w:rPr>
          <w:rFonts w:ascii="Verdana Pro" w:eastAsia="Times New Roman" w:hAnsi="Verdana Pro" w:cs="Arial"/>
          <w:sz w:val="22"/>
          <w:szCs w:val="22"/>
        </w:rPr>
        <w:t xml:space="preserve">ια παροχής υπηρεσιών που αφορούν τις πράξεις για τις οποίες η φορολογητέα αξία προσδιορίζεται κατά τις διατάξεις του προηγούμενου εδαφίου, ο φόρος δύναται να ενσωματώνεται στην τιμή.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4.Τα ποσά του φόρου μετά οποία επιβαρύνεται το πρακτορείο από άλλους υ</w:t>
      </w:r>
      <w:r w:rsidRPr="00E5448A">
        <w:rPr>
          <w:rFonts w:ascii="Verdana Pro" w:eastAsia="Times New Roman" w:hAnsi="Verdana Pro" w:cs="Arial"/>
          <w:sz w:val="22"/>
          <w:szCs w:val="22"/>
        </w:rPr>
        <w:t xml:space="preserve">ποκείμενους στο φόρο για τις πράξεις που προβλέπουν οι διατάξεις των παραγράφων 2 και 3 δεν </w:t>
      </w:r>
      <w:proofErr w:type="spellStart"/>
      <w:r w:rsidRPr="00E5448A">
        <w:rPr>
          <w:rFonts w:ascii="Verdana Pro" w:eastAsia="Times New Roman" w:hAnsi="Verdana Pro" w:cs="Arial"/>
          <w:sz w:val="22"/>
          <w:szCs w:val="22"/>
        </w:rPr>
        <w:t>εκπίπτονται</w:t>
      </w:r>
      <w:proofErr w:type="spellEnd"/>
      <w:r w:rsidRPr="00E5448A">
        <w:rPr>
          <w:rFonts w:ascii="Verdana Pro" w:eastAsia="Times New Roman" w:hAnsi="Verdana Pro" w:cs="Arial"/>
          <w:sz w:val="22"/>
          <w:szCs w:val="22"/>
        </w:rPr>
        <w:t xml:space="preserve"> ούτε </w:t>
      </w:r>
      <w:r w:rsidRPr="00E5448A">
        <w:rPr>
          <w:rFonts w:ascii="Verdana Pro" w:eastAsia="Times New Roman" w:hAnsi="Verdana Pro" w:cs="Arial"/>
          <w:sz w:val="22"/>
          <w:szCs w:val="22"/>
        </w:rPr>
        <w:lastRenderedPageBreak/>
        <w:t xml:space="preserve">επιστρέφονται.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5.Οι διατάξεις του άρθρου αυτού δεν εφαρμόζονται στις αμοιβές των πρακτορείων ταξιδιών, οι οποίες προέρχονται από υπηρεσίες που α</w:t>
      </w:r>
      <w:r w:rsidRPr="00E5448A">
        <w:rPr>
          <w:rFonts w:ascii="Verdana Pro" w:eastAsia="Times New Roman" w:hAnsi="Verdana Pro" w:cs="Arial"/>
          <w:sz w:val="22"/>
          <w:szCs w:val="22"/>
        </w:rPr>
        <w:t xml:space="preserve">υτά παρέχουν αποκλειστικά, ως μεσολαβητές με προμήθεια, καθώς επίσης και από υπηρεσίες μεταφοράς, οι οποίες παρέχονται με μεταφορικά μέσα που εκμεταλλεύεται το ίδιο το πρακτορείο.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6.Με προεδρικά διατάγματα, που εκδίδονται με πρόταση του Υπουργού Οικονομ</w:t>
      </w:r>
      <w:r w:rsidRPr="00E5448A">
        <w:rPr>
          <w:rFonts w:ascii="Verdana Pro" w:eastAsia="Times New Roman" w:hAnsi="Verdana Pro" w:cs="Arial"/>
          <w:sz w:val="22"/>
          <w:szCs w:val="22"/>
        </w:rPr>
        <w:t xml:space="preserve">ικών, μπορεί να ορίζεται άλλος τρόπος προσδιορισμού της φορολογητέας αξίας για την οποία προβλέπουν οι διατάξεις της παραγράφου 3.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7.Με αποφάσεις του Υπουργού Οικονομικών μπορεί να επιβάλλεται στα πρακτορεία η υποχρέωση να τηρούν ειδικά βιβλία, λογαριασ</w:t>
      </w:r>
      <w:r w:rsidRPr="00E5448A">
        <w:rPr>
          <w:rFonts w:ascii="Verdana Pro" w:eastAsia="Times New Roman" w:hAnsi="Verdana Pro" w:cs="Arial"/>
          <w:sz w:val="22"/>
          <w:szCs w:val="22"/>
        </w:rPr>
        <w:t xml:space="preserve">μούς ή στοιχεία για την παρακολούθηση των πράξεων που ενεργούν.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3A9B9B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D15169B">
          <v:rect id="_x0000_i1075" style="width:0;height:0" o:hrstd="t" o:hr="t" fillcolor="#a0a0a0" stroked="f"/>
        </w:pict>
      </w:r>
    </w:p>
    <w:p w14:paraId="11473944" w14:textId="77777777" w:rsidR="00000000" w:rsidRPr="00E5448A" w:rsidRDefault="00B62BE2" w:rsidP="00195172">
      <w:pPr>
        <w:spacing w:before="300" w:after="300"/>
        <w:divId w:val="1017729863"/>
        <w:rPr>
          <w:rFonts w:ascii="Verdana Pro" w:eastAsia="Times New Roman" w:hAnsi="Verdana Pro" w:cs="Arial"/>
          <w:sz w:val="22"/>
          <w:szCs w:val="22"/>
        </w:rPr>
      </w:pPr>
    </w:p>
    <w:p w14:paraId="746CA29E"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44. Ειδικό καθεστώς φορολογίας βιομηχανοποιημένων καπνών - Κείμενο ν</w:t>
      </w:r>
      <w:r w:rsidRPr="00E5448A">
        <w:rPr>
          <w:b w:val="0"/>
          <w:bCs w:val="0"/>
        </w:rPr>
        <w:t>όμου</w:t>
      </w:r>
    </w:p>
    <w:p w14:paraId="06A77B1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1.Στις περιπτώσεις παράδοσης ενδοκοινοτικής απόκτησης ή εισαγωγής από τρίτες χώρες βιομηχανοποιημένων καπνών, ο φόρος υπολογίζεται στην τιμή λιανικής πώλησης, χωρίς φόρο προστιθέμενης αξίας. Ως βιομηχανοποιημένα καπνά θεωρούνται τα οριζόμενα στη διάτ</w:t>
      </w:r>
      <w:r w:rsidRPr="00E5448A">
        <w:rPr>
          <w:rFonts w:ascii="Verdana Pro" w:eastAsia="Times New Roman" w:hAnsi="Verdana Pro" w:cs="Arial"/>
          <w:sz w:val="22"/>
          <w:szCs w:val="22"/>
        </w:rPr>
        <w:t xml:space="preserve">αξη του άρθρου 94του Ν. 2960/2001 (ΦΕΚ 265 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Η φορολογική υποχρέωση γεννάται και ο φόρος γίνεται απαιτητός κατά τη θέση των προϊόντων σε ανάλωση ή κατά τη διαπίστωση των ελλειμμάτων, σύμφωνα με τα οριζόμενα στο άρθρο 56, καθώς και στις ειδικές περ</w:t>
      </w:r>
      <w:r w:rsidRPr="00E5448A">
        <w:rPr>
          <w:rFonts w:ascii="Verdana Pro" w:eastAsia="Times New Roman" w:hAnsi="Verdana Pro" w:cs="Arial"/>
          <w:sz w:val="22"/>
          <w:szCs w:val="22"/>
        </w:rPr>
        <w:t>ιπτώσεις απαιτητού του φόρου, σύμφωνα μετά οριζόμενα στο</w:t>
      </w:r>
      <w:r w:rsidRPr="00E5448A">
        <w:rPr>
          <w:rFonts w:ascii="Verdana Pro" w:eastAsia="Times New Roman" w:hAnsi="Verdana Pro" w:cs="Arial"/>
          <w:sz w:val="22"/>
          <w:szCs w:val="22"/>
        </w:rPr>
        <w:t xml:space="preserve"> </w:t>
      </w:r>
      <w:hyperlink r:id="rId31" w:history="1">
        <w:r w:rsidRPr="00E5448A">
          <w:rPr>
            <w:rStyle w:val="Hyperlink"/>
            <w:rFonts w:ascii="Verdana Pro" w:eastAsia="Times New Roman" w:hAnsi="Verdana Pro" w:cs="Arial"/>
            <w:color w:val="auto"/>
            <w:sz w:val="22"/>
            <w:szCs w:val="22"/>
          </w:rPr>
          <w:t>άρθρο 57</w:t>
        </w:r>
      </w:hyperlink>
      <w:r w:rsidRPr="00E5448A">
        <w:rPr>
          <w:rFonts w:ascii="Verdana Pro" w:eastAsia="Times New Roman" w:hAnsi="Verdana Pro" w:cs="Arial"/>
          <w:sz w:val="22"/>
          <w:szCs w:val="22"/>
        </w:rPr>
        <w:t xml:space="preserve"> του ν.2960/2001, όπως ισχύει. Ο φόρος καταβάλλεται μαζί με τον ειδικό φόρο κατανάλωσης των βιομηχανοποι</w:t>
      </w:r>
      <w:r w:rsidRPr="00E5448A">
        <w:rPr>
          <w:rFonts w:ascii="Verdana Pro" w:eastAsia="Times New Roman" w:hAnsi="Verdana Pro" w:cs="Arial"/>
          <w:sz w:val="22"/>
          <w:szCs w:val="22"/>
        </w:rPr>
        <w:t xml:space="preserve">ημένων καπνών, από τα υπόχρεα πρόσωπα του άρθρου 101 του ν.2960/2001 και σύμφωνα με τις διατάξεις των άρθρων 104 και 111 του ίδιου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3.Οι υπόχρεοι καταβολής του φόρου ασκούν το δικαίωμα έκπτωσης του άρθρου 30 κατά την εκκαθάριση των φόρων που γίνετ</w:t>
      </w:r>
      <w:r w:rsidRPr="00E5448A">
        <w:rPr>
          <w:rFonts w:ascii="Verdana Pro" w:eastAsia="Times New Roman" w:hAnsi="Verdana Pro" w:cs="Arial"/>
          <w:sz w:val="22"/>
          <w:szCs w:val="22"/>
        </w:rPr>
        <w:t xml:space="preserve">αι με την </w:t>
      </w:r>
      <w:r w:rsidRPr="00E5448A">
        <w:rPr>
          <w:rFonts w:ascii="Verdana Pro" w:eastAsia="Times New Roman" w:hAnsi="Verdana Pro" w:cs="Arial"/>
          <w:sz w:val="22"/>
          <w:szCs w:val="22"/>
        </w:rPr>
        <w:lastRenderedPageBreak/>
        <w:t>αίτηση φορολογίας βιομηχανοποιημένων καπνών, με βάση τα δικαιολογητικά του άρθρου 32 που κατέχουν αυτοί κατά το χρόνο της εκκαθάρισης. Οι υπόχρεοι του προηγούμενου εδαφίου έχουν τις υποχρεώσεις που προβλέπονται από τις διατάξεις των άρθρων 36 και</w:t>
      </w:r>
      <w:r w:rsidRPr="00E5448A">
        <w:rPr>
          <w:rFonts w:ascii="Verdana Pro" w:eastAsia="Times New Roman" w:hAnsi="Verdana Pro" w:cs="Arial"/>
          <w:sz w:val="22"/>
          <w:szCs w:val="22"/>
        </w:rPr>
        <w:t xml:space="preserve"> 38.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4.Στα τιμολόγια παράδοσης βιομηχανοποιημένων καπνών ο φόρος ενσωματώνεται στην τιμή και αναγράφεται σε αυτά η ένδειξη "Φόρος προστιθέμενης αξίας μη </w:t>
      </w:r>
      <w:proofErr w:type="spellStart"/>
      <w:r w:rsidRPr="00E5448A">
        <w:rPr>
          <w:rFonts w:ascii="Verdana Pro" w:eastAsia="Times New Roman" w:hAnsi="Verdana Pro" w:cs="Arial"/>
          <w:sz w:val="22"/>
          <w:szCs w:val="22"/>
        </w:rPr>
        <w:t>εκπιπτόμενος</w:t>
      </w:r>
      <w:proofErr w:type="spellEnd"/>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5.Σε περίπτωση φθοράς ή βλάβης βιομηχανοποιημένων καπνών, για τις οποίες προβλέπου</w:t>
      </w:r>
      <w:r w:rsidRPr="00E5448A">
        <w:rPr>
          <w:rFonts w:ascii="Verdana Pro" w:eastAsia="Times New Roman" w:hAnsi="Verdana Pro" w:cs="Arial"/>
          <w:sz w:val="22"/>
          <w:szCs w:val="22"/>
        </w:rPr>
        <w:t xml:space="preserve">ν οι διατάξεις του άρθρου 105 του ν.2960/2001, παρέχεται στις ενδιαφερόμενες επιχειρήσεις δικαίωμα συμψηφισμού του φόρου του παρόντος νόμου. Ο φόρος επιστρέφεται μόνον εφόσον είναι αδύνατος ο συμψηφισμός του.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6.Οι πρατηριούχοι και οι λιανοπωλητές βιομηχ</w:t>
      </w:r>
      <w:r w:rsidRPr="00E5448A">
        <w:rPr>
          <w:rFonts w:ascii="Verdana Pro" w:eastAsia="Times New Roman" w:hAnsi="Verdana Pro" w:cs="Arial"/>
          <w:sz w:val="22"/>
          <w:szCs w:val="22"/>
        </w:rPr>
        <w:t>ανοποιημένων καπνών, για την παράδοση των προϊόντων αυτών, δεν έχουν υποχρέωση να υποβάλλουν τις δηλώσεις του άρθρου 38 , ούτε δικαίωμα έκπτωσης του φόρου που προβλέπουν οι διατάξεις του άρθρου 30. Για την εφαρμογή των διατάξεων της παραγράφου 1 του άρθρου</w:t>
      </w:r>
      <w:r w:rsidRPr="00E5448A">
        <w:rPr>
          <w:rFonts w:ascii="Verdana Pro" w:eastAsia="Times New Roman" w:hAnsi="Verdana Pro" w:cs="Arial"/>
          <w:sz w:val="22"/>
          <w:szCs w:val="22"/>
        </w:rPr>
        <w:t xml:space="preserve"> 31, το ποσό του ετήσιου κύκλου εργασιών των πιο πάνω προσώπων που προέρχεται από παραδόσεις βιομηχανοποιημένων καπνών προστίθεται στον </w:t>
      </w:r>
      <w:proofErr w:type="spellStart"/>
      <w:r w:rsidRPr="00E5448A">
        <w:rPr>
          <w:rFonts w:ascii="Verdana Pro" w:eastAsia="Times New Roman" w:hAnsi="Verdana Pro" w:cs="Arial"/>
          <w:sz w:val="22"/>
          <w:szCs w:val="22"/>
        </w:rPr>
        <w:t>παρανομαστή</w:t>
      </w:r>
      <w:proofErr w:type="spellEnd"/>
      <w:r w:rsidRPr="00E5448A">
        <w:rPr>
          <w:rFonts w:ascii="Verdana Pro" w:eastAsia="Times New Roman" w:hAnsi="Verdana Pro" w:cs="Arial"/>
          <w:sz w:val="22"/>
          <w:szCs w:val="22"/>
        </w:rPr>
        <w:t xml:space="preserve"> του κλάσματος που ορίζει η διάταξη αυτή.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7.Τα πρόσωπα της προηγούμενης παραγράφου υποχρεούνται να καταχωρ</w:t>
      </w:r>
      <w:r w:rsidRPr="00E5448A">
        <w:rPr>
          <w:rFonts w:ascii="Verdana Pro" w:eastAsia="Times New Roman" w:hAnsi="Verdana Pro" w:cs="Arial"/>
          <w:sz w:val="22"/>
          <w:szCs w:val="22"/>
        </w:rPr>
        <w:t xml:space="preserve">ούν τις αγορές βιομηχανοποιημένων καπνών σε ιδιαίτερη στήλη των βιβλίων τους ή εφόσον δεν τηρούν βιβλία, σε ιδιαίτερες καταστάσεις.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8.Με αποφάσεις του Υπουργού Οικονομικών ρυθμίζεται κάθε αναγκαία λεπτομέρεια για την εφαρμογή των διατάξεων του άρθρου αυ</w:t>
      </w:r>
      <w:r w:rsidRPr="00E5448A">
        <w:rPr>
          <w:rFonts w:ascii="Verdana Pro" w:eastAsia="Times New Roman" w:hAnsi="Verdana Pro" w:cs="Arial"/>
          <w:sz w:val="22"/>
          <w:szCs w:val="22"/>
        </w:rPr>
        <w:t xml:space="preserve">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229E636"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3D111512">
          <v:rect id="_x0000_i1076" style="width:0;height:0" o:hrstd="t" o:hr="t" fillcolor="#a0a0a0" stroked="f"/>
        </w:pict>
      </w:r>
    </w:p>
    <w:p w14:paraId="7C71A30B" w14:textId="77777777" w:rsidR="00000000" w:rsidRPr="00E5448A" w:rsidRDefault="00B62BE2" w:rsidP="00195172">
      <w:pPr>
        <w:spacing w:before="300" w:after="300"/>
        <w:divId w:val="1017729863"/>
        <w:rPr>
          <w:rFonts w:ascii="Verdana Pro" w:eastAsia="Times New Roman" w:hAnsi="Verdana Pro" w:cs="Arial"/>
          <w:sz w:val="22"/>
          <w:szCs w:val="22"/>
        </w:rPr>
      </w:pPr>
    </w:p>
    <w:p w14:paraId="2E88DFBF"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45. Ειδικό καθεστώς φορολογίας των υποκειμένων στο φόρο μεταπωλητών που παραδίδουν μεταχειρισμένα αγαθά και αντικείμενα καλλιτεχνικής, συλλεκτικής ή αρχαιολογικής αξίας - Κείμε</w:t>
      </w:r>
      <w:r w:rsidRPr="00E5448A">
        <w:rPr>
          <w:b w:val="0"/>
          <w:bCs w:val="0"/>
        </w:rPr>
        <w:t>νο νόμου</w:t>
      </w:r>
    </w:p>
    <w:p w14:paraId="53FC7AE0"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br/>
        <w:t>1.Η παράδοση μεταχειρισμένων αγαθών, όπως αυτά ορίζονται με τις διατάξεις της περίπτωσης α της παραγράφου 8 του άρθρου 46 , καθώς και αντικειμένων καλλιτεχνικής, συλλεκτικής ή αρχαιολογικής αξίας, υπάγεται σε ειδικό καθεστώς φορολόγησης του περιθ</w:t>
      </w:r>
      <w:r w:rsidRPr="00E5448A">
        <w:rPr>
          <w:rFonts w:ascii="Verdana Pro" w:eastAsia="Times New Roman" w:hAnsi="Verdana Pro" w:cs="Arial"/>
          <w:sz w:val="22"/>
          <w:szCs w:val="22"/>
        </w:rPr>
        <w:t xml:space="preserve">ωρίου κέρδους του υποκείμενου στο φόρο μεταπωλητή, σύμφωνα με τις διατάξεις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2.Για την εφαρμογή της παραγράφου 1, ως παράδοση αγαθών που εμπίπτει στο ειδικό καθεστώς, θεωρείται η παράδοση των αγαθών αυτών, που πραγματοποιείται από υποκε</w:t>
      </w:r>
      <w:r w:rsidRPr="00E5448A">
        <w:rPr>
          <w:rFonts w:ascii="Verdana Pro" w:eastAsia="Times New Roman" w:hAnsi="Verdana Pro" w:cs="Arial"/>
          <w:sz w:val="22"/>
          <w:szCs w:val="22"/>
        </w:rPr>
        <w:t>ίμενο στο φόρο μεταπωλητή, κατά την έννοια της περίπτωσης β της παραγράφου 8 του άρθρου 46, εφόσον τα αγαθά αυτά του παραδόθηκαν:</w:t>
      </w:r>
      <w:r w:rsidRPr="00E5448A">
        <w:rPr>
          <w:rFonts w:ascii="Verdana Pro" w:eastAsia="Times New Roman" w:hAnsi="Verdana Pro" w:cs="Arial"/>
          <w:sz w:val="22"/>
          <w:szCs w:val="22"/>
        </w:rPr>
        <w:br/>
        <w:t>Στο εσωτερικό της Κοινότητας, από:</w:t>
      </w:r>
      <w:r w:rsidRPr="00E5448A">
        <w:rPr>
          <w:rFonts w:ascii="Verdana Pro" w:eastAsia="Times New Roman" w:hAnsi="Verdana Pro" w:cs="Arial"/>
          <w:sz w:val="22"/>
          <w:szCs w:val="22"/>
        </w:rPr>
        <w:br/>
        <w:t>-Πρόσωπο μη υποκείμενο στο φόρο ή</w:t>
      </w:r>
      <w:r w:rsidRPr="00E5448A">
        <w:rPr>
          <w:rFonts w:ascii="Verdana Pro" w:eastAsia="Times New Roman" w:hAnsi="Verdana Pro" w:cs="Arial"/>
          <w:sz w:val="22"/>
          <w:szCs w:val="22"/>
        </w:rPr>
        <w:br/>
        <w:t>-Πρόσωπο υποκείμενο στο φόρο, εφόσον πρόκειται για</w:t>
      </w:r>
      <w:r w:rsidRPr="00E5448A">
        <w:rPr>
          <w:rFonts w:ascii="Verdana Pro" w:eastAsia="Times New Roman" w:hAnsi="Verdana Pro" w:cs="Arial"/>
          <w:sz w:val="22"/>
          <w:szCs w:val="22"/>
        </w:rPr>
        <w:br/>
        <w:t>παράδο</w:t>
      </w:r>
      <w:r w:rsidRPr="00E5448A">
        <w:rPr>
          <w:rFonts w:ascii="Verdana Pro" w:eastAsia="Times New Roman" w:hAnsi="Verdana Pro" w:cs="Arial"/>
          <w:sz w:val="22"/>
          <w:szCs w:val="22"/>
        </w:rPr>
        <w:t xml:space="preserve">ση η οποία απαλλάσσεται από το φόρο σύμφωνα με τις διατάξεις της περίπτωσης </w:t>
      </w:r>
      <w:proofErr w:type="spellStart"/>
      <w:r w:rsidRPr="00E5448A">
        <w:rPr>
          <w:rFonts w:ascii="Verdana Pro" w:eastAsia="Times New Roman" w:hAnsi="Verdana Pro" w:cs="Arial"/>
          <w:sz w:val="22"/>
          <w:szCs w:val="22"/>
        </w:rPr>
        <w:t>κθ</w:t>
      </w:r>
      <w:proofErr w:type="spellEnd"/>
      <w:r w:rsidRPr="00E5448A">
        <w:rPr>
          <w:rFonts w:ascii="Verdana Pro" w:eastAsia="Times New Roman" w:hAnsi="Verdana Pro" w:cs="Arial"/>
          <w:sz w:val="22"/>
          <w:szCs w:val="22"/>
        </w:rPr>
        <w:t>' της παραγράφου 1 του άρθρου 22 ή αντίστοιχης διάταξης άλλου κράτους μέλους ή,</w:t>
      </w:r>
      <w:r w:rsidRPr="00E5448A">
        <w:rPr>
          <w:rFonts w:ascii="Verdana Pro" w:eastAsia="Times New Roman" w:hAnsi="Verdana Pro" w:cs="Arial"/>
          <w:sz w:val="22"/>
          <w:szCs w:val="22"/>
        </w:rPr>
        <w:br/>
        <w:t>-Πρόσωπο υποκείμενο στο φόρο, το οποίο υπάγεται στις διατάξεις της παραγράφου 2 του άρθρου 39, εφό</w:t>
      </w:r>
      <w:r w:rsidRPr="00E5448A">
        <w:rPr>
          <w:rFonts w:ascii="Verdana Pro" w:eastAsia="Times New Roman" w:hAnsi="Verdana Pro" w:cs="Arial"/>
          <w:sz w:val="22"/>
          <w:szCs w:val="22"/>
        </w:rPr>
        <w:t xml:space="preserve">σον πρόκειται για αγαθά που αποτελούσαν </w:t>
      </w:r>
      <w:proofErr w:type="spellStart"/>
      <w:r w:rsidRPr="00E5448A">
        <w:rPr>
          <w:rFonts w:ascii="Verdana Pro" w:eastAsia="Times New Roman" w:hAnsi="Verdana Pro" w:cs="Arial"/>
          <w:sz w:val="22"/>
          <w:szCs w:val="22"/>
        </w:rPr>
        <w:t>γι'αυτόν</w:t>
      </w:r>
      <w:proofErr w:type="spellEnd"/>
      <w:r w:rsidRPr="00E5448A">
        <w:rPr>
          <w:rFonts w:ascii="Verdana Pro" w:eastAsia="Times New Roman" w:hAnsi="Verdana Pro" w:cs="Arial"/>
          <w:sz w:val="22"/>
          <w:szCs w:val="22"/>
        </w:rPr>
        <w:t xml:space="preserve"> αγαθά επένδυσης, κατά την έννοια των διατάξεων της παραγράφου 4 του άρθρου 33, ή αντίστοιχης διάταξης άλλου κράτους μέλους ή</w:t>
      </w:r>
      <w:r w:rsidRPr="00E5448A">
        <w:rPr>
          <w:rFonts w:ascii="Verdana Pro" w:eastAsia="Times New Roman" w:hAnsi="Verdana Pro" w:cs="Arial"/>
          <w:sz w:val="22"/>
          <w:szCs w:val="22"/>
        </w:rPr>
        <w:br/>
        <w:t>-Άλλον υποκείμενο στο φόρο μεταπωλητή, εφόσον η παράδοση του αγαθού από αυτόν έχει</w:t>
      </w:r>
      <w:r w:rsidRPr="00E5448A">
        <w:rPr>
          <w:rFonts w:ascii="Verdana Pro" w:eastAsia="Times New Roman" w:hAnsi="Verdana Pro" w:cs="Arial"/>
          <w:sz w:val="22"/>
          <w:szCs w:val="22"/>
        </w:rPr>
        <w:t xml:space="preserve"> υπαχθεί στο φόρο, σύμφωνα με το ειδικό καθεστώς του περιθωρίου κέρδους του παρόντος άρθρου ή αντίστοιχης διάταξης άλλου κράτους-μέλους.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3.Φορολογητέα αξία της παράδοσης αγαθών είναι το περιθώριο κέρδους που πραγματοποιεί ο υποκείμενος στο φόρο μεταπωλη</w:t>
      </w:r>
      <w:r w:rsidRPr="00E5448A">
        <w:rPr>
          <w:rFonts w:ascii="Verdana Pro" w:eastAsia="Times New Roman" w:hAnsi="Verdana Pro" w:cs="Arial"/>
          <w:sz w:val="22"/>
          <w:szCs w:val="22"/>
        </w:rPr>
        <w:t>τής.</w:t>
      </w:r>
      <w:r w:rsidRPr="00E5448A">
        <w:rPr>
          <w:rFonts w:ascii="Verdana Pro" w:eastAsia="Times New Roman" w:hAnsi="Verdana Pro" w:cs="Arial"/>
          <w:sz w:val="22"/>
          <w:szCs w:val="22"/>
        </w:rPr>
        <w:br/>
        <w:t>-Ως περιθώριο κέρδους λαμβάνεται η θετική διαφορά μεταξύ της τιμής πώλησης του αγαθού από τον υποκείμενο στον φόρο μεταπωλητή και της τιμής αγοράς του, μειωμένο με το φόρο προστιθέμενης αξίας που αναλογεί στη θετική αυτή διαφορά και ο οποίος εξευρίσκε</w:t>
      </w:r>
      <w:r w:rsidRPr="00E5448A">
        <w:rPr>
          <w:rFonts w:ascii="Verdana Pro" w:eastAsia="Times New Roman" w:hAnsi="Verdana Pro" w:cs="Arial"/>
          <w:sz w:val="22"/>
          <w:szCs w:val="22"/>
        </w:rPr>
        <w:t>ται με τους κανόνες της εσωτερικής υφαίρεσης.</w:t>
      </w:r>
      <w:r w:rsidRPr="00E5448A">
        <w:rPr>
          <w:rFonts w:ascii="Verdana Pro" w:eastAsia="Times New Roman" w:hAnsi="Verdana Pro" w:cs="Arial"/>
          <w:sz w:val="22"/>
          <w:szCs w:val="22"/>
        </w:rPr>
        <w:br/>
        <w:t>Σε περίπτωση που η τιμή πώλησης του αγαθού είναι μικρότερη από την τιμή αγοράς του, η αρνητική αυτή διαφορά δεν μπορεί να συμψηφιστεί με τη θετική διαφορά που προκύπτει από άλλες παραδόσεις αγαθών, του υποκείμε</w:t>
      </w:r>
      <w:r w:rsidRPr="00E5448A">
        <w:rPr>
          <w:rFonts w:ascii="Verdana Pro" w:eastAsia="Times New Roman" w:hAnsi="Verdana Pro" w:cs="Arial"/>
          <w:sz w:val="22"/>
          <w:szCs w:val="22"/>
        </w:rPr>
        <w:t>νου στο φόρο μεταπωλητή.</w:t>
      </w:r>
      <w:r w:rsidRPr="00E5448A">
        <w:rPr>
          <w:rFonts w:ascii="Verdana Pro" w:eastAsia="Times New Roman" w:hAnsi="Verdana Pro" w:cs="Arial"/>
          <w:sz w:val="22"/>
          <w:szCs w:val="22"/>
        </w:rPr>
        <w:br/>
        <w:t>-Ως τιμή πώλησης λαμβάνεται, το σύνολο του αντιτίμου που έλαβε ή πρόκειται να λάβει ο υποκείμενος στο φόρο μεταπωλητής από τον αγοραστή, όπως αυτό προσδιορίζεται από τις διατάξεις του άρθρου 19 , περιλαμβανομένου και του φόρου προσ</w:t>
      </w:r>
      <w:r w:rsidRPr="00E5448A">
        <w:rPr>
          <w:rFonts w:ascii="Verdana Pro" w:eastAsia="Times New Roman" w:hAnsi="Verdana Pro" w:cs="Arial"/>
          <w:sz w:val="22"/>
          <w:szCs w:val="22"/>
        </w:rPr>
        <w:t>τιθέμενης αξίας.</w:t>
      </w:r>
      <w:r w:rsidRPr="00E5448A">
        <w:rPr>
          <w:rFonts w:ascii="Verdana Pro" w:eastAsia="Times New Roman" w:hAnsi="Verdana Pro" w:cs="Arial"/>
          <w:sz w:val="22"/>
          <w:szCs w:val="22"/>
        </w:rPr>
        <w:br/>
        <w:t xml:space="preserve">-Ως τιμή αγοράς λαμβάνεται, το σύνολο του αντιτίμου που κατέβαλε ή θα καταβάλει ο υποκείμενος στο φόρο μεταπωλητής στον προμηθευτή του.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4.Ο υποκείμενος στο φόρο μεταπωλητής μπορεί να επιλέξει την </w:t>
      </w:r>
      <w:r w:rsidRPr="00E5448A">
        <w:rPr>
          <w:rFonts w:ascii="Verdana Pro" w:eastAsia="Times New Roman" w:hAnsi="Verdana Pro" w:cs="Arial"/>
          <w:sz w:val="22"/>
          <w:szCs w:val="22"/>
        </w:rPr>
        <w:lastRenderedPageBreak/>
        <w:t>εφαρμογή του ειδικού καθεστώτος του άρθρ</w:t>
      </w:r>
      <w:r w:rsidRPr="00E5448A">
        <w:rPr>
          <w:rFonts w:ascii="Verdana Pro" w:eastAsia="Times New Roman" w:hAnsi="Verdana Pro" w:cs="Arial"/>
          <w:sz w:val="22"/>
          <w:szCs w:val="22"/>
        </w:rPr>
        <w:t>ου αυτού και στις παρακάτω παραδόσεις :</w:t>
      </w:r>
      <w:r w:rsidRPr="00E5448A">
        <w:rPr>
          <w:rFonts w:ascii="Verdana Pro" w:eastAsia="Times New Roman" w:hAnsi="Verdana Pro" w:cs="Arial"/>
          <w:sz w:val="22"/>
          <w:szCs w:val="22"/>
        </w:rPr>
        <w:br/>
        <w:t>α) Αντικειμένων καλλιτεχνικής, συλλεκτικής ή αρχαιολογικής αξίας, τα οποία εισήγαγε ο ίδιος, σύμφωνα με τις διατάξεις του άρθρου 10.</w:t>
      </w:r>
      <w:r w:rsidRPr="00E5448A">
        <w:rPr>
          <w:rFonts w:ascii="Verdana Pro" w:eastAsia="Times New Roman" w:hAnsi="Verdana Pro" w:cs="Arial"/>
          <w:sz w:val="22"/>
          <w:szCs w:val="22"/>
        </w:rPr>
        <w:br/>
        <w:t>β) Αντικειμένων καλλιτεχνικής αξίας που του παραδόθηκαν από τον ίδιο το δημιουργό τ</w:t>
      </w:r>
      <w:r w:rsidRPr="00E5448A">
        <w:rPr>
          <w:rFonts w:ascii="Verdana Pro" w:eastAsia="Times New Roman" w:hAnsi="Verdana Pro" w:cs="Arial"/>
          <w:sz w:val="22"/>
          <w:szCs w:val="22"/>
        </w:rPr>
        <w:t>ους ή τους διαδόχους του.</w:t>
      </w:r>
      <w:r w:rsidRPr="00E5448A">
        <w:rPr>
          <w:rFonts w:ascii="Verdana Pro" w:eastAsia="Times New Roman" w:hAnsi="Verdana Pro" w:cs="Arial"/>
          <w:sz w:val="22"/>
          <w:szCs w:val="22"/>
        </w:rPr>
        <w:br/>
        <w:t>γ) Αντικειμένων καλλιτεχνικής αξίας που του παραδόθηκαν από άλλο υποκείμενο στο φόρο πρόσωπο, εκτός του υποκείμενου στο φόρο μεταπωλητή, εφόσον η παράδοση από το άλλο αυτό πρόσωπο φορολογήθηκε με το μειωμένο συντελεστή που προβλέπ</w:t>
      </w:r>
      <w:r w:rsidRPr="00E5448A">
        <w:rPr>
          <w:rFonts w:ascii="Verdana Pro" w:eastAsia="Times New Roman" w:hAnsi="Verdana Pro" w:cs="Arial"/>
          <w:sz w:val="22"/>
          <w:szCs w:val="22"/>
        </w:rPr>
        <w:t>εται για τα αγαθά αυτά ή παρασχέθηκε στον υποκείμενο πλήρες δικαίωμα έκπτωσης του φόρου.</w:t>
      </w:r>
      <w:r w:rsidRPr="00E5448A">
        <w:rPr>
          <w:rFonts w:ascii="Verdana Pro" w:eastAsia="Times New Roman" w:hAnsi="Verdana Pro" w:cs="Arial"/>
          <w:sz w:val="22"/>
          <w:szCs w:val="22"/>
        </w:rPr>
        <w:br/>
        <w:t xml:space="preserve"> Η παραπάνω επιλογή γίνεται με υποβολή δήλωσης στην αρμόδια Δ.Ο.Υ. εντός τριάντα (30) ημερών από την έναρξη της διαχειριστικής περιόδου στην οποία </w:t>
      </w:r>
      <w:proofErr w:type="spellStart"/>
      <w:r w:rsidRPr="00E5448A">
        <w:rPr>
          <w:rFonts w:ascii="Verdana Pro" w:eastAsia="Times New Roman" w:hAnsi="Verdana Pro" w:cs="Arial"/>
          <w:sz w:val="22"/>
          <w:szCs w:val="22"/>
        </w:rPr>
        <w:t>υποβάλλεται.Η</w:t>
      </w:r>
      <w:proofErr w:type="spellEnd"/>
      <w:r w:rsidRPr="00E5448A">
        <w:rPr>
          <w:rFonts w:ascii="Verdana Pro" w:eastAsia="Times New Roman" w:hAnsi="Verdana Pro" w:cs="Arial"/>
          <w:sz w:val="22"/>
          <w:szCs w:val="22"/>
        </w:rPr>
        <w:t xml:space="preserve"> δήλωση</w:t>
      </w:r>
      <w:r w:rsidRPr="00E5448A">
        <w:rPr>
          <w:rFonts w:ascii="Verdana Pro" w:eastAsia="Times New Roman" w:hAnsi="Verdana Pro" w:cs="Arial"/>
          <w:sz w:val="22"/>
          <w:szCs w:val="22"/>
        </w:rPr>
        <w:t xml:space="preserve"> αυτή ισχύει τουλάχιστον για δύο πλήρεις διαχειριστικές περιόδους μετά την πάροδο των οποίων μπορεί να ανακληθεί. Η ανάκληση ισχύει από την επόμενη διαχειριστική περίοδο.</w:t>
      </w:r>
      <w:r w:rsidRPr="00E5448A">
        <w:rPr>
          <w:rFonts w:ascii="Verdana Pro" w:eastAsia="Times New Roman" w:hAnsi="Verdana Pro" w:cs="Arial"/>
          <w:sz w:val="22"/>
          <w:szCs w:val="22"/>
        </w:rPr>
        <w:br/>
        <w:t>Σε περίπτωση άσκησης της επιλογής της παρούσας παραγράφου, προκειμένου να υπολογιστεί</w:t>
      </w:r>
      <w:r w:rsidRPr="00E5448A">
        <w:rPr>
          <w:rFonts w:ascii="Verdana Pro" w:eastAsia="Times New Roman" w:hAnsi="Verdana Pro" w:cs="Arial"/>
          <w:sz w:val="22"/>
          <w:szCs w:val="22"/>
        </w:rPr>
        <w:t xml:space="preserve"> το περιθώριο κέρδους, κατά την έννοια της παραγράφου 3, ως τιμή αγοράς λαμβάνεται η φορολογητέα αξία κατά την εισαγωγή, σύμφωνα με τις διατάξεις του άρθρου 20 ή η φορολογητέα αξία της παράδοσης σύμφωνα με τις διατάξεις του άρθρου 19 , κατά περίπτωση, προσ</w:t>
      </w:r>
      <w:r w:rsidRPr="00E5448A">
        <w:rPr>
          <w:rFonts w:ascii="Verdana Pro" w:eastAsia="Times New Roman" w:hAnsi="Verdana Pro" w:cs="Arial"/>
          <w:sz w:val="22"/>
          <w:szCs w:val="22"/>
        </w:rPr>
        <w:t xml:space="preserve">αυξημένη με το φόρο προστιθέμενης αξίας με τον οποίο επιβαρύνθηκαν οι πράξεις αυτές.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5.Απαλλάσσονται από το φόρο οι παραδόσεις αγαθών της παραγράφου 1, που πραγματοποιούνται σύμφωνα με τις διατάξεις των άρθρων 24 και 27, για τις οποίες η φορολογητέα αξί</w:t>
      </w:r>
      <w:r w:rsidRPr="00E5448A">
        <w:rPr>
          <w:rFonts w:ascii="Verdana Pro" w:eastAsia="Times New Roman" w:hAnsi="Verdana Pro" w:cs="Arial"/>
          <w:sz w:val="22"/>
          <w:szCs w:val="22"/>
        </w:rPr>
        <w:t xml:space="preserve">α υπολογίζεται σύμφωνα με τις διατάξεις της παραγράφου 3.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6.Ο υποκείμενος στο φόρο, κατά την έννοια των διατάξεων του άρθρου 3, δεν δικαιούται να εκπίπτει από το φόρο τον οποίο οφείλει, το φόρο με τον οποίο έχουν επιβαρυνθεί τα αγαθά της παραγράφου 1, ε</w:t>
      </w:r>
      <w:r w:rsidRPr="00E5448A">
        <w:rPr>
          <w:rFonts w:ascii="Verdana Pro" w:eastAsia="Times New Roman" w:hAnsi="Verdana Pro" w:cs="Arial"/>
          <w:sz w:val="22"/>
          <w:szCs w:val="22"/>
        </w:rPr>
        <w:t xml:space="preserve">φόσον πρόκειται για αγαθά που παραδόθηκαν σε αυτόν από υποκείμενο στο φόρο μεταπωλητή, ο οποίος </w:t>
      </w:r>
      <w:proofErr w:type="spellStart"/>
      <w:r w:rsidRPr="00E5448A">
        <w:rPr>
          <w:rFonts w:ascii="Verdana Pro" w:eastAsia="Times New Roman" w:hAnsi="Verdana Pro" w:cs="Arial"/>
          <w:sz w:val="22"/>
          <w:szCs w:val="22"/>
        </w:rPr>
        <w:t>εφήρμοσε</w:t>
      </w:r>
      <w:proofErr w:type="spellEnd"/>
      <w:r w:rsidRPr="00E5448A">
        <w:rPr>
          <w:rFonts w:ascii="Verdana Pro" w:eastAsia="Times New Roman" w:hAnsi="Verdana Pro" w:cs="Arial"/>
          <w:sz w:val="22"/>
          <w:szCs w:val="22"/>
        </w:rPr>
        <w:t xml:space="preserve"> το ειδικό καθεστώς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7.Ο υποκείμενος στο φόρο μεταπωλητής, που εφαρμόζει το ειδικό καθεστώς του άρθρου αυτού, δεν μπορεί να εκπίπτει</w:t>
      </w:r>
      <w:r w:rsidRPr="00E5448A">
        <w:rPr>
          <w:rFonts w:ascii="Verdana Pro" w:eastAsia="Times New Roman" w:hAnsi="Verdana Pro" w:cs="Arial"/>
          <w:sz w:val="22"/>
          <w:szCs w:val="22"/>
        </w:rPr>
        <w:t xml:space="preserve"> από το φόρο που οφείλει για τις παραδόσεις αγαθών που πραγματοποιεί, σύμφωνα με τις διατάξεις του άρθρου αυτού, το φόρο προστιθέμενης αξίας που κατέβαλε ή πρόκειται να καταβάλλει για απόκτηση αντικειμένων σύμφωνα με τις διατάξεις της παραγράφου 4.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8.Ο </w:t>
      </w:r>
      <w:r w:rsidRPr="00E5448A">
        <w:rPr>
          <w:rFonts w:ascii="Verdana Pro" w:eastAsia="Times New Roman" w:hAnsi="Verdana Pro" w:cs="Arial"/>
          <w:sz w:val="22"/>
          <w:szCs w:val="22"/>
        </w:rPr>
        <w:t xml:space="preserve">υποκείμενος στο φόρο μεταπωλητής, που εφαρμόζει το ειδικό καθεστώς του άρθρου αυτού, υποχρεούται: α) Να τηρεί ειδικό </w:t>
      </w:r>
      <w:r w:rsidRPr="00E5448A">
        <w:rPr>
          <w:rFonts w:ascii="Verdana Pro" w:eastAsia="Times New Roman" w:hAnsi="Verdana Pro" w:cs="Arial"/>
          <w:sz w:val="22"/>
          <w:szCs w:val="22"/>
        </w:rPr>
        <w:lastRenderedPageBreak/>
        <w:t>βιβλίο, στο οποίο να καταχωρεί την ημερομηνία, το είδος του παραστατικού, το είδος, την ποσότητα και την αξία, κατά την απόκτηση και κατά τ</w:t>
      </w:r>
      <w:r w:rsidRPr="00E5448A">
        <w:rPr>
          <w:rFonts w:ascii="Verdana Pro" w:eastAsia="Times New Roman" w:hAnsi="Verdana Pro" w:cs="Arial"/>
          <w:sz w:val="22"/>
          <w:szCs w:val="22"/>
        </w:rPr>
        <w:t>ην πώληση των αγαθών για παραδόσεις αγαθών που φορολογούνται σύμφωνα με τις διατάξεις της παραγράφου 3. Σε περίπτωση συγκεντρωτικών αγορών ή πωλήσεων, υποχρεούται να επιμερίζει την αξία των αγαθών, στο βαθμό που κρίνεται απαραίτητο, για τον προσδιορισμό το</w:t>
      </w:r>
      <w:r w:rsidRPr="00E5448A">
        <w:rPr>
          <w:rFonts w:ascii="Verdana Pro" w:eastAsia="Times New Roman" w:hAnsi="Verdana Pro" w:cs="Arial"/>
          <w:sz w:val="22"/>
          <w:szCs w:val="22"/>
        </w:rPr>
        <w:t>υ περιθωρίου κέρδους εκάστης παράδοσης. β) Στα φορολογικά στοιχεία που εκδίδει, κατά τις διατάξεις του Κώδικα Βιβλίων και Στοιχείων, να ενσωματώνει, στην τιμή, το φόρο που αναλογεί στις παραδόσεις αγαθών, οι οποίες φορολογούνται, σύμφωνα με τις διατάξεις τ</w:t>
      </w:r>
      <w:r w:rsidRPr="00E5448A">
        <w:rPr>
          <w:rFonts w:ascii="Verdana Pro" w:eastAsia="Times New Roman" w:hAnsi="Verdana Pro" w:cs="Arial"/>
          <w:sz w:val="22"/>
          <w:szCs w:val="22"/>
        </w:rPr>
        <w:t xml:space="preserve">ης παραγράφου 3.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9.Σε περίπτωση, κατά την οποία, ο υποκείμενος στο φόρο μεταπωλητής πραγματοποιεί παράλληλα πράξεις, τόσο του άρθρου αυτού, όσο και του κανονικού καθεστώτος, υποχρεούται να καταχωρεί σε ιδιαίτερες στήλες ή σε ειδικούς λογαριασμούς στα τη</w:t>
      </w:r>
      <w:r w:rsidRPr="00E5448A">
        <w:rPr>
          <w:rFonts w:ascii="Verdana Pro" w:eastAsia="Times New Roman" w:hAnsi="Verdana Pro" w:cs="Arial"/>
          <w:sz w:val="22"/>
          <w:szCs w:val="22"/>
        </w:rPr>
        <w:t xml:space="preserve">ρούμενα από αυτόν βιβλία του Κώδικα Βιβλίων και Στοιχείων, τις πράξεις που υπάγονται σε καθένα από τα δύο αυτά καθεστώτα.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10.Κατά παρέκκλιση από τις διατάξεις της παραγράφου 3, στις περιπτώσεις όπου είναι δύσκολο να προσδιοριστεί το περιθώριο κέρδους γι</w:t>
      </w:r>
      <w:r w:rsidRPr="00E5448A">
        <w:rPr>
          <w:rFonts w:ascii="Verdana Pro" w:eastAsia="Times New Roman" w:hAnsi="Verdana Pro" w:cs="Arial"/>
          <w:sz w:val="22"/>
          <w:szCs w:val="22"/>
        </w:rPr>
        <w:t>α κάθε παράδοση χωριστά, λόγω κυρίως συγκεντρωτικών αγορών ή πωλήσεων ή μικρής αξίας αγαθών, η φορολογητέα αξία προσδιορίζεται συνολικά ανά φορολογική περίοδο.</w:t>
      </w:r>
      <w:r w:rsidRPr="00E5448A">
        <w:rPr>
          <w:rFonts w:ascii="Verdana Pro" w:eastAsia="Times New Roman" w:hAnsi="Verdana Pro" w:cs="Arial"/>
          <w:sz w:val="22"/>
          <w:szCs w:val="22"/>
        </w:rPr>
        <w:br/>
        <w:t>Στην περίπτωση εφαρμογής του προηγούμενου εδαφίου, η φορολογητέα αξία, για παραδόσεις αγαθών που</w:t>
      </w:r>
      <w:r w:rsidRPr="00E5448A">
        <w:rPr>
          <w:rFonts w:ascii="Verdana Pro" w:eastAsia="Times New Roman" w:hAnsi="Verdana Pro" w:cs="Arial"/>
          <w:sz w:val="22"/>
          <w:szCs w:val="22"/>
        </w:rPr>
        <w:t xml:space="preserve"> υπάγονται στον ίδιο συντελεστή φόρου προστιθέμενης αξίας, είναι το συνολικό περιθώριο κέρδους, που πραγματοποιεί ο υποκείμενος στο φόρο μεταπωλητής κατά τη συγκεκριμένη φορολογική περίοδο.</w:t>
      </w:r>
      <w:r w:rsidRPr="00E5448A">
        <w:rPr>
          <w:rFonts w:ascii="Verdana Pro" w:eastAsia="Times New Roman" w:hAnsi="Verdana Pro" w:cs="Arial"/>
          <w:sz w:val="22"/>
          <w:szCs w:val="22"/>
        </w:rPr>
        <w:br/>
        <w:t>Το συνολικό περιθώριο κέρδους ισούται με τη διαφορά μεταξύ των συν</w:t>
      </w:r>
      <w:r w:rsidRPr="00E5448A">
        <w:rPr>
          <w:rFonts w:ascii="Verdana Pro" w:eastAsia="Times New Roman" w:hAnsi="Verdana Pro" w:cs="Arial"/>
          <w:sz w:val="22"/>
          <w:szCs w:val="22"/>
        </w:rPr>
        <w:t xml:space="preserve">ολικών τιμών πωλήσεων και των συνολικών τιμών αγορών που πραγματοποιεί ο υποκείμενος στο φόρο μεταπωλητής κατά τη διάρκεια της φορολογικής περιόδου, για κάθε συντελεστή φόρου προστιθέμενης αξίας χωριστά, μειωμένη κατά το ποσό του φόρου προστιθέμενης αξίας </w:t>
      </w:r>
      <w:r w:rsidRPr="00E5448A">
        <w:rPr>
          <w:rFonts w:ascii="Verdana Pro" w:eastAsia="Times New Roman" w:hAnsi="Verdana Pro" w:cs="Arial"/>
          <w:sz w:val="22"/>
          <w:szCs w:val="22"/>
        </w:rPr>
        <w:t>που αναλογεί στο συνολικό αυτό περιθώριο κέρδους, το οποίο βρίσκεται με τους κανόνες της εσωτερικής υφαίρεσης.</w:t>
      </w:r>
      <w:r w:rsidRPr="00E5448A">
        <w:rPr>
          <w:rFonts w:ascii="Verdana Pro" w:eastAsia="Times New Roman" w:hAnsi="Verdana Pro" w:cs="Arial"/>
          <w:sz w:val="22"/>
          <w:szCs w:val="22"/>
        </w:rPr>
        <w:br/>
        <w:t>Σε περίπτωση που η διαφορά μεταξύ των συνολικών τιμών πωλήσεων και συνολικών τιμών αγορών, σε μία φορολογική περίοδο είναι αρνητική, η διαφορά αυ</w:t>
      </w:r>
      <w:r w:rsidRPr="00E5448A">
        <w:rPr>
          <w:rFonts w:ascii="Verdana Pro" w:eastAsia="Times New Roman" w:hAnsi="Verdana Pro" w:cs="Arial"/>
          <w:sz w:val="22"/>
          <w:szCs w:val="22"/>
        </w:rPr>
        <w:t xml:space="preserve">τή προσαυξάνει τις αγορές της επόμενης φορολογικής περιόδου, και συμψηφίζεται με τυχόν θετική διαφορά επόμενης φορολογικής περιόδου, μέσα στην ίδια διαχειριστική περίοδο. Τυχόν </w:t>
      </w:r>
      <w:proofErr w:type="spellStart"/>
      <w:r w:rsidRPr="00E5448A">
        <w:rPr>
          <w:rFonts w:ascii="Verdana Pro" w:eastAsia="Times New Roman" w:hAnsi="Verdana Pro" w:cs="Arial"/>
          <w:sz w:val="22"/>
          <w:szCs w:val="22"/>
        </w:rPr>
        <w:t>προκύπτουσα</w:t>
      </w:r>
      <w:proofErr w:type="spellEnd"/>
      <w:r w:rsidRPr="00E5448A">
        <w:rPr>
          <w:rFonts w:ascii="Verdana Pro" w:eastAsia="Times New Roman" w:hAnsi="Verdana Pro" w:cs="Arial"/>
          <w:sz w:val="22"/>
          <w:szCs w:val="22"/>
        </w:rPr>
        <w:t xml:space="preserve"> αρνητική διαφορά στην τελευταία φορολογική περίοδο, δεν μεταφέρεται</w:t>
      </w:r>
      <w:r w:rsidRPr="00E5448A">
        <w:rPr>
          <w:rFonts w:ascii="Verdana Pro" w:eastAsia="Times New Roman" w:hAnsi="Verdana Pro" w:cs="Arial"/>
          <w:sz w:val="22"/>
          <w:szCs w:val="22"/>
        </w:rPr>
        <w:t xml:space="preserve"> για συμψηφισμό σε επόμενη διαχειριστική περίοδο.</w:t>
      </w:r>
      <w:r w:rsidRPr="00E5448A">
        <w:rPr>
          <w:rFonts w:ascii="Verdana Pro" w:eastAsia="Times New Roman" w:hAnsi="Verdana Pro" w:cs="Arial"/>
          <w:sz w:val="22"/>
          <w:szCs w:val="22"/>
        </w:rPr>
        <w:br/>
        <w:t xml:space="preserve">Όταν η φορολογητέα αξία υπολογίζεται με τις διατάξεις της παραγράφου αυτής, ο υποκείμενος στο φόρο μεταπωλητής δεν δικαιούται επιστροφής του φόρου που προκύπτει από αρνητικό </w:t>
      </w:r>
      <w:r w:rsidRPr="00E5448A">
        <w:rPr>
          <w:rFonts w:ascii="Verdana Pro" w:eastAsia="Times New Roman" w:hAnsi="Verdana Pro" w:cs="Arial"/>
          <w:sz w:val="22"/>
          <w:szCs w:val="22"/>
        </w:rPr>
        <w:lastRenderedPageBreak/>
        <w:t>περιθώριο στη συγκεκριμένη φορολ</w:t>
      </w:r>
      <w:r w:rsidRPr="00E5448A">
        <w:rPr>
          <w:rFonts w:ascii="Verdana Pro" w:eastAsia="Times New Roman" w:hAnsi="Verdana Pro" w:cs="Arial"/>
          <w:sz w:val="22"/>
          <w:szCs w:val="22"/>
        </w:rPr>
        <w:t xml:space="preserve">ογική ή διαχειριστική περίοδο. </w:t>
      </w:r>
      <w:r w:rsidRPr="00E5448A">
        <w:rPr>
          <w:rFonts w:ascii="Verdana Pro" w:eastAsia="Times New Roman" w:hAnsi="Verdana Pro" w:cs="Arial"/>
          <w:sz w:val="22"/>
          <w:szCs w:val="22"/>
        </w:rPr>
        <w:br/>
        <w:t>Ο υποκείμενος στο φόρο μεταπωλητής που υπάγεται στο καθεστώς της παραγράφου αυτής μπορεί να επιλέξει, για ορισμένες παραδόσεις που πραγματοποιεί, να υπαχθεί στις γενικές διατάξεις του φόρου.</w:t>
      </w:r>
      <w:r w:rsidRPr="00E5448A">
        <w:rPr>
          <w:rFonts w:ascii="Verdana Pro" w:eastAsia="Times New Roman" w:hAnsi="Verdana Pro" w:cs="Arial"/>
          <w:sz w:val="22"/>
          <w:szCs w:val="22"/>
        </w:rPr>
        <w:br/>
        <w:t>Στην περίπτωση που κάνει χρήση τη</w:t>
      </w:r>
      <w:r w:rsidRPr="00E5448A">
        <w:rPr>
          <w:rFonts w:ascii="Verdana Pro" w:eastAsia="Times New Roman" w:hAnsi="Verdana Pro" w:cs="Arial"/>
          <w:sz w:val="22"/>
          <w:szCs w:val="22"/>
        </w:rPr>
        <w:t>ς ευχέρειας του προηγούμενου εδαφίου, καθώς και σε κάθε περίπτωση πραγματοποίησης πράξεων που προβλέπονται από τις διατάξεις της παραγράφου 5 του παρόντος άρθρου, η αξία κτήσης των εν λόγω αγαθών που διατίθενται για την πραγματοποίηση των πράξεων αυτών, αφ</w:t>
      </w:r>
      <w:r w:rsidRPr="00E5448A">
        <w:rPr>
          <w:rFonts w:ascii="Verdana Pro" w:eastAsia="Times New Roman" w:hAnsi="Verdana Pro" w:cs="Arial"/>
          <w:sz w:val="22"/>
          <w:szCs w:val="22"/>
        </w:rPr>
        <w:t>αιρείται από τις συνολικές αγορές της συγκεκριμένης φορολογικής περιόδου, κατά την οποία πραγματοποιούνται οι παραπάνω πράξεις, προκειμένου να εξευρεθεί το συνολικό περιθώριο κέρδους της φορολογικής αυτής περιόδου.</w:t>
      </w:r>
      <w:r w:rsidRPr="00E5448A">
        <w:rPr>
          <w:rFonts w:ascii="Verdana Pro" w:eastAsia="Times New Roman" w:hAnsi="Verdana Pro" w:cs="Arial"/>
          <w:sz w:val="22"/>
          <w:szCs w:val="22"/>
        </w:rPr>
        <w:br/>
        <w:t>Οι παραδόσεις κάθε είδους μεταχειρισμένων</w:t>
      </w:r>
      <w:r w:rsidRPr="00E5448A">
        <w:rPr>
          <w:rFonts w:ascii="Verdana Pro" w:eastAsia="Times New Roman" w:hAnsi="Verdana Pro" w:cs="Arial"/>
          <w:sz w:val="22"/>
          <w:szCs w:val="22"/>
        </w:rPr>
        <w:t xml:space="preserve"> μεταφορικών μέσων δεν μπορούν να υπαχθούν στο απλοποιημένο καθεστώς της παραγράφου αυτής.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11.0 υποκείμενος στο φόρο μεταπωλητής μπορεί να εφαρμόζει το κανονικό καθεστώς φορολογίας για παραδόσεις αγαθών της παραγράφου 1, έστω και αν πληρούνται οι προϋπο</w:t>
      </w:r>
      <w:r w:rsidRPr="00E5448A">
        <w:rPr>
          <w:rFonts w:ascii="Verdana Pro" w:eastAsia="Times New Roman" w:hAnsi="Verdana Pro" w:cs="Arial"/>
          <w:sz w:val="22"/>
          <w:szCs w:val="22"/>
        </w:rPr>
        <w:t>θέσεις των παραγράφων 2 και 4 του άρθρου αυτού, για την εφαρμογή του ειδικού καθεστώτος του περιθωρίου κέρδους. Στην περίπτωση αυτή, ο υποκείμενος στο φόρο μεταπωλητής δύναται να εκπίπτει από το φόρο που αναλογεί στις ενεργούμενες από αυτόν πράξεις, το φόρ</w:t>
      </w:r>
      <w:r w:rsidRPr="00E5448A">
        <w:rPr>
          <w:rFonts w:ascii="Verdana Pro" w:eastAsia="Times New Roman" w:hAnsi="Verdana Pro" w:cs="Arial"/>
          <w:sz w:val="22"/>
          <w:szCs w:val="22"/>
        </w:rPr>
        <w:t>ο που επιβάρυνε τα αγαθά σύμφωνα με τις διατάξεις της παραγράφου 4 του παρόντος άρθρου.</w:t>
      </w:r>
      <w:r w:rsidRPr="00E5448A">
        <w:rPr>
          <w:rFonts w:ascii="Verdana Pro" w:eastAsia="Times New Roman" w:hAnsi="Verdana Pro" w:cs="Arial"/>
          <w:sz w:val="22"/>
          <w:szCs w:val="22"/>
        </w:rPr>
        <w:br/>
        <w:t>Το δικαίωμα έκπτωσης, κατά τις διατάξεις του προηγούμενου εδαφίου, γεννάται κατά το χρόνο που ο φόρος καθίσταται απαιτητός, σύμφωνα με τις διατάξεις των άρθρων 16 και 1</w:t>
      </w:r>
      <w:r w:rsidRPr="00E5448A">
        <w:rPr>
          <w:rFonts w:ascii="Verdana Pro" w:eastAsia="Times New Roman" w:hAnsi="Verdana Pro" w:cs="Arial"/>
          <w:sz w:val="22"/>
          <w:szCs w:val="22"/>
        </w:rPr>
        <w:t xml:space="preserve">7.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12.Οι διατάξεις του άρθρου αυτού δεν εφαρμόζονται προκειμένου, για παραδόσεις καινούργιων μεταφορικών μέσων, κατά την έννοια των διατάξεων της περίπτωσης γ της παραγράφου 4 του άρθρου 11, εφόσον πραγματοποιούνται κατά τις διατάξεις του άρθρου 28.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t>13.Με αποφάσεις του Υπουργού Οικονομικών καθορίζονται σαφέστερα κριτήρια για την εφαρμογή της παραγράφου 10 του άρθρου αυτού. Επίσης με αποφάσεις του Υπουργού Οικονομικών είναι δυνατόν να καθοριστούν κατώτατα όρια περιθωρίου κέρδους, για την εφαρμογή του ά</w:t>
      </w:r>
      <w:r w:rsidRPr="00E5448A">
        <w:rPr>
          <w:rFonts w:ascii="Verdana Pro" w:eastAsia="Times New Roman" w:hAnsi="Verdana Pro" w:cs="Arial"/>
          <w:sz w:val="22"/>
          <w:szCs w:val="22"/>
        </w:rPr>
        <w:t xml:space="preserve">ρθρου αυτού, μετά από εξέταση των πραγματικών δεδομένων σε ορισμένους κλάδους δραστηριοτήτων και μετά από συνεννόηση με τις ενδιαφερόμενες παραγωγικές τάξεις.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14.Με αποφάσεις του Υπουργού Οικονομικών ρυθμίζεται η διαδικασία και κάθε αναγκαία λεπτομέρεια</w:t>
      </w:r>
      <w:r w:rsidRPr="00E5448A">
        <w:rPr>
          <w:rFonts w:ascii="Verdana Pro" w:eastAsia="Times New Roman" w:hAnsi="Verdana Pro" w:cs="Arial"/>
          <w:sz w:val="22"/>
          <w:szCs w:val="22"/>
        </w:rPr>
        <w:t xml:space="preserve">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p>
    <w:p w14:paraId="1802D113"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362286F">
          <v:rect id="_x0000_i1077" style="width:0;height:0" o:hrstd="t" o:hr="t" fillcolor="#a0a0a0" stroked="f"/>
        </w:pict>
      </w:r>
    </w:p>
    <w:p w14:paraId="3F1B7662" w14:textId="77777777" w:rsidR="00000000" w:rsidRPr="00E5448A" w:rsidRDefault="00B62BE2" w:rsidP="00195172">
      <w:pPr>
        <w:spacing w:before="300" w:after="300"/>
        <w:divId w:val="1017729863"/>
        <w:rPr>
          <w:rFonts w:ascii="Verdana Pro" w:eastAsia="Times New Roman" w:hAnsi="Verdana Pro" w:cs="Arial"/>
          <w:sz w:val="22"/>
          <w:szCs w:val="22"/>
        </w:rPr>
      </w:pPr>
    </w:p>
    <w:p w14:paraId="1B995516"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46. Ειδικό καθεστώς φορολογίας για τις πωλήσεις σε δημοπρασία - Κείμενο νόμου</w:t>
      </w:r>
    </w:p>
    <w:p w14:paraId="6461EB68"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1.Κατά παρέκκλιση από το άρθρο 45, στις περιπτώσεις παράδοσης μεταχειρισμένων αγαθών και αντικειμένων καλλιτεχνικής, συλλεκτικής ή αρχαιολογικής αξίας από το διοργανωτή δη</w:t>
      </w:r>
      <w:r w:rsidRPr="00E5448A">
        <w:rPr>
          <w:rFonts w:ascii="Verdana Pro" w:eastAsia="Times New Roman" w:hAnsi="Verdana Pro" w:cs="Arial"/>
          <w:sz w:val="22"/>
          <w:szCs w:val="22"/>
        </w:rPr>
        <w:t xml:space="preserve">μοπρασίας, ο οποίος ενεργεί κατά την έννοια των διατάξεων της παραγράφου 2 του άρθρου 5, η φορολογητέα αξία προσδιορίζεται σύμφωνα με τις διατάξεις της επόμενης παραγράφου, εφόσον η παράδοση των αγαθών σε δημοπρασία ενεργείται για λογαριασμό των προσώπων, </w:t>
      </w:r>
      <w:r w:rsidRPr="00E5448A">
        <w:rPr>
          <w:rFonts w:ascii="Verdana Pro" w:eastAsia="Times New Roman" w:hAnsi="Verdana Pro" w:cs="Arial"/>
          <w:sz w:val="22"/>
          <w:szCs w:val="22"/>
        </w:rPr>
        <w:t xml:space="preserve">που αναφέρονται στις διατάξεις της παραγράφου 2 του άρθρου 45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2.Ως φορολογητέα αξία, για κάθε παράδοση αγαθών της προηγούμενης παραγράφου, λαμβάνεται η αξία με την οποία ο διοργανωτής της δημοπρασίας χρεώνει τον αγοραστή, σύμφωνα με την παράγραφο 3 το</w:t>
      </w:r>
      <w:r w:rsidRPr="00E5448A">
        <w:rPr>
          <w:rFonts w:ascii="Verdana Pro" w:eastAsia="Times New Roman" w:hAnsi="Verdana Pro" w:cs="Arial"/>
          <w:sz w:val="22"/>
          <w:szCs w:val="22"/>
        </w:rPr>
        <w:t>υ παρόντος, μειωμένη:</w:t>
      </w:r>
      <w:r w:rsidRPr="00E5448A">
        <w:rPr>
          <w:rFonts w:ascii="Verdana Pro" w:eastAsia="Times New Roman" w:hAnsi="Verdana Pro" w:cs="Arial"/>
          <w:sz w:val="22"/>
          <w:szCs w:val="22"/>
        </w:rPr>
        <w:br/>
        <w:t>α) Κατά το καθαρό ποσό που κατέβαλε ή θα καταβάλει ο διοργανωτής της δημοπρασίας στον εντολέα του και</w:t>
      </w:r>
      <w:r w:rsidRPr="00E5448A">
        <w:rPr>
          <w:rFonts w:ascii="Verdana Pro" w:eastAsia="Times New Roman" w:hAnsi="Verdana Pro" w:cs="Arial"/>
          <w:sz w:val="22"/>
          <w:szCs w:val="22"/>
        </w:rPr>
        <w:br/>
        <w:t>β) Κατά το ποσό του φόρου που εμπεριέχεται στην προμήθεια που εισπράττει ο διοργανωτής της δημοπρασίας από τον εντολέα του, βάσει τη</w:t>
      </w:r>
      <w:r w:rsidRPr="00E5448A">
        <w:rPr>
          <w:rFonts w:ascii="Verdana Pro" w:eastAsia="Times New Roman" w:hAnsi="Verdana Pro" w:cs="Arial"/>
          <w:sz w:val="22"/>
          <w:szCs w:val="22"/>
        </w:rPr>
        <w:t>ς σύμβασης προμήθειας για πώληση.</w:t>
      </w:r>
      <w:r w:rsidRPr="00E5448A">
        <w:rPr>
          <w:rFonts w:ascii="Verdana Pro" w:eastAsia="Times New Roman" w:hAnsi="Verdana Pro" w:cs="Arial"/>
          <w:sz w:val="22"/>
          <w:szCs w:val="22"/>
        </w:rPr>
        <w:br/>
        <w:t>Για την εφαρμογή των διατάξεων της περίπτωσης α), ως καθαρό ποσό, που κατέβαλε ή πρόκειται να καταβάλει ο διοργανωτής της δημοπρασίας στον εντολέα του, λαμβάνεται το ποσό της κατακύρωσης του αγαθού, μειωμένο κατά το ποσό τ</w:t>
      </w:r>
      <w:r w:rsidRPr="00E5448A">
        <w:rPr>
          <w:rFonts w:ascii="Verdana Pro" w:eastAsia="Times New Roman" w:hAnsi="Verdana Pro" w:cs="Arial"/>
          <w:sz w:val="22"/>
          <w:szCs w:val="22"/>
        </w:rPr>
        <w:t xml:space="preserve">ης προμήθειας που εισπράττει ή πρόκειται να εισπράξει από τον εντολέα του ο διοργανωτής της δημοπρασίας, βάσει της σύμβασης προμήθειας για πώληση.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Ο διοργανωτής της δημοπρασίας υποχρεούται, στο φορολογικό στοιχείο που εκδίδει προς τον αγοραστή, σύμφω</w:t>
      </w:r>
      <w:r w:rsidRPr="00E5448A">
        <w:rPr>
          <w:rFonts w:ascii="Verdana Pro" w:eastAsia="Times New Roman" w:hAnsi="Verdana Pro" w:cs="Arial"/>
          <w:sz w:val="22"/>
          <w:szCs w:val="22"/>
        </w:rPr>
        <w:t>να με τις διατάξεις του Κώδικα Βιβλίων και Στοιχείων, να αναγράφει χωριστά:</w:t>
      </w:r>
      <w:r w:rsidRPr="00E5448A">
        <w:rPr>
          <w:rFonts w:ascii="Verdana Pro" w:eastAsia="Times New Roman" w:hAnsi="Verdana Pro" w:cs="Arial"/>
          <w:sz w:val="22"/>
          <w:szCs w:val="22"/>
        </w:rPr>
        <w:br/>
        <w:t>α) την τιμή κατακύρωσης του αγαθού περιλαμβανομένου και του φόρου προστιθέμενης αξίας,</w:t>
      </w:r>
      <w:r w:rsidRPr="00E5448A">
        <w:rPr>
          <w:rFonts w:ascii="Verdana Pro" w:eastAsia="Times New Roman" w:hAnsi="Verdana Pro" w:cs="Arial"/>
          <w:sz w:val="22"/>
          <w:szCs w:val="22"/>
        </w:rPr>
        <w:br/>
        <w:t>β) τους τυχόν φόρους, τέλη, δικαιώματα ή εισφορές υπέρ του Δημοσίου ή τρίτων,</w:t>
      </w:r>
      <w:r w:rsidRPr="00E5448A">
        <w:rPr>
          <w:rFonts w:ascii="Verdana Pro" w:eastAsia="Times New Roman" w:hAnsi="Verdana Pro" w:cs="Arial"/>
          <w:sz w:val="22"/>
          <w:szCs w:val="22"/>
        </w:rPr>
        <w:br/>
        <w:t>γ) τα παρεπόμεν</w:t>
      </w:r>
      <w:r w:rsidRPr="00E5448A">
        <w:rPr>
          <w:rFonts w:ascii="Verdana Pro" w:eastAsia="Times New Roman" w:hAnsi="Verdana Pro" w:cs="Arial"/>
          <w:sz w:val="22"/>
          <w:szCs w:val="22"/>
        </w:rPr>
        <w:t xml:space="preserve">α έξοδα, όπως τα έξοδα προμήθειας συσκευασίας, μεταφοράς και ασφάλισης, με τα οποία ο διοργανωτής επιβαρύνει τον αγοραστή του αγαθού.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4.Ο διοργανωτής της δημοπρασίας εκδίδει προς τον εντολέα του εκκαθάριση, σύμφωνα με τις διατάξεις του Κώδικα Βιβλίων κα</w:t>
      </w:r>
      <w:r w:rsidRPr="00E5448A">
        <w:rPr>
          <w:rFonts w:ascii="Verdana Pro" w:eastAsia="Times New Roman" w:hAnsi="Verdana Pro" w:cs="Arial"/>
          <w:sz w:val="22"/>
          <w:szCs w:val="22"/>
        </w:rPr>
        <w:t>ι Στοιχείων. Στην εν λόγω εκκαθάριση, η οποία επέχει θέση τιμολογίου για τον εντολέα υποκείμενο στο φόρο, αναγράφεται χωριστά η τιμή κατακύρωσης του αγαθού, μειωμένη κατά το ποσό της προμήθειας το οποίο εισπράττει ή πρόκειται να εισπράξει ο διοργανωτής της</w:t>
      </w:r>
      <w:r w:rsidRPr="00E5448A">
        <w:rPr>
          <w:rFonts w:ascii="Verdana Pro" w:eastAsia="Times New Roman" w:hAnsi="Verdana Pro" w:cs="Arial"/>
          <w:sz w:val="22"/>
          <w:szCs w:val="22"/>
        </w:rPr>
        <w:t xml:space="preserve"> δημοπρασίας από τον εντολέα του για κάθε συγκεκριμένη παράδοση αγαθού. Στην περίπτωση αυτή, στην προμήθεια που εισπράττει ο διοργανωτής της δημοπρασίας εμπεριέχεται και ο φόρος προστιθέμενης αξίας που αναλογεί σε αυτήν.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5.Ο διοργανωτής της δημοπρασίας,</w:t>
      </w:r>
      <w:r w:rsidRPr="00E5448A">
        <w:rPr>
          <w:rFonts w:ascii="Verdana Pro" w:eastAsia="Times New Roman" w:hAnsi="Verdana Pro" w:cs="Arial"/>
          <w:sz w:val="22"/>
          <w:szCs w:val="22"/>
        </w:rPr>
        <w:t xml:space="preserve"> ο οποίος παραδίδει αγαθά με τις προϋποθέσεις της παραγράφου 1, οφείλει να καταχωρεί σε προσωρινούς λογαριασμούς στα τηρούμενα από αυτόν βιβλία του Κώδικα Βιβλίων και Στοιχείων τα παρακάτω ποσά, τα οποία πρέπει να αιτιολογούνται:</w:t>
      </w:r>
      <w:r w:rsidRPr="00E5448A">
        <w:rPr>
          <w:rFonts w:ascii="Verdana Pro" w:eastAsia="Times New Roman" w:hAnsi="Verdana Pro" w:cs="Arial"/>
          <w:sz w:val="22"/>
          <w:szCs w:val="22"/>
        </w:rPr>
        <w:br/>
        <w:t>α) τα ποσά που εισέπραξε ή</w:t>
      </w:r>
      <w:r w:rsidRPr="00E5448A">
        <w:rPr>
          <w:rFonts w:ascii="Verdana Pro" w:eastAsia="Times New Roman" w:hAnsi="Verdana Pro" w:cs="Arial"/>
          <w:sz w:val="22"/>
          <w:szCs w:val="22"/>
        </w:rPr>
        <w:t xml:space="preserve"> θα εισπράξει από τον αγοραστή των αγαθών,</w:t>
      </w:r>
      <w:r w:rsidRPr="00E5448A">
        <w:rPr>
          <w:rFonts w:ascii="Verdana Pro" w:eastAsia="Times New Roman" w:hAnsi="Verdana Pro" w:cs="Arial"/>
          <w:sz w:val="22"/>
          <w:szCs w:val="22"/>
        </w:rPr>
        <w:br/>
        <w:t xml:space="preserve">β) τα ποσά που αποδόθηκαν ή θα αποδοθούν στον πωλητή των αγαθών.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6.Ως χρόνος παράδοσης των αγαθών, στον υποκείμενο στο φόρο διοργανωτή δημοπρασίας από τον εντολέα του, θεωρείται ο χρόνος της πώλησης των αγαθών </w:t>
      </w:r>
      <w:r w:rsidRPr="00E5448A">
        <w:rPr>
          <w:rFonts w:ascii="Verdana Pro" w:eastAsia="Times New Roman" w:hAnsi="Verdana Pro" w:cs="Arial"/>
          <w:sz w:val="22"/>
          <w:szCs w:val="22"/>
        </w:rPr>
        <w:t xml:space="preserve">αυτών στη δημοπρασία.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7.Οι διατάξεις του άρθρου αυτού δεν εφαρμόζονται, προκειμένου για παραδόσεις καινούργιων μεταφορικών μέσων κατά την έννοια των διατάξεων της περίπτωσης γ της παραγράφου 4 του άρθρου 11, εφόσον πραγματοποιούνται κατά τις διατάξεις τ</w:t>
      </w:r>
      <w:r w:rsidRPr="00E5448A">
        <w:rPr>
          <w:rFonts w:ascii="Verdana Pro" w:eastAsia="Times New Roman" w:hAnsi="Verdana Pro" w:cs="Arial"/>
          <w:sz w:val="22"/>
          <w:szCs w:val="22"/>
        </w:rPr>
        <w:t xml:space="preserve">ου άρθρου 28.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8.Για την εφαρμογή των διατάξεων του άρθρου αυτού και του άρθρου 45 , θεωρούνται ως: α) "Μεταχειρισμένα αγαθά", τα κινητά ενσώματα αγαθά τα οποία δύνανται να επαναχρησιμοποιηθούν στην κατάσταση που βρίσκονται ή μετά από επισκευή και συντήρ</w:t>
      </w:r>
      <w:r w:rsidRPr="00E5448A">
        <w:rPr>
          <w:rFonts w:ascii="Verdana Pro" w:eastAsia="Times New Roman" w:hAnsi="Verdana Pro" w:cs="Arial"/>
          <w:sz w:val="22"/>
          <w:szCs w:val="22"/>
        </w:rPr>
        <w:t>ηση, εκτός των αντικειμένων καλλιτεχνικής, συλλεκτικής ή αρχαιολογικής αξίας και εκτός των ευγενών μετάλλων ή πολύτιμων λίθων. β) "Υποκείμενος στο φόρο μεταπωλητής", ο υποκείμενος στο φόρο κατά την έννοια των διατάξεων του άρθρου 3, ο οποίος στα πλαίσια άσ</w:t>
      </w:r>
      <w:r w:rsidRPr="00E5448A">
        <w:rPr>
          <w:rFonts w:ascii="Verdana Pro" w:eastAsia="Times New Roman" w:hAnsi="Verdana Pro" w:cs="Arial"/>
          <w:sz w:val="22"/>
          <w:szCs w:val="22"/>
        </w:rPr>
        <w:t>κησης της οικονομικής του δραστηριότητας εισάγει, αγοράζει ή διαθέτει για τις ανάγκες της επιχείρησης του, με σκοπό τη μεταπώληση τους, μεταχειρισμένα αγαθά ή και αντικείμενα καλλιτεχνικής, συλλεκτικής ή αρχαιολογικής αξίας, είτε ενεργεί για ίδιο λογαριασμ</w:t>
      </w:r>
      <w:r w:rsidRPr="00E5448A">
        <w:rPr>
          <w:rFonts w:ascii="Verdana Pro" w:eastAsia="Times New Roman" w:hAnsi="Verdana Pro" w:cs="Arial"/>
          <w:sz w:val="22"/>
          <w:szCs w:val="22"/>
        </w:rPr>
        <w:t>ό είτε για λογαριασμό τρίτου, κατά την έννοια των διατάξεων της παραγράφου 2 του άρθρου 5. γ) "Διοργανωτής δημοπρασίας", ο υποκείμενος στο φόρο κατά την έννοια του άρθρου 3, ο οποίος στα πλαίσια άσκησης της οικονομικής του δραστηριότητας, θέτει ένα αγαθό π</w:t>
      </w:r>
      <w:r w:rsidRPr="00E5448A">
        <w:rPr>
          <w:rFonts w:ascii="Verdana Pro" w:eastAsia="Times New Roman" w:hAnsi="Verdana Pro" w:cs="Arial"/>
          <w:sz w:val="22"/>
          <w:szCs w:val="22"/>
        </w:rPr>
        <w:t xml:space="preserve">ρος πώληση σε δημοπρασία με </w:t>
      </w:r>
      <w:r w:rsidRPr="00E5448A">
        <w:rPr>
          <w:rFonts w:ascii="Verdana Pro" w:eastAsia="Times New Roman" w:hAnsi="Verdana Pro" w:cs="Arial"/>
          <w:sz w:val="22"/>
          <w:szCs w:val="22"/>
        </w:rPr>
        <w:lastRenderedPageBreak/>
        <w:t xml:space="preserve">σκοπό την παράδοση του, στον πλειοδότη. δ) "Εντολέας διοργανωτή δημοπρασίας", το πρόσωπο το οποίο μεταβιβάζει αγαθό σε διοργανωτή δημοπρασίας, με σκοπό την παράδοση του, σύμφωνα με τις διατάξεις της παραγράφου 2 του άρθρου 5.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9. Με αποφάσεις του Υπουργού Οικονομικών ρυθμίζεται η διαδικασία και κάθε λεπτομέρεια για την εφαρμογή των διατάξεων του άρθρου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B90DA63"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7B5FC71">
          <v:rect id="_x0000_i1078" style="width:0;height:0" o:hrstd="t" o:hr="t" fillcolor="#a0a0a0" stroked="f"/>
        </w:pict>
      </w:r>
    </w:p>
    <w:p w14:paraId="1F16C722" w14:textId="77777777" w:rsidR="00000000" w:rsidRPr="00E5448A" w:rsidRDefault="00B62BE2" w:rsidP="00195172">
      <w:pPr>
        <w:spacing w:before="300" w:after="300"/>
        <w:divId w:val="1017729863"/>
        <w:rPr>
          <w:rFonts w:ascii="Verdana Pro" w:eastAsia="Times New Roman" w:hAnsi="Verdana Pro" w:cs="Arial"/>
          <w:sz w:val="22"/>
          <w:szCs w:val="22"/>
        </w:rPr>
      </w:pPr>
    </w:p>
    <w:p w14:paraId="47E21B8C"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47. Ειδικό καθεστώς επενδυτικού χρυσού - Κείμενο νόμου</w:t>
      </w:r>
    </w:p>
    <w:p w14:paraId="4847AC8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1.Απαλλάσσονται από το φόρο:</w:t>
      </w:r>
      <w:r w:rsidRPr="00E5448A">
        <w:rPr>
          <w:rFonts w:ascii="Verdana Pro" w:eastAsia="Times New Roman" w:hAnsi="Verdana Pro" w:cs="Arial"/>
          <w:sz w:val="22"/>
          <w:szCs w:val="22"/>
        </w:rPr>
        <w:br/>
        <w:t>α) Η παράδοση, ενδοκοινοτική απόκτηση και εισαγωγή επενδυτικού χρυσού, συμπεριλαμβανομένου του επ</w:t>
      </w:r>
      <w:r w:rsidRPr="00E5448A">
        <w:rPr>
          <w:rFonts w:ascii="Verdana Pro" w:eastAsia="Times New Roman" w:hAnsi="Verdana Pro" w:cs="Arial"/>
          <w:sz w:val="22"/>
          <w:szCs w:val="22"/>
        </w:rPr>
        <w:t>ενδυτικού χρυσού για τον οποίο υπάρχουν πιστοποιητικά, κατ’ είδος ή κατά γένος ή που αποτελεί αντικείμενο συναλλαγής μεταξύ λογαριασμών σε χρυσό, συμπεριλαμβανομένων, ιδίως, δανείων χρυσού και συμβάσεων ανταλλαγών (</w:t>
      </w:r>
      <w:proofErr w:type="spellStart"/>
      <w:r w:rsidRPr="00E5448A">
        <w:rPr>
          <w:rFonts w:ascii="Verdana Pro" w:eastAsia="Times New Roman" w:hAnsi="Verdana Pro" w:cs="Arial"/>
          <w:sz w:val="22"/>
          <w:szCs w:val="22"/>
        </w:rPr>
        <w:t>swaps</w:t>
      </w:r>
      <w:proofErr w:type="spellEnd"/>
      <w:r w:rsidRPr="00E5448A">
        <w:rPr>
          <w:rFonts w:ascii="Verdana Pro" w:eastAsia="Times New Roman" w:hAnsi="Verdana Pro" w:cs="Arial"/>
          <w:sz w:val="22"/>
          <w:szCs w:val="22"/>
        </w:rPr>
        <w:t>), με δικαίωμα κυριότητας ή απαίτηση</w:t>
      </w:r>
      <w:r w:rsidRPr="00E5448A">
        <w:rPr>
          <w:rFonts w:ascii="Verdana Pro" w:eastAsia="Times New Roman" w:hAnsi="Verdana Pro" w:cs="Arial"/>
          <w:sz w:val="22"/>
          <w:szCs w:val="22"/>
        </w:rPr>
        <w:t>ς επενδυτικού χρυσού, καθώς και συναλλαγές επενδυτικού χρυσού με προθεσμιακές συμβάσεις (</w:t>
      </w:r>
      <w:proofErr w:type="spellStart"/>
      <w:r w:rsidRPr="00E5448A">
        <w:rPr>
          <w:rFonts w:ascii="Verdana Pro" w:eastAsia="Times New Roman" w:hAnsi="Verdana Pro" w:cs="Arial"/>
          <w:sz w:val="22"/>
          <w:szCs w:val="22"/>
        </w:rPr>
        <w:t>futures</w:t>
      </w:r>
      <w:proofErr w:type="spellEnd"/>
      <w:r w:rsidRPr="00E5448A">
        <w:rPr>
          <w:rFonts w:ascii="Verdana Pro" w:eastAsia="Times New Roman" w:hAnsi="Verdana Pro" w:cs="Arial"/>
          <w:sz w:val="22"/>
          <w:szCs w:val="22"/>
        </w:rPr>
        <w:t>) και απλές προθεσμιακές συμβάσεις (</w:t>
      </w:r>
      <w:proofErr w:type="spellStart"/>
      <w:r w:rsidRPr="00E5448A">
        <w:rPr>
          <w:rFonts w:ascii="Verdana Pro" w:eastAsia="Times New Roman" w:hAnsi="Verdana Pro" w:cs="Arial"/>
          <w:sz w:val="22"/>
          <w:szCs w:val="22"/>
        </w:rPr>
        <w:t>forward</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contracts</w:t>
      </w:r>
      <w:proofErr w:type="spellEnd"/>
      <w:r w:rsidRPr="00E5448A">
        <w:rPr>
          <w:rFonts w:ascii="Verdana Pro" w:eastAsia="Times New Roman" w:hAnsi="Verdana Pro" w:cs="Arial"/>
          <w:sz w:val="22"/>
          <w:szCs w:val="22"/>
        </w:rPr>
        <w:t>), οι οποίες προκαλούν αλλαγή κυριότητας ή απαίτησης όσον αφορά επενδυτικό χρυσό.</w:t>
      </w:r>
      <w:r w:rsidRPr="00E5448A">
        <w:rPr>
          <w:rFonts w:ascii="Verdana Pro" w:eastAsia="Times New Roman" w:hAnsi="Verdana Pro" w:cs="Arial"/>
          <w:sz w:val="22"/>
          <w:szCs w:val="22"/>
        </w:rPr>
        <w:br/>
        <w:t xml:space="preserve">β) Οι υπηρεσίες μεσιτών, </w:t>
      </w:r>
      <w:r w:rsidRPr="00E5448A">
        <w:rPr>
          <w:rFonts w:ascii="Verdana Pro" w:eastAsia="Times New Roman" w:hAnsi="Verdana Pro" w:cs="Arial"/>
          <w:sz w:val="22"/>
          <w:szCs w:val="22"/>
        </w:rPr>
        <w:t xml:space="preserve">οι οποίοι ενεργούν στο όνομα και για λογαριασμό άλλου, όταν παρεμβαίνουν στην παράδοση επενδυτικού χρυσού για τον εντολέα 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2.Για τους σκοπούς του παρόντος άρθρου ως "επενδυτικός χρυσός" νοούνται:</w:t>
      </w:r>
      <w:r w:rsidRPr="00E5448A">
        <w:rPr>
          <w:rFonts w:ascii="Verdana Pro" w:eastAsia="Times New Roman" w:hAnsi="Verdana Pro" w:cs="Arial"/>
          <w:sz w:val="22"/>
          <w:szCs w:val="22"/>
        </w:rPr>
        <w:br/>
        <w:t>α) Ο χρυσός υπό μορφή ράβδου ή πλάκας, βάρους αποδεκ</w:t>
      </w:r>
      <w:r w:rsidRPr="00E5448A">
        <w:rPr>
          <w:rFonts w:ascii="Verdana Pro" w:eastAsia="Times New Roman" w:hAnsi="Verdana Pro" w:cs="Arial"/>
          <w:sz w:val="22"/>
          <w:szCs w:val="22"/>
        </w:rPr>
        <w:t>τού από τις αγορές πολύτιμων μετάλλων, καθαρότητας τουλάχιστον 995 χιλιοστών, αντιπροσωπευόμενος ή μη από τίτλους. Εξαιρούνται από το καθεστώς του παρόντος άρθρου οι ράβδοι και πλάκες βάρους έως και ενός (1) γραμμαρίου.</w:t>
      </w:r>
      <w:r w:rsidRPr="00E5448A">
        <w:rPr>
          <w:rFonts w:ascii="Verdana Pro" w:eastAsia="Times New Roman" w:hAnsi="Verdana Pro" w:cs="Arial"/>
          <w:sz w:val="22"/>
          <w:szCs w:val="22"/>
        </w:rPr>
        <w:br/>
        <w:t>β) Τα χρυσά νομίσματα για τα οποία ι</w:t>
      </w:r>
      <w:r w:rsidRPr="00E5448A">
        <w:rPr>
          <w:rFonts w:ascii="Verdana Pro" w:eastAsia="Times New Roman" w:hAnsi="Verdana Pro" w:cs="Arial"/>
          <w:sz w:val="22"/>
          <w:szCs w:val="22"/>
        </w:rPr>
        <w:t>σχύουν σωρευτικά οι εξής προϋποθέσεις:</w:t>
      </w:r>
      <w:r w:rsidRPr="00E5448A">
        <w:rPr>
          <w:rFonts w:ascii="Verdana Pro" w:eastAsia="Times New Roman" w:hAnsi="Verdana Pro" w:cs="Arial"/>
          <w:sz w:val="22"/>
          <w:szCs w:val="22"/>
        </w:rPr>
        <w:br/>
        <w:t>-είναι καθαρότητας τουλάχιστον 900 χιλιοστών,</w:t>
      </w:r>
      <w:r w:rsidRPr="00E5448A">
        <w:rPr>
          <w:rFonts w:ascii="Verdana Pro" w:eastAsia="Times New Roman" w:hAnsi="Verdana Pro" w:cs="Arial"/>
          <w:sz w:val="22"/>
          <w:szCs w:val="22"/>
        </w:rPr>
        <w:br/>
        <w:t>-έχουν κοπεί μετά το έτος 1800,</w:t>
      </w:r>
      <w:r w:rsidRPr="00E5448A">
        <w:rPr>
          <w:rFonts w:ascii="Verdana Pro" w:eastAsia="Times New Roman" w:hAnsi="Verdana Pro" w:cs="Arial"/>
          <w:sz w:val="22"/>
          <w:szCs w:val="22"/>
        </w:rPr>
        <w:br/>
        <w:t>-αποτελούν ή έχουν αποτελέσει νόμιμο χρήμα στη χώρα προέλευσης τους και</w:t>
      </w:r>
      <w:r w:rsidRPr="00E5448A">
        <w:rPr>
          <w:rFonts w:ascii="Verdana Pro" w:eastAsia="Times New Roman" w:hAnsi="Verdana Pro" w:cs="Arial"/>
          <w:sz w:val="22"/>
          <w:szCs w:val="22"/>
        </w:rPr>
        <w:br/>
        <w:t>-πωλούνται υπό κανονικές συνθήκες σε τιμή η οποία δεν υπερβαίνει κα</w:t>
      </w:r>
      <w:r w:rsidRPr="00E5448A">
        <w:rPr>
          <w:rFonts w:ascii="Verdana Pro" w:eastAsia="Times New Roman" w:hAnsi="Verdana Pro" w:cs="Arial"/>
          <w:sz w:val="22"/>
          <w:szCs w:val="22"/>
        </w:rPr>
        <w:t>τά ποσοστό άνω του 80% την αξία της ελεύθερης αγοράς του χρυσού ο οποίος περιέχεται στα νομίσματα.</w:t>
      </w:r>
      <w:r w:rsidRPr="00E5448A">
        <w:rPr>
          <w:rFonts w:ascii="Verdana Pro" w:eastAsia="Times New Roman" w:hAnsi="Verdana Pro" w:cs="Arial"/>
          <w:sz w:val="22"/>
          <w:szCs w:val="22"/>
        </w:rPr>
        <w:br/>
        <w:t xml:space="preserve">Τα νομίσματα που ανταποκρίνονται στις ανωτέρω προϋποθέσεις </w:t>
      </w:r>
      <w:r w:rsidRPr="00E5448A">
        <w:rPr>
          <w:rFonts w:ascii="Verdana Pro" w:eastAsia="Times New Roman" w:hAnsi="Verdana Pro" w:cs="Arial"/>
          <w:sz w:val="22"/>
          <w:szCs w:val="22"/>
        </w:rPr>
        <w:lastRenderedPageBreak/>
        <w:t>περιλαμβάνονται σε κατάλογο που δημοσιεύεται στην Επίσημη Εφημερίδα των Ευρωπαϊκών Κοινοτήτων, τεύ</w:t>
      </w:r>
      <w:r w:rsidRPr="00E5448A">
        <w:rPr>
          <w:rFonts w:ascii="Verdana Pro" w:eastAsia="Times New Roman" w:hAnsi="Verdana Pro" w:cs="Arial"/>
          <w:sz w:val="22"/>
          <w:szCs w:val="22"/>
        </w:rPr>
        <w:t>χος Γ, κάθε έτος. Ο κατάλογος αυτός δημοσιεύεται πριν από την έναρξη εκάστου ημερολογιακού έτους και ισχύει για το επόμενο ημερολογιακό έτος.</w:t>
      </w:r>
      <w:r w:rsidRPr="00E5448A">
        <w:rPr>
          <w:rFonts w:ascii="Verdana Pro" w:eastAsia="Times New Roman" w:hAnsi="Verdana Pro" w:cs="Arial"/>
          <w:sz w:val="22"/>
          <w:szCs w:val="22"/>
        </w:rPr>
        <w:br/>
        <w:t xml:space="preserve">Τα νομίσματα αυτά δεν θεωρείται ότι πωλούνται για συλλεκτικούς σκοπούς.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w:t>
      </w:r>
      <w:r w:rsidRPr="00E5448A">
        <w:rPr>
          <w:rFonts w:ascii="Verdana Pro" w:eastAsia="Times New Roman" w:hAnsi="Verdana Pro" w:cs="Arial"/>
          <w:sz w:val="22"/>
          <w:szCs w:val="22"/>
          <w:shd w:val="clear" w:color="auto" w:fill="FFFFFF"/>
        </w:rPr>
        <w:t xml:space="preserve">Οι υποκείμενοι στο φόρο που παράγουν </w:t>
      </w:r>
      <w:r w:rsidRPr="00E5448A">
        <w:rPr>
          <w:rFonts w:ascii="Verdana Pro" w:eastAsia="Times New Roman" w:hAnsi="Verdana Pro" w:cs="Arial"/>
          <w:sz w:val="22"/>
          <w:szCs w:val="22"/>
          <w:shd w:val="clear" w:color="auto" w:fill="FFFFFF"/>
        </w:rPr>
        <w:t>επενδυτικό χρυσό ή μεταποιούν κάθε είδους χρυσό σε επενδυτικό, όπως αυτός ορίζεται στην παράγραφο 2 του παρόντος άρθρου, μπορούν να επιλέγουν τη φορολόγηση της παράδοσης του επενδυτικού χρυσού σε άλλο πρόσωπο υποκείμενο στο φόρο. Στην περίπτωση αυτή, δικαί</w:t>
      </w:r>
      <w:r w:rsidRPr="00E5448A">
        <w:rPr>
          <w:rFonts w:ascii="Verdana Pro" w:eastAsia="Times New Roman" w:hAnsi="Verdana Pro" w:cs="Arial"/>
          <w:sz w:val="22"/>
          <w:szCs w:val="22"/>
          <w:shd w:val="clear" w:color="auto" w:fill="FFFFFF"/>
        </w:rPr>
        <w:t>ωμα επιλογής έχουν και τα πρόσωπα της περίπτωσης β' της παραγράφου 1 του παρόντος άρθρου, για τη φορολόγηση των πράξεων μεσολάβησης τους σε πράξεις παράδοσης επενδυτικού χρυσού, για τις οποίες ο προμηθευτής - εντολέας έχει επιλέξει τη φορολόγηση τους. Οι π</w:t>
      </w:r>
      <w:r w:rsidRPr="00E5448A">
        <w:rPr>
          <w:rFonts w:ascii="Verdana Pro" w:eastAsia="Times New Roman" w:hAnsi="Verdana Pro" w:cs="Arial"/>
          <w:sz w:val="22"/>
          <w:szCs w:val="22"/>
          <w:shd w:val="clear" w:color="auto" w:fill="FFFFFF"/>
        </w:rPr>
        <w:t>ροϋποθέσεις άσκησης του δικαιώματος επιλογής φορολόγησης καθορίζονται με αποφάσεις του Υπουργού Οικονομικών.</w:t>
      </w:r>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4.Οι υποκείμενοι στο φόρο που ενεργούν τις πράξεις της περίπτωσης α' της παραγράφου 1 δεν έχουν δικαίωμα έκπτωσης του φόρου των εισροών τους, εκ</w:t>
      </w:r>
      <w:r w:rsidRPr="00E5448A">
        <w:rPr>
          <w:rFonts w:ascii="Verdana Pro" w:eastAsia="Times New Roman" w:hAnsi="Verdana Pro" w:cs="Arial"/>
          <w:sz w:val="22"/>
          <w:szCs w:val="22"/>
        </w:rPr>
        <w:t>τός αυτού:</w:t>
      </w:r>
      <w:r w:rsidRPr="00E5448A">
        <w:rPr>
          <w:rFonts w:ascii="Verdana Pro" w:eastAsia="Times New Roman" w:hAnsi="Verdana Pro" w:cs="Arial"/>
          <w:sz w:val="22"/>
          <w:szCs w:val="22"/>
        </w:rPr>
        <w:br/>
        <w:t>α) που οφείλεται ή καταβλήθηκε για την παράδοση επενδυτικού χρυσού, που έγινε προς αυτούς από πρόσωπα τα οποία έχουν ασκήσει το δικαίωμα επιλογής για υπαγωγή τους στο φόρο του παρόντος νόμου, σύμφωνα με τις διατάξεις της παραγράφου 3 του ιδίου ά</w:t>
      </w:r>
      <w:r w:rsidRPr="00E5448A">
        <w:rPr>
          <w:rFonts w:ascii="Verdana Pro" w:eastAsia="Times New Roman" w:hAnsi="Verdana Pro" w:cs="Arial"/>
          <w:sz w:val="22"/>
          <w:szCs w:val="22"/>
        </w:rPr>
        <w:t>ρθρου,</w:t>
      </w:r>
      <w:r w:rsidRPr="00E5448A">
        <w:rPr>
          <w:rFonts w:ascii="Verdana Pro" w:eastAsia="Times New Roman" w:hAnsi="Verdana Pro" w:cs="Arial"/>
          <w:sz w:val="22"/>
          <w:szCs w:val="22"/>
        </w:rPr>
        <w:br/>
        <w:t xml:space="preserve">β) που οφείλεται ή καταβλήθηκε λόγω παράδοσης ή ενδοκοινοτικής απόκτησης ή εισαγωγής μη επενδυτικού χρυσού </w:t>
      </w:r>
      <w:proofErr w:type="spellStart"/>
      <w:r w:rsidRPr="00E5448A">
        <w:rPr>
          <w:rFonts w:ascii="Verdana Pro" w:eastAsia="Times New Roman" w:hAnsi="Verdana Pro" w:cs="Arial"/>
          <w:sz w:val="22"/>
          <w:szCs w:val="22"/>
        </w:rPr>
        <w:t>μετατραπέντος</w:t>
      </w:r>
      <w:proofErr w:type="spellEnd"/>
      <w:r w:rsidRPr="00E5448A">
        <w:rPr>
          <w:rFonts w:ascii="Verdana Pro" w:eastAsia="Times New Roman" w:hAnsi="Verdana Pro" w:cs="Arial"/>
          <w:sz w:val="22"/>
          <w:szCs w:val="22"/>
        </w:rPr>
        <w:t xml:space="preserve"> εν συνεχεία σε επενδυτικό χρυσό από τον ίδιο τον υποκείμενο ή από άλλο πρόσωπο για λογαριασμό του,</w:t>
      </w:r>
      <w:r w:rsidRPr="00E5448A">
        <w:rPr>
          <w:rFonts w:ascii="Verdana Pro" w:eastAsia="Times New Roman" w:hAnsi="Verdana Pro" w:cs="Arial"/>
          <w:sz w:val="22"/>
          <w:szCs w:val="22"/>
        </w:rPr>
        <w:br/>
        <w:t>γ) που οφείλεται ή καταβλήθηκ</w:t>
      </w:r>
      <w:r w:rsidRPr="00E5448A">
        <w:rPr>
          <w:rFonts w:ascii="Verdana Pro" w:eastAsia="Times New Roman" w:hAnsi="Verdana Pro" w:cs="Arial"/>
          <w:sz w:val="22"/>
          <w:szCs w:val="22"/>
        </w:rPr>
        <w:t>ε για λήψη υπηρεσιών οι οποίες συνίστανται στη μεταβολή του σχήματος, του βάρους ή της καθαρότητας του χρυσού, συμπεριλαμβανομένου και του επενδυτικού χρυσού,</w:t>
      </w:r>
      <w:r w:rsidRPr="00E5448A">
        <w:rPr>
          <w:rFonts w:ascii="Verdana Pro" w:eastAsia="Times New Roman" w:hAnsi="Verdana Pro" w:cs="Arial"/>
          <w:sz w:val="22"/>
          <w:szCs w:val="22"/>
        </w:rPr>
        <w:br/>
        <w:t xml:space="preserve">δ) ειδικά τα πρόσωπα που παράγουν επενδυτικό χρυσό ή μετατρέπουν κάθε είδους χρυσό σε επενδυτικό </w:t>
      </w:r>
      <w:r w:rsidRPr="00E5448A">
        <w:rPr>
          <w:rFonts w:ascii="Verdana Pro" w:eastAsia="Times New Roman" w:hAnsi="Verdana Pro" w:cs="Arial"/>
          <w:sz w:val="22"/>
          <w:szCs w:val="22"/>
        </w:rPr>
        <w:t>χρυσό έχουν δικαίωμα να εκπίπτουν τον οφειλόμενο ή καταβληθέντα από αυτά φόρο, λόγω παράδοσης ή ενδοκοινοτικής απόκτησης ή εισαγωγής αγαθών ή παροχής υπηρεσιών που συνδέονται με την παραγωγή ή μετατροπή του εν λόγω χρυσού, ως εάν φορολογείτο πλήρως ή εκ μέ</w:t>
      </w:r>
      <w:r w:rsidRPr="00E5448A">
        <w:rPr>
          <w:rFonts w:ascii="Verdana Pro" w:eastAsia="Times New Roman" w:hAnsi="Verdana Pro" w:cs="Arial"/>
          <w:sz w:val="22"/>
          <w:szCs w:val="22"/>
        </w:rPr>
        <w:t xml:space="preserve">ρους τους μεταγενέστερη παράδοση του χρυσού που τυγχάνει απαλλαγής με βάση το παρόν άρθρο.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5.Οι υποκείμενοι της παραγράφου 1, πέραν των υποχρεώσεων τους που προβλέπονται από άλλες διατάξεις, υποχρεούνται, επίσης, για τις πωλήσεις επενδυτικού χρυσού να ε</w:t>
      </w:r>
      <w:r w:rsidRPr="00E5448A">
        <w:rPr>
          <w:rFonts w:ascii="Verdana Pro" w:eastAsia="Times New Roman" w:hAnsi="Verdana Pro" w:cs="Arial"/>
          <w:sz w:val="22"/>
          <w:szCs w:val="22"/>
        </w:rPr>
        <w:t xml:space="preserve">φαρμόζουν τις διατάξεις του </w:t>
      </w:r>
      <w:proofErr w:type="spellStart"/>
      <w:r w:rsidRPr="00E5448A">
        <w:rPr>
          <w:rFonts w:ascii="Verdana Pro" w:eastAsia="Times New Roman" w:hAnsi="Verdana Pro" w:cs="Arial"/>
          <w:sz w:val="22"/>
          <w:szCs w:val="22"/>
        </w:rPr>
        <w:t>π.δ</w:t>
      </w:r>
      <w:proofErr w:type="spellEnd"/>
      <w:r w:rsidRPr="00E5448A">
        <w:rPr>
          <w:rFonts w:ascii="Verdana Pro" w:eastAsia="Times New Roman" w:hAnsi="Verdana Pro" w:cs="Arial"/>
          <w:sz w:val="22"/>
          <w:szCs w:val="22"/>
        </w:rPr>
        <w:t xml:space="preserve"> 186/1992 (ΦΕΚ 84 Α') για την πώληση αγαθών.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xml:space="preserve">Ειδικότερα, στα προβλεπόμενα στοιχεία του άρθρου 13 του </w:t>
      </w:r>
      <w:proofErr w:type="spellStart"/>
      <w:r w:rsidRPr="00E5448A">
        <w:rPr>
          <w:rFonts w:ascii="Verdana Pro" w:eastAsia="Times New Roman" w:hAnsi="Verdana Pro" w:cs="Arial"/>
          <w:sz w:val="22"/>
          <w:szCs w:val="22"/>
        </w:rPr>
        <w:t>π.δ.</w:t>
      </w:r>
      <w:proofErr w:type="spellEnd"/>
      <w:r w:rsidRPr="00E5448A">
        <w:rPr>
          <w:rFonts w:ascii="Verdana Pro" w:eastAsia="Times New Roman" w:hAnsi="Verdana Pro" w:cs="Arial"/>
          <w:sz w:val="22"/>
          <w:szCs w:val="22"/>
        </w:rPr>
        <w:t xml:space="preserve"> 186/1992, για τις πωλήσεις επενδυτικού χρυσού αναγράφονται, εκτός των άλλων, το ονοματεπώνυμο και η διεύθυνση του αγορα</w:t>
      </w:r>
      <w:r w:rsidRPr="00E5448A">
        <w:rPr>
          <w:rFonts w:ascii="Verdana Pro" w:eastAsia="Times New Roman" w:hAnsi="Verdana Pro" w:cs="Arial"/>
          <w:sz w:val="22"/>
          <w:szCs w:val="22"/>
        </w:rPr>
        <w:t>στή, η ποσότητα και το είδος του επενδυτικού χρυσού, ανεξαρτήτως της αξίας της συναλλαγής.</w:t>
      </w:r>
      <w:r w:rsidRPr="00E5448A">
        <w:rPr>
          <w:rFonts w:ascii="Verdana Pro" w:eastAsia="Times New Roman" w:hAnsi="Verdana Pro" w:cs="Arial"/>
          <w:sz w:val="22"/>
          <w:szCs w:val="22"/>
        </w:rPr>
        <w:br/>
        <w:t>Ειδικά, στην περίπτωση πωλήσεων χρυσών νομισμάτων, που πληρούν τα κριτήρια της περίπτωσης β' της παραγράφου 2 του παρόντος άρθρου, οι υποκείμενοι υποχρεούνται, επιπλ</w:t>
      </w:r>
      <w:r w:rsidRPr="00E5448A">
        <w:rPr>
          <w:rFonts w:ascii="Verdana Pro" w:eastAsia="Times New Roman" w:hAnsi="Verdana Pro" w:cs="Arial"/>
          <w:sz w:val="22"/>
          <w:szCs w:val="22"/>
        </w:rPr>
        <w:t>έον, να υποβάλλουν στο Υπουργείο Οικονομικών, Διεύθυνση Φ.Π.Α., κατάλογο με τα νομίσματα που αποτέλεσαν αντικείμενο των συναλλαγών τους, αναφέροντας την τελευταία τιμή που επιτεύχθηκε πριν την 1η Απριλίου εκάστου έτους.</w:t>
      </w:r>
      <w:r w:rsidRPr="00E5448A">
        <w:rPr>
          <w:rFonts w:ascii="Verdana Pro" w:eastAsia="Times New Roman" w:hAnsi="Verdana Pro" w:cs="Arial"/>
          <w:sz w:val="22"/>
          <w:szCs w:val="22"/>
        </w:rPr>
        <w:br/>
        <w:t>Οι διατάξεις της παραγράφου αυτής ισ</w:t>
      </w:r>
      <w:r w:rsidRPr="00E5448A">
        <w:rPr>
          <w:rFonts w:ascii="Verdana Pro" w:eastAsia="Times New Roman" w:hAnsi="Verdana Pro" w:cs="Arial"/>
          <w:sz w:val="22"/>
          <w:szCs w:val="22"/>
        </w:rPr>
        <w:t xml:space="preserve">χύουν από 1.8.2000.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6. Με αποφάσεις του Υπουργού Οικονομικών ρυθμίζεται κάθε λεπτομέρεια για την εφαρμογή των διατάξεων του παρόντος άρθρου.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0B30C7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BA27E41">
          <v:rect id="_x0000_i1079" style="width:0;height:0" o:hrstd="t" o:hr="t" fillcolor="#a0a0a0" stroked="f"/>
        </w:pict>
      </w:r>
    </w:p>
    <w:p w14:paraId="6FF10A83" w14:textId="77777777" w:rsidR="00000000" w:rsidRPr="00E5448A" w:rsidRDefault="00B62BE2" w:rsidP="00195172">
      <w:pPr>
        <w:spacing w:before="300" w:after="300"/>
        <w:divId w:val="1017729863"/>
        <w:rPr>
          <w:rFonts w:ascii="Verdana Pro" w:eastAsia="Times New Roman" w:hAnsi="Verdana Pro" w:cs="Arial"/>
          <w:sz w:val="22"/>
          <w:szCs w:val="22"/>
        </w:rPr>
      </w:pPr>
    </w:p>
    <w:p w14:paraId="0D2D3E07"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47α. Γενικοί ορισμοί για την εφαρμογή των ειδικών καθεστώτων φορολόγησης των τηλεπικοινωνιακών, ραδιοφωνικών και τηλεοπτικών ή ηλεκτρονικών υπηρεσιών σύμφωνα με τα άρθρα 47β και 47γ - Κείμενο νόμου</w:t>
      </w:r>
    </w:p>
    <w:p w14:paraId="1BB149EB"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Για τους σκοπ</w:t>
      </w:r>
      <w:r w:rsidRPr="00E5448A">
        <w:rPr>
          <w:rFonts w:ascii="Verdana Pro" w:eastAsia="Times New Roman" w:hAnsi="Verdana Pro" w:cs="Arial"/>
          <w:sz w:val="22"/>
          <w:szCs w:val="22"/>
        </w:rPr>
        <w:t>ούς εφαρμογής των άρθρων 47β και 47γ νοούνται ως:</w:t>
      </w:r>
      <w:r w:rsidRPr="00E5448A">
        <w:rPr>
          <w:rFonts w:ascii="Verdana Pro" w:eastAsia="Times New Roman" w:hAnsi="Verdana Pro" w:cs="Arial"/>
          <w:sz w:val="22"/>
          <w:szCs w:val="22"/>
        </w:rPr>
        <w:br/>
        <w:t>α) «τηλεπικοινωνιακές υπηρεσίες», «ραδιοφωνικές και τηλεοπτικές υπηρεσίες», οι υπηρεσίες που προβλέπονται στην παράγραφο 13 του άρθρου 14,</w:t>
      </w:r>
      <w:r w:rsidRPr="00E5448A">
        <w:rPr>
          <w:rFonts w:ascii="Verdana Pro" w:eastAsia="Times New Roman" w:hAnsi="Verdana Pro" w:cs="Arial"/>
          <w:sz w:val="22"/>
          <w:szCs w:val="22"/>
        </w:rPr>
        <w:br/>
        <w:t>β) «ηλεκτρονικές υπηρεσίες» και «ηλεκτρονικά παρεχόμενες υπηρεσίες»</w:t>
      </w:r>
      <w:r w:rsidRPr="00E5448A">
        <w:rPr>
          <w:rFonts w:ascii="Verdana Pro" w:eastAsia="Times New Roman" w:hAnsi="Verdana Pro" w:cs="Arial"/>
          <w:sz w:val="22"/>
          <w:szCs w:val="22"/>
        </w:rPr>
        <w:t>, οι υπηρεσίες που προβλέπονται στην παράγραφο 13 του άρθρου 14, ιδίως του Παραρτήματος VII, του Κώδικα ΦΠΑ,</w:t>
      </w:r>
      <w:r w:rsidRPr="00E5448A">
        <w:rPr>
          <w:rFonts w:ascii="Verdana Pro" w:eastAsia="Times New Roman" w:hAnsi="Verdana Pro" w:cs="Arial"/>
          <w:sz w:val="22"/>
          <w:szCs w:val="22"/>
        </w:rPr>
        <w:br/>
        <w:t>γ) «κράτος-μέλος κατανάλωσης», το κράτος-μέλος στο οποίο θεωρείται ότι πραγματοποιείται η παροχή των τηλεπικοινωνιακών, ραδιοφωνικών και τηλεοπτικώ</w:t>
      </w:r>
      <w:r w:rsidRPr="00E5448A">
        <w:rPr>
          <w:rFonts w:ascii="Verdana Pro" w:eastAsia="Times New Roman" w:hAnsi="Verdana Pro" w:cs="Arial"/>
          <w:sz w:val="22"/>
          <w:szCs w:val="22"/>
        </w:rPr>
        <w:t>ν ή ηλεκτρονικών υπηρεσιών, σύμφωνα με τις διατάξεις της παραγράφου 13 του άρθρου 14,</w:t>
      </w:r>
      <w:r w:rsidRPr="00E5448A">
        <w:rPr>
          <w:rFonts w:ascii="Verdana Pro" w:eastAsia="Times New Roman" w:hAnsi="Verdana Pro" w:cs="Arial"/>
          <w:sz w:val="22"/>
          <w:szCs w:val="22"/>
        </w:rPr>
        <w:br/>
        <w:t>δ) «δήλωση ΦΠΑ», η ενιαία δήλωση που περιλαμβάνει τις απαραίτητες πληροφορίες για τον προσδιορισμό του ποσού του ΦΠΑ που οφείλεται σε κάθε κράτος-μέλος.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B6D78C3"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3D23930">
          <v:rect id="_x0000_i1080" style="width:0;height:0" o:hrstd="t" o:hr="t" fillcolor="#a0a0a0" stroked="f"/>
        </w:pict>
      </w:r>
    </w:p>
    <w:p w14:paraId="31BEBA1E" w14:textId="77777777" w:rsidR="00000000" w:rsidRPr="00E5448A" w:rsidRDefault="00B62BE2" w:rsidP="00195172">
      <w:pPr>
        <w:spacing w:before="300" w:after="300"/>
        <w:divId w:val="1017729863"/>
        <w:rPr>
          <w:rFonts w:ascii="Verdana Pro" w:eastAsia="Times New Roman" w:hAnsi="Verdana Pro" w:cs="Arial"/>
          <w:sz w:val="22"/>
          <w:szCs w:val="22"/>
        </w:rPr>
      </w:pPr>
    </w:p>
    <w:p w14:paraId="7CF6CC50" w14:textId="77777777" w:rsidR="00000000" w:rsidRPr="00E5448A" w:rsidRDefault="00B62BE2" w:rsidP="00E5448A">
      <w:pPr>
        <w:pStyle w:val="Heading4"/>
        <w:divId w:val="1017729863"/>
        <w:rPr>
          <w:b w:val="0"/>
          <w:bCs w:val="0"/>
        </w:rPr>
      </w:pPr>
      <w:proofErr w:type="spellStart"/>
      <w:r w:rsidRPr="00E5448A">
        <w:rPr>
          <w:b w:val="0"/>
          <w:bCs w:val="0"/>
        </w:rPr>
        <w:lastRenderedPageBreak/>
        <w:t>Αρθρο</w:t>
      </w:r>
      <w:proofErr w:type="spellEnd"/>
      <w:r w:rsidRPr="00E5448A">
        <w:rPr>
          <w:b w:val="0"/>
          <w:bCs w:val="0"/>
        </w:rPr>
        <w:t xml:space="preserve"> 47β. Ειδικό καθεστώς για τηλεπικοινωνιακές, ραδιοφωνικές και τηλεοπτικές ή ηλεκτ</w:t>
      </w:r>
      <w:r w:rsidRPr="00E5448A">
        <w:rPr>
          <w:b w:val="0"/>
          <w:bCs w:val="0"/>
        </w:rPr>
        <w:t>ρονικές υπηρεσίες που παρέχονται από υποκείμενους στο φόρο μη εγκατεστημένους εντός της Ένωσης - Κείμενο νόμου</w:t>
      </w:r>
    </w:p>
    <w:p w14:paraId="23091AD7" w14:textId="77777777" w:rsidR="00000000" w:rsidRPr="00E5448A" w:rsidRDefault="00B62BE2" w:rsidP="00195172">
      <w:pPr>
        <w:divId w:val="1017729863"/>
        <w:rPr>
          <w:rFonts w:ascii="Verdana Pro" w:eastAsia="Times New Roman" w:hAnsi="Verdana Pro" w:cs="Arial"/>
          <w:sz w:val="22"/>
          <w:szCs w:val="22"/>
        </w:rPr>
      </w:pPr>
    </w:p>
    <w:p w14:paraId="2F5774A9"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1. Για τους σκοπούς του παρόντος καθεστώτος νοούνται ως:</w:t>
      </w:r>
      <w:r w:rsidRPr="00E5448A">
        <w:rPr>
          <w:rFonts w:ascii="Verdana Pro" w:hAnsi="Verdana Pro" w:cs="Arial"/>
          <w:sz w:val="22"/>
          <w:szCs w:val="22"/>
        </w:rPr>
        <w:br/>
        <w:t xml:space="preserve">α) «μη εγκατεστημένος στην Ευρωπαϊκή Ένωση υποκείμενος στον φόρο», ο υποκείμενος στον </w:t>
      </w:r>
      <w:r w:rsidRPr="00E5448A">
        <w:rPr>
          <w:rFonts w:ascii="Verdana Pro" w:hAnsi="Verdana Pro" w:cs="Arial"/>
          <w:sz w:val="22"/>
          <w:szCs w:val="22"/>
        </w:rPr>
        <w:t>φόρο που δεν έχει την έδρα της οικονομικής δραστηριότητας του ούτε διαθέτει μόνιμη εγκατάσταση στο έδαφος της Ευρωπαϊκής Ένωσης,</w:t>
      </w:r>
      <w:r w:rsidRPr="00E5448A">
        <w:rPr>
          <w:rFonts w:ascii="Verdana Pro" w:hAnsi="Verdana Pro" w:cs="Arial"/>
          <w:sz w:val="22"/>
          <w:szCs w:val="22"/>
        </w:rPr>
        <w:br/>
        <w:t>β) «κράτος-μέλος εγγραφής», το κράτος-μέλος το οποίο επιλέγει ο μη εγκατεστημένος υποκείμενος στο φόρο για να δηλώσει την έναρξ</w:t>
      </w:r>
      <w:r w:rsidRPr="00E5448A">
        <w:rPr>
          <w:rFonts w:ascii="Verdana Pro" w:hAnsi="Verdana Pro" w:cs="Arial"/>
          <w:sz w:val="22"/>
          <w:szCs w:val="22"/>
        </w:rPr>
        <w:t>η της δραστηριότητάς του ως υποκείμενου στο φόρο στο έδαφος της Ένωσης, σύμφωνα με τις διατάξεις του παρόντος καθεστώτος.</w:t>
      </w:r>
    </w:p>
    <w:p w14:paraId="492346F8"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t>2. Επιτρέπεται σε κάθε μη εγκατεστημένο στην Ένωση υποκείμενο στο φόρο που παρέχει τηλεπικοινωνιακές, ραδιοφωνικές και τηλεοπτικές ή ηλεκτρονικές υπηρεσίες σε μη υποκείμενους στο φόρο που είναι εγκατεστημένοι ή έχουν τον τόπο της κατοικίας τους ή της συνήθ</w:t>
      </w:r>
      <w:r w:rsidRPr="00E5448A">
        <w:rPr>
          <w:rFonts w:ascii="Verdana Pro" w:eastAsia="Times New Roman" w:hAnsi="Verdana Pro" w:cs="Arial"/>
          <w:sz w:val="22"/>
          <w:szCs w:val="22"/>
        </w:rPr>
        <w:t xml:space="preserve">ους διαμονής τους στην Ελλάδα ή σε οποιοδήποτε άλλο κράτος-μέλος, να χρησιμοποιεί το παρόν ειδικό καθεστώς και να επιλέγει ως κράτος εγγραφής την Ελλάδα. Το ειδικό καθεστώς ισχύει υποχρεωτικά για το σύνολο των ανωτέρω υπηρεσιών που πραγματοποιούνται εντός </w:t>
      </w:r>
      <w:r w:rsidRPr="00E5448A">
        <w:rPr>
          <w:rFonts w:ascii="Verdana Pro" w:eastAsia="Times New Roman" w:hAnsi="Verdana Pro" w:cs="Arial"/>
          <w:sz w:val="22"/>
          <w:szCs w:val="22"/>
        </w:rPr>
        <w:t>της Ένωσης.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Ο υποκείμενος της παραγράφου 2 υποχρεούται να υποβάλει με ηλεκτρονικά μέσα δηλώσεις έναρξης της δραστηριότητάς του, ως υποκείμενου στο φόρο, μεταβολής ή παύσης όταν δεν πληροί πλέον τις προϋποθέσεις για την υπαγωγή του στο ειδικό αυτό κα</w:t>
      </w:r>
      <w:r w:rsidRPr="00E5448A">
        <w:rPr>
          <w:rFonts w:ascii="Verdana Pro" w:eastAsia="Times New Roman" w:hAnsi="Verdana Pro" w:cs="Arial"/>
          <w:sz w:val="22"/>
          <w:szCs w:val="22"/>
        </w:rPr>
        <w:t>θεστώς σύμφωνα με τις διατάξεις της περίπτωσης α' της παραγράφου 1.</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9666E2F" w14:textId="77777777" w:rsidR="00000000" w:rsidRPr="00E5448A" w:rsidRDefault="00B62BE2" w:rsidP="00195172">
      <w:pPr>
        <w:pStyle w:val="NormalWeb"/>
        <w:divId w:val="1017729863"/>
        <w:rPr>
          <w:rFonts w:ascii="Verdana Pro" w:hAnsi="Verdana Pro" w:cs="Arial"/>
          <w:sz w:val="22"/>
          <w:szCs w:val="22"/>
        </w:rPr>
      </w:pPr>
      <w:r w:rsidRPr="00E5448A">
        <w:rPr>
          <w:rFonts w:ascii="Verdana Pro" w:hAnsi="Verdana Pro" w:cs="Arial"/>
          <w:sz w:val="22"/>
          <w:szCs w:val="22"/>
        </w:rPr>
        <w:t>4. Οι πληροφορίες που πρέπει να παρέχει ο υποκείμενος στο φόρο κατά την έναρξη της δραστηριότητάς του, περιλαμβάνουν τα ακόλουθα στοιχεία:</w:t>
      </w:r>
      <w:r w:rsidRPr="00E5448A">
        <w:rPr>
          <w:rFonts w:ascii="Verdana Pro" w:hAnsi="Verdana Pro" w:cs="Arial"/>
          <w:sz w:val="22"/>
          <w:szCs w:val="22"/>
        </w:rPr>
        <w:br/>
        <w:t xml:space="preserve">α) το ονοματεπώνυμο ή την επωνυμία του, </w:t>
      </w:r>
      <w:r w:rsidRPr="00E5448A">
        <w:rPr>
          <w:rFonts w:ascii="Verdana Pro" w:hAnsi="Verdana Pro" w:cs="Arial"/>
          <w:sz w:val="22"/>
          <w:szCs w:val="22"/>
        </w:rPr>
        <w:br/>
        <w:t xml:space="preserve">β) την ταχυδρομική διεύθυνσή του, </w:t>
      </w:r>
      <w:r w:rsidRPr="00E5448A">
        <w:rPr>
          <w:rFonts w:ascii="Verdana Pro" w:hAnsi="Verdana Pro" w:cs="Arial"/>
          <w:sz w:val="22"/>
          <w:szCs w:val="22"/>
        </w:rPr>
        <w:br/>
        <w:t>γ) τις ηλεκτρονικές διευθύνσεις και ιστοσ</w:t>
      </w:r>
      <w:r w:rsidRPr="00E5448A">
        <w:rPr>
          <w:rFonts w:ascii="Verdana Pro" w:hAnsi="Verdana Pro" w:cs="Arial"/>
          <w:sz w:val="22"/>
          <w:szCs w:val="22"/>
        </w:rPr>
        <w:t>ελίδες που διαθέτει στο διαδίκτυο,</w:t>
      </w:r>
      <w:r w:rsidRPr="00E5448A">
        <w:rPr>
          <w:rFonts w:ascii="Verdana Pro" w:hAnsi="Verdana Pro" w:cs="Arial"/>
          <w:sz w:val="22"/>
          <w:szCs w:val="22"/>
        </w:rPr>
        <w:br/>
        <w:t>δ) τυχόν αριθμό φορολογικού μητρώου που του χορηγήθηκε στη χώρα του,</w:t>
      </w:r>
      <w:r w:rsidRPr="00E5448A">
        <w:rPr>
          <w:rFonts w:ascii="Verdana Pro" w:hAnsi="Verdana Pro" w:cs="Arial"/>
          <w:sz w:val="22"/>
          <w:szCs w:val="22"/>
        </w:rPr>
        <w:br/>
        <w:t xml:space="preserve">ε) δήλωση ότι δεν έχει την έδρα της οικονομικής δραστηριότητάς του ούτε διαθέτει μόνιμη εγκατάσταση στο έδαφος της Ευρωπαϊκής </w:t>
      </w:r>
      <w:r w:rsidRPr="00E5448A">
        <w:rPr>
          <w:rFonts w:ascii="Verdana Pro" w:hAnsi="Verdana Pro" w:cs="Arial"/>
          <w:sz w:val="22"/>
          <w:szCs w:val="22"/>
        </w:rPr>
        <w:lastRenderedPageBreak/>
        <w:t>Ένωσης.</w:t>
      </w:r>
      <w:r w:rsidRPr="00E5448A">
        <w:rPr>
          <w:rFonts w:ascii="Verdana Pro" w:hAnsi="Verdana Pro" w:cs="Arial"/>
          <w:sz w:val="22"/>
          <w:szCs w:val="22"/>
        </w:rPr>
        <w:br/>
        <w:t>Ο εν λόγω υποκείμε</w:t>
      </w:r>
      <w:r w:rsidRPr="00E5448A">
        <w:rPr>
          <w:rFonts w:ascii="Verdana Pro" w:hAnsi="Verdana Pro" w:cs="Arial"/>
          <w:sz w:val="22"/>
          <w:szCs w:val="22"/>
        </w:rPr>
        <w:t>νος υποχρεούται να δηλώνει κάθε αλλαγή των ανωτέρω στοιχείων.</w:t>
      </w:r>
    </w:p>
    <w:p w14:paraId="199DF5F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 Μετά την υποβολή της δήλωσης έναρξης δραστηριότητας, χορηγείται στο εν λόγω υποκείμενο στο φόρο ατομικός αριθμός φορολογικού μητρώου ΦΠΑ με το πρόθεμα EU, ο οποίος του κοινοποιείται με ηλ</w:t>
      </w:r>
      <w:r w:rsidRPr="00E5448A">
        <w:rPr>
          <w:rFonts w:ascii="Verdana Pro" w:eastAsia="Times New Roman" w:hAnsi="Verdana Pro" w:cs="Arial"/>
          <w:sz w:val="22"/>
          <w:szCs w:val="22"/>
        </w:rPr>
        <w:t>εκτρονικά μέσα. Τα εν λόγω πρόσωπα καταχωρούνται σε ειδικό μητρώο που τηρείται για το παρόν καθεστώς, στο οποίο καταχωρούνται και οι αντίστοιχοι ΑΦΜ που έχουν χορηγηθεί από τα άλλα κράτη-μέλη, τα οποία έχουν επιλεγεί ως κράτη εγγραφής. Οι εν λόγω υποκείμεν</w:t>
      </w:r>
      <w:r w:rsidRPr="00E5448A">
        <w:rPr>
          <w:rFonts w:ascii="Verdana Pro" w:eastAsia="Times New Roman" w:hAnsi="Verdana Pro" w:cs="Arial"/>
          <w:sz w:val="22"/>
          <w:szCs w:val="22"/>
        </w:rPr>
        <w:t>οι στο φόρο δεν έχουν υποχρέωση ορισμού φορολογικού αντιπροσώπου, ούτε στην Ελλάδα, ούτε στα λοιπά κράτη-μέλη στα οποία παρέχουν τις συγκεκριμένες υπηρεσίες.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Ο υποκείμενος της παραγράφου 2 διαγράφεται από το ειδικό μητρώο, εάν:</w:t>
      </w:r>
      <w:r w:rsidRPr="00E5448A">
        <w:rPr>
          <w:rFonts w:ascii="Verdana Pro" w:eastAsia="Times New Roman" w:hAnsi="Verdana Pro" w:cs="Arial"/>
          <w:sz w:val="22"/>
          <w:szCs w:val="22"/>
        </w:rPr>
        <w:br/>
        <w:t>α) γνωστοποιήσει ο ίδι</w:t>
      </w:r>
      <w:r w:rsidRPr="00E5448A">
        <w:rPr>
          <w:rFonts w:ascii="Verdana Pro" w:eastAsia="Times New Roman" w:hAnsi="Verdana Pro" w:cs="Arial"/>
          <w:sz w:val="22"/>
          <w:szCs w:val="22"/>
        </w:rPr>
        <w:t>ος ότι δεν παρέχει πλέον υπηρεσίες που καλύπτονται από το καθεστώς,</w:t>
      </w:r>
      <w:r w:rsidRPr="00E5448A">
        <w:rPr>
          <w:rFonts w:ascii="Verdana Pro" w:eastAsia="Times New Roman" w:hAnsi="Verdana Pro" w:cs="Arial"/>
          <w:sz w:val="22"/>
          <w:szCs w:val="22"/>
        </w:rPr>
        <w:br/>
        <w:t>β) μπορεί με άλλο τρόπο να συναχθεί ότι η φορολογητέα του δραστηριότητα έχει τερματισθεί,</w:t>
      </w:r>
      <w:r w:rsidRPr="00E5448A">
        <w:rPr>
          <w:rFonts w:ascii="Verdana Pro" w:eastAsia="Times New Roman" w:hAnsi="Verdana Pro" w:cs="Arial"/>
          <w:sz w:val="22"/>
          <w:szCs w:val="22"/>
        </w:rPr>
        <w:br/>
        <w:t>γ) δεν πληροί πλέον τις απαραίτητες προϋποθέσεις που του επιτρέπουν να χρησιμοποιεί το ειδικό καθε</w:t>
      </w:r>
      <w:r w:rsidRPr="00E5448A">
        <w:rPr>
          <w:rFonts w:ascii="Verdana Pro" w:eastAsia="Times New Roman" w:hAnsi="Verdana Pro" w:cs="Arial"/>
          <w:sz w:val="22"/>
          <w:szCs w:val="22"/>
        </w:rPr>
        <w:t>στώς και</w:t>
      </w:r>
      <w:r w:rsidRPr="00E5448A">
        <w:rPr>
          <w:rFonts w:ascii="Verdana Pro" w:eastAsia="Times New Roman" w:hAnsi="Verdana Pro" w:cs="Arial"/>
          <w:sz w:val="22"/>
          <w:szCs w:val="22"/>
        </w:rPr>
        <w:br/>
        <w:t>δ) συστηματικά δεν συμμορφώνεται με τους κανόνες που διέπουν το καθεστώς αυτό.</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Ο υποκείμενος της παραγράφου 2 υποβάλλει, με ηλεκτρονικό τρόπο, δήλωση ΦΠΑ για κάθε ημερολογιακό τρίμηνο και μέχρι την 20ή ημέρα του μήνα που ακολουθεί το τρίμηνο</w:t>
      </w:r>
      <w:r w:rsidRPr="00E5448A">
        <w:rPr>
          <w:rFonts w:ascii="Verdana Pro" w:eastAsia="Times New Roman" w:hAnsi="Verdana Pro" w:cs="Arial"/>
          <w:sz w:val="22"/>
          <w:szCs w:val="22"/>
        </w:rPr>
        <w:t>, είτε έχουν παρασχεθεί υπηρεσίες που καλύπτονται από το καθεστώς είτε όχι.</w:t>
      </w:r>
      <w:r w:rsidRPr="00E5448A">
        <w:rPr>
          <w:rFonts w:ascii="Verdana Pro" w:eastAsia="Times New Roman" w:hAnsi="Verdana Pro" w:cs="Arial"/>
          <w:sz w:val="22"/>
          <w:szCs w:val="22"/>
        </w:rPr>
        <w:br/>
        <w:t>Στη δήλωση αναγράφεται ο αριθμός φορολογικού μητρώου που του έχει χορηγηθεί και, για κάθε κράτος-μέλος κατανάλωσης στο οποίο οφείλεται ΦΠΑ, η συνολική αξία, χωρίς το ΦΠΑ, των εν λό</w:t>
      </w:r>
      <w:r w:rsidRPr="00E5448A">
        <w:rPr>
          <w:rFonts w:ascii="Verdana Pro" w:eastAsia="Times New Roman" w:hAnsi="Verdana Pro" w:cs="Arial"/>
          <w:sz w:val="22"/>
          <w:szCs w:val="22"/>
        </w:rPr>
        <w:t>γω υπηρεσιών που πραγματοποιήθηκαν κατά τη φορολογική περίοδο, ανά συντελεστή ΦΠΑ που ισχύει σε κάθε κράτος-μέλος, και το ποσό του αντίστοιχου φόρου, καθώς και το συνολικό ποσό του φόρου που οφείλεται.</w:t>
      </w:r>
      <w:r w:rsidRPr="00E5448A">
        <w:rPr>
          <w:rFonts w:ascii="Verdana Pro" w:eastAsia="Times New Roman" w:hAnsi="Verdana Pro" w:cs="Arial"/>
          <w:sz w:val="22"/>
          <w:szCs w:val="22"/>
        </w:rPr>
        <w:br/>
        <w:t>Η δήλωση ΦΠΑ συμπληρώνεται σε ευρώ. Εάν η παροχή των υ</w:t>
      </w:r>
      <w:r w:rsidRPr="00E5448A">
        <w:rPr>
          <w:rFonts w:ascii="Verdana Pro" w:eastAsia="Times New Roman" w:hAnsi="Verdana Pro" w:cs="Arial"/>
          <w:sz w:val="22"/>
          <w:szCs w:val="22"/>
        </w:rPr>
        <w:t>πηρεσιών έχει πραγματοποιηθεί σε άλλα νομίσματα, κατά τη συμπλήρωση της δήλωσης λαμβάνεται υπόψη η συναλλαγματική ισοτιμία που ισχύει την τελευταία ημέρα της φορολογικής περιόδου, σύμφωνα με τη σχετική δημοσίευση της Ευρωπαϊκής Κεντρικής Τράπεζας ή εάν δεν</w:t>
      </w:r>
      <w:r w:rsidRPr="00E5448A">
        <w:rPr>
          <w:rFonts w:ascii="Verdana Pro" w:eastAsia="Times New Roman" w:hAnsi="Verdana Pro" w:cs="Arial"/>
          <w:sz w:val="22"/>
          <w:szCs w:val="22"/>
        </w:rPr>
        <w:t xml:space="preserve"> υπήρξε δημοσίευση τη συγκεκριμένη ημέρα, η ισοτιμία που δημοσιεύεται την επόμενη ημέρα.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Ο φόρος καταβάλλεται συγχρόνως με την υποβολή της δήλωσης και το αργότερο κατά την εκπνοή της προθεσμίας υποβολής της. Η καταβολή γίνεται σε ευρώ, σε τραπεζικό λ</w:t>
      </w:r>
      <w:r w:rsidRPr="00E5448A">
        <w:rPr>
          <w:rFonts w:ascii="Verdana Pro" w:eastAsia="Times New Roman" w:hAnsi="Verdana Pro" w:cs="Arial"/>
          <w:sz w:val="22"/>
          <w:szCs w:val="22"/>
        </w:rPr>
        <w:t>ογαριασμό που ορίζεται ειδικά για το σκοπό αυτόν και τηρείται στην Τράπεζα της Ελλάδος, με αναφορά στη σχετική δήλωση ΦΠΑ.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9. Ο υποκείμενος της παραγράφου 2 δεν έχει δικαίωμα έκπτωσης του φόρου εισροών που κατέβαλε στην Ελλάδα. Ο φόρος αυτός επιστρέφετ</w:t>
      </w:r>
      <w:r w:rsidRPr="00E5448A">
        <w:rPr>
          <w:rFonts w:ascii="Verdana Pro" w:eastAsia="Times New Roman" w:hAnsi="Verdana Pro" w:cs="Arial"/>
          <w:sz w:val="22"/>
          <w:szCs w:val="22"/>
        </w:rPr>
        <w:t>αι σύμφωνα με τις διατάξεις της παρ. 8 του άρθρου 34 του Κώδικα ΦΠΑ, χωρίς να απαιτείται η πλήρωσή του όρου περί αμοιβαιότητας που περιλαμβάνεται στην παράγραφο αυτή.</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10. Ο υποκείμενος της παραγράφου 2 υποχρεούται να καταχωρίζει με επαρκείς λεπτομέρειες</w:t>
      </w:r>
      <w:r w:rsidRPr="00E5448A">
        <w:rPr>
          <w:rFonts w:ascii="Verdana Pro" w:eastAsia="Times New Roman" w:hAnsi="Verdana Pro" w:cs="Arial"/>
          <w:sz w:val="22"/>
          <w:szCs w:val="22"/>
        </w:rPr>
        <w:t xml:space="preserve"> στα λογιστικά βιβλία τα στοιχεία των πραγματοποιούμενων συναλλαγών που καλύπτονται από το παρόν ειδικό καθεστώς, ώστε να μπορούν οι φορολογικές αρχές της Ελλάδος και των λοιπών κρατών-μελών κατανάλωσης να επαληθεύουν την ακρίβεια της δήλωσης ΦΠΑ.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11. </w:t>
      </w:r>
      <w:r w:rsidRPr="00E5448A">
        <w:rPr>
          <w:rFonts w:ascii="Verdana Pro" w:eastAsia="Times New Roman" w:hAnsi="Verdana Pro" w:cs="Arial"/>
          <w:sz w:val="22"/>
          <w:szCs w:val="22"/>
        </w:rPr>
        <w:t>Η αρμόδια για τη διαχείριση του καθεστώτος Υπηρεσία της Γενικής Γραμματείας Δημοσίων Εσόδων του Υπουργείου Οικονομικών υποχρεούται για:</w:t>
      </w:r>
      <w:r w:rsidRPr="00E5448A">
        <w:rPr>
          <w:rFonts w:ascii="Verdana Pro" w:eastAsia="Times New Roman" w:hAnsi="Verdana Pro" w:cs="Arial"/>
          <w:sz w:val="22"/>
          <w:szCs w:val="22"/>
        </w:rPr>
        <w:br/>
        <w:t>α) την ηλεκτρονική παραλαβή των δηλώσεων της παραγράφου 3,</w:t>
      </w:r>
      <w:r w:rsidRPr="00E5448A">
        <w:rPr>
          <w:rFonts w:ascii="Verdana Pro" w:eastAsia="Times New Roman" w:hAnsi="Verdana Pro" w:cs="Arial"/>
          <w:sz w:val="22"/>
          <w:szCs w:val="22"/>
        </w:rPr>
        <w:br/>
        <w:t>β) την επαλήθευση της εγκυρότητας των στοιχείων του δηλούντος</w:t>
      </w:r>
      <w:r w:rsidRPr="00E5448A">
        <w:rPr>
          <w:rFonts w:ascii="Verdana Pro" w:eastAsia="Times New Roman" w:hAnsi="Verdana Pro" w:cs="Arial"/>
          <w:sz w:val="22"/>
          <w:szCs w:val="22"/>
        </w:rPr>
        <w:t>,</w:t>
      </w:r>
      <w:r w:rsidRPr="00E5448A">
        <w:rPr>
          <w:rFonts w:ascii="Verdana Pro" w:eastAsia="Times New Roman" w:hAnsi="Verdana Pro" w:cs="Arial"/>
          <w:sz w:val="22"/>
          <w:szCs w:val="22"/>
        </w:rPr>
        <w:br/>
        <w:t>γ) τη χορήγηση και κοινοποίηση του ατομικού αριθμού φορολογικού μητρώου ΦΠΑ, δ) την ηλεκτρονική παραλαβή των δηλώσεων ΦΠΑ, ε) την επιβεβαίωση καταβολής του οφειλόμενου φόρου,</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την κατανομή στα άλλα κράτη-μέλη του φόρου που τους αναλογεί, με βάση τα στ</w:t>
      </w:r>
      <w:r w:rsidRPr="00E5448A">
        <w:rPr>
          <w:rFonts w:ascii="Verdana Pro" w:eastAsia="Times New Roman" w:hAnsi="Verdana Pro" w:cs="Arial"/>
          <w:sz w:val="22"/>
          <w:szCs w:val="22"/>
        </w:rPr>
        <w:t>οιχεία των δηλώσεων και του λογαριασμού που προβλέπεται στην παράγραφο 8,</w:t>
      </w:r>
      <w:r w:rsidRPr="00E5448A">
        <w:rPr>
          <w:rFonts w:ascii="Verdana Pro" w:eastAsia="Times New Roman" w:hAnsi="Verdana Pro" w:cs="Arial"/>
          <w:sz w:val="22"/>
          <w:szCs w:val="22"/>
        </w:rPr>
        <w:br/>
        <w:t>ζ) την παροχή στα άλλα κράτη-μέλη πληροφοριών που αφορούν την εγγραφή, διαγραφή/εξαίρεση από το καθεστώς, την υποβολή δηλώσεων και την καταβολή του φόρου, για την επαλήθευση της κατά</w:t>
      </w:r>
      <w:r w:rsidRPr="00E5448A">
        <w:rPr>
          <w:rFonts w:ascii="Verdana Pro" w:eastAsia="Times New Roman" w:hAnsi="Verdana Pro" w:cs="Arial"/>
          <w:sz w:val="22"/>
          <w:szCs w:val="22"/>
        </w:rPr>
        <w:t>στασης των υποκείμενων στο φόρο και της ακρίβειας των συναλλαγών που καλύπτονται από το παρόν ειδικό καθεστώς, η) τη διαχείριση των πληροφοριών και των δηλώσεων που διαβιβάζονται από τα άλλα κράτη-μέλη τα οποία έχουν επιλέξει ως κράτος εγγραφής οι μη εγκατ</w:t>
      </w:r>
      <w:r w:rsidRPr="00E5448A">
        <w:rPr>
          <w:rFonts w:ascii="Verdana Pro" w:eastAsia="Times New Roman" w:hAnsi="Verdana Pro" w:cs="Arial"/>
          <w:sz w:val="22"/>
          <w:szCs w:val="22"/>
        </w:rPr>
        <w:t>εστημένοι στην Ένωση υποκείμενοι στο φόρο, καθώς και το συντονισμό των ενεργειών που απαιτούνται για τον έλεγχο της ορθής απόδοσης του φόρου.</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12. Με απόφαση του Γενικού Γραμματέα Δημοσίων Εσόδων ορίζονται οι διαδικασίες εγγραφής και διαγραφής ή εξαίρεση</w:t>
      </w:r>
      <w:r w:rsidRPr="00E5448A">
        <w:rPr>
          <w:rFonts w:ascii="Verdana Pro" w:eastAsia="Times New Roman" w:hAnsi="Verdana Pro" w:cs="Arial"/>
          <w:sz w:val="22"/>
          <w:szCs w:val="22"/>
        </w:rPr>
        <w:t>ς από το ειδικό καθεστώς, ο τρόπος υποβολής της δήλωσης ΦΠΑ και το περιεχόμενό της, ο τρόπος καταβολής του οφειλόμενου φόρου καθώς και της απόδοσης αυτού στα άλλα κράτη-μέλη, οι πληροφορίες των τηρούμενων λογιστικών καταχωρήσεων, καθώς και κάθε άλλο σχετικ</w:t>
      </w:r>
      <w:r w:rsidRPr="00E5448A">
        <w:rPr>
          <w:rFonts w:ascii="Verdana Pro" w:eastAsia="Times New Roman" w:hAnsi="Verdana Pro" w:cs="Arial"/>
          <w:sz w:val="22"/>
          <w:szCs w:val="22"/>
        </w:rPr>
        <w:t>ό θέμα για τη λειτουργία του παρόντος ειδικού καθεστώτος.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13. Με απόφαση του Υπουργού Οικονομικών δημιουργούνται οι αντίστοιχοι κωδικοί του Κρατικού Προϋπολογισμού και οι λογαριασμοί καταθέσεων στην Τράπεζα της Ελλάδος και ορίζεται κάθε άλλο σχετικό με</w:t>
      </w:r>
      <w:r w:rsidRPr="00E5448A">
        <w:rPr>
          <w:rFonts w:ascii="Verdana Pro" w:eastAsia="Times New Roman" w:hAnsi="Verdana Pro" w:cs="Arial"/>
          <w:sz w:val="22"/>
          <w:szCs w:val="22"/>
        </w:rPr>
        <w:t xml:space="preserve"> τη διαχείριση πληρωμών θέμα, τόσο για υποκείμενους στο φόρο που επιλέγουν ως κράτος εγγραφής την Ελλάδα, όσο και γι' αυτούς που εγγράφονται σε άλλο κράτος-μέλος.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5BF1C5FE"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2E8BB67">
          <v:rect id="_x0000_i1081" style="width:0;height:0" o:hrstd="t" o:hr="t" fillcolor="#a0a0a0" stroked="f"/>
        </w:pict>
      </w:r>
    </w:p>
    <w:p w14:paraId="65458321" w14:textId="77777777" w:rsidR="00000000" w:rsidRPr="00E5448A" w:rsidRDefault="00B62BE2" w:rsidP="00195172">
      <w:pPr>
        <w:spacing w:before="300" w:after="300"/>
        <w:divId w:val="1017729863"/>
        <w:rPr>
          <w:rFonts w:ascii="Verdana Pro" w:eastAsia="Times New Roman" w:hAnsi="Verdana Pro" w:cs="Arial"/>
          <w:sz w:val="22"/>
          <w:szCs w:val="22"/>
        </w:rPr>
      </w:pPr>
    </w:p>
    <w:p w14:paraId="36C46B5F"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47γ. Ειδικό καθεστώς για τηλεπικοινωνιακές, ραδιοφωνικές και τηλεοπτικές ή ηλεκτρονικές υπηρεσίες που παρέχονται από υποκείμενους στο φόρο εγκατεστημένους ε</w:t>
      </w:r>
      <w:r w:rsidRPr="00E5448A">
        <w:rPr>
          <w:b w:val="0"/>
          <w:bCs w:val="0"/>
        </w:rPr>
        <w:t>ντός της Ένωσης αλλά μη εγκατεστημένους στο κράτος- μέλος κατανάλωσης - Κείμενο νόμου</w:t>
      </w:r>
    </w:p>
    <w:p w14:paraId="2857E1F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Για τους σκοπούς του παρόντος καθεστώτος, νοούνται ως:</w:t>
      </w:r>
      <w:r w:rsidRPr="00E5448A">
        <w:rPr>
          <w:rFonts w:ascii="Verdana Pro" w:eastAsia="Times New Roman" w:hAnsi="Verdana Pro" w:cs="Arial"/>
          <w:sz w:val="22"/>
          <w:szCs w:val="22"/>
        </w:rPr>
        <w:br/>
        <w:t>α) «υποκείμενος στο φόρο μη εγκατεστημένος στο κράτος-μέλος κατανάλωσης», ο υποκείμενος στο φόρο που έχει την έ</w:t>
      </w:r>
      <w:r w:rsidRPr="00E5448A">
        <w:rPr>
          <w:rFonts w:ascii="Verdana Pro" w:eastAsia="Times New Roman" w:hAnsi="Verdana Pro" w:cs="Arial"/>
          <w:sz w:val="22"/>
          <w:szCs w:val="22"/>
        </w:rPr>
        <w:t>δρα της οικονομικής δραστηριότητάς του ή μόνιμη εγκατάσταση εντός της Ένωσης, αλλά δεν έχει την έδρα της οικονομικής δραστηριότητάς του ούτε μόνιμη εγκατάσταση στο έδαφος του κράτους-μέλους κατανάλωσης,</w:t>
      </w:r>
      <w:r w:rsidRPr="00E5448A">
        <w:rPr>
          <w:rFonts w:ascii="Verdana Pro" w:eastAsia="Times New Roman" w:hAnsi="Verdana Pro" w:cs="Arial"/>
          <w:sz w:val="22"/>
          <w:szCs w:val="22"/>
        </w:rPr>
        <w:br/>
        <w:t>β) «κράτος-μέλος εγγραφής», το κράτος-μέλος στο οποίο</w:t>
      </w:r>
      <w:r w:rsidRPr="00E5448A">
        <w:rPr>
          <w:rFonts w:ascii="Verdana Pro" w:eastAsia="Times New Roman" w:hAnsi="Verdana Pro" w:cs="Arial"/>
          <w:sz w:val="22"/>
          <w:szCs w:val="22"/>
        </w:rPr>
        <w:t xml:space="preserve"> βρίσκεται η έδρα της οικονομικής δραστηριότητας του υποκείμενου στο φόρο και, εάν ο υποκείμενος στο φόρο δεν έχει την έδρα της οικονομικής δραστηριότητάς του εντός της Ένωσης, το κράτος-μέλος στο οποίο έχει μόνιμη εγκατάσταση.</w:t>
      </w:r>
      <w:r w:rsidRPr="00E5448A">
        <w:rPr>
          <w:rFonts w:ascii="Verdana Pro" w:eastAsia="Times New Roman" w:hAnsi="Verdana Pro" w:cs="Arial"/>
          <w:sz w:val="22"/>
          <w:szCs w:val="22"/>
        </w:rPr>
        <w:br/>
        <w:t>Στην περίπτωση που ο υποκείμ</w:t>
      </w:r>
      <w:r w:rsidRPr="00E5448A">
        <w:rPr>
          <w:rFonts w:ascii="Verdana Pro" w:eastAsia="Times New Roman" w:hAnsi="Verdana Pro" w:cs="Arial"/>
          <w:sz w:val="22"/>
          <w:szCs w:val="22"/>
        </w:rPr>
        <w:t xml:space="preserve">ενος στο φόρο δεν έχει την έδρα της οικονομικής δραστηριότητάς του στην Ένωση, αλλά διαθέτει περισσότερες από μία μόνιμες εγκαταστάσεις εντός της Ένωσης, κράτος-μέλος εγγραφής είναι το κράτος-μέλος με μόνιμη </w:t>
      </w:r>
      <w:r w:rsidRPr="00E5448A">
        <w:rPr>
          <w:rFonts w:ascii="Verdana Pro" w:eastAsia="Times New Roman" w:hAnsi="Verdana Pro" w:cs="Arial"/>
          <w:sz w:val="22"/>
          <w:szCs w:val="22"/>
        </w:rPr>
        <w:lastRenderedPageBreak/>
        <w:t>εγκατάσταση, στο οποίο ο υποκείμενος στο φόρο δη</w:t>
      </w:r>
      <w:r w:rsidRPr="00E5448A">
        <w:rPr>
          <w:rFonts w:ascii="Verdana Pro" w:eastAsia="Times New Roman" w:hAnsi="Verdana Pro" w:cs="Arial"/>
          <w:sz w:val="22"/>
          <w:szCs w:val="22"/>
        </w:rPr>
        <w:t>λώνει ότι θα κάνει χρήση του ειδικού καθεστώτος. Ο υποκείμενος στο φόρο δεσμεύεται από την απόφασή του αυτή για το συγκεκριμένο ημερολογιακό έτος και για τα δύο επόμενα ημερολογιακά έτη.</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Κάθε υποκείμενος στο φόρο που έχει την έδρα της οικονομικής του</w:t>
      </w:r>
      <w:r w:rsidRPr="00E5448A">
        <w:rPr>
          <w:rFonts w:ascii="Verdana Pro" w:eastAsia="Times New Roman" w:hAnsi="Verdana Pro" w:cs="Arial"/>
          <w:sz w:val="22"/>
          <w:szCs w:val="22"/>
        </w:rPr>
        <w:t xml:space="preserve"> δραστηριότητας στο εσωτερικό της χώρας, ο οποίος παρέχει τηλεπικοινωνιακές, ραδιοφωνικές και τηλεοπτικές ή ηλεκτρονικές υπηρεσίες σε μη υποκείμενους στο φόρο που είναι εγκατεστημένοι ή έχουν τον τόπο κατοικίας τους ή της συνήθους διαμονής τους σε άλλο κρά</w:t>
      </w:r>
      <w:r w:rsidRPr="00E5448A">
        <w:rPr>
          <w:rFonts w:ascii="Verdana Pro" w:eastAsia="Times New Roman" w:hAnsi="Verdana Pro" w:cs="Arial"/>
          <w:sz w:val="22"/>
          <w:szCs w:val="22"/>
        </w:rPr>
        <w:t>τος-μέλος εντός του οποίου δεν διαθέτει εγκατάσταση, μπορεί να χρησιμοποιεί το παρόν ειδικό καθεστώς, που ισχύει για το σύνολο των ανωτέρω υπηρεσιών. Η ανωτέρω δυνατότητα παρέχεται και σε κάθε υποκείμενο, ο οποίος δεν διαθέτει έδρα εντός Ένωσης, αλλά διαθέ</w:t>
      </w:r>
      <w:r w:rsidRPr="00E5448A">
        <w:rPr>
          <w:rFonts w:ascii="Verdana Pro" w:eastAsia="Times New Roman" w:hAnsi="Verdana Pro" w:cs="Arial"/>
          <w:sz w:val="22"/>
          <w:szCs w:val="22"/>
        </w:rPr>
        <w:t>τει μόνιμη εγκατάσταση στο εσωτερικό της χώρας και σε περίπτωση που διαθέτει εγκαταστάσεις και σε άλλα κράτη-μέλη, εφόσον επιλέξει για την εγγραφή του στο ειδικό καθεστώς την Ελλάδα. Το ειδικό καθεστώς δεν ισχύει για τις παροχές των ανωτέρω υπηρεσιών που π</w:t>
      </w:r>
      <w:r w:rsidRPr="00E5448A">
        <w:rPr>
          <w:rFonts w:ascii="Verdana Pro" w:eastAsia="Times New Roman" w:hAnsi="Verdana Pro" w:cs="Arial"/>
          <w:sz w:val="22"/>
          <w:szCs w:val="22"/>
        </w:rPr>
        <w:t>ραγματοποιούνται εντός κράτους-μέλους, στο οποίο ο υποκείμενος στο φόρο διαθέτει εγκατάσταση.</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Ο υποκείμενος στο φόρο της παραγράφου 2 υποχρεούται να υποβάλει, με ηλεκτρονικά μέσα, δήλωση έναρξης της δραστηριότητάς του που υπάγεται στο ειδικό αυτό κα</w:t>
      </w:r>
      <w:r w:rsidRPr="00E5448A">
        <w:rPr>
          <w:rFonts w:ascii="Verdana Pro" w:eastAsia="Times New Roman" w:hAnsi="Verdana Pro" w:cs="Arial"/>
          <w:sz w:val="22"/>
          <w:szCs w:val="22"/>
        </w:rPr>
        <w:t>θεστώς, μεταβολής ή παύσης της δραστηριότητας αυτής όταν δεν πληροί πλέον τις προϋποθέσεις για την υπαγωγή του στο παρόν ειδικό καθεστώς. Ο εν λόγω υποκείμενος χρησιμοποιεί τον αριθμό φορολογικού μητρώου ΦΠΑ, που του έχει ήδη χορηγηθεί για την εκπλήρωση τω</w:t>
      </w:r>
      <w:r w:rsidRPr="00E5448A">
        <w:rPr>
          <w:rFonts w:ascii="Verdana Pro" w:eastAsia="Times New Roman" w:hAnsi="Verdana Pro" w:cs="Arial"/>
          <w:sz w:val="22"/>
          <w:szCs w:val="22"/>
        </w:rPr>
        <w:t xml:space="preserve">ν υποχρεώσεών του στα πλαίσια του κανονικού καθεστώτος. Τα εν λόγω πρόσωπα καταχωρούνται σε ειδικό μητρώο που τηρείται για το παρόν καθεστώς.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Ο υποκείμενος της παραγράφου 2 διαγράφεται από το ειδικό μητρώο, εάν:</w:t>
      </w:r>
      <w:r w:rsidRPr="00E5448A">
        <w:rPr>
          <w:rFonts w:ascii="Verdana Pro" w:eastAsia="Times New Roman" w:hAnsi="Verdana Pro" w:cs="Arial"/>
          <w:sz w:val="22"/>
          <w:szCs w:val="22"/>
        </w:rPr>
        <w:br/>
        <w:t>α) γνωστοποιήσει ο ίδιος ότι δεν παρέχ</w:t>
      </w:r>
      <w:r w:rsidRPr="00E5448A">
        <w:rPr>
          <w:rFonts w:ascii="Verdana Pro" w:eastAsia="Times New Roman" w:hAnsi="Verdana Pro" w:cs="Arial"/>
          <w:sz w:val="22"/>
          <w:szCs w:val="22"/>
        </w:rPr>
        <w:t>ει πλέον υπηρεσίες που καλύπτονται από το παρόν καθεστώς,</w:t>
      </w:r>
      <w:r w:rsidRPr="00E5448A">
        <w:rPr>
          <w:rFonts w:ascii="Verdana Pro" w:eastAsia="Times New Roman" w:hAnsi="Verdana Pro" w:cs="Arial"/>
          <w:sz w:val="22"/>
          <w:szCs w:val="22"/>
        </w:rPr>
        <w:br/>
        <w:t>β) μπορεί με άλλον τρόπο να συναχθεί ότι οι φορολογητέες του δραστηριότητες που υπάγονται στο ειδικό αυτό καθεστώς έχουν τερματισθεί,</w:t>
      </w:r>
      <w:r w:rsidRPr="00E5448A">
        <w:rPr>
          <w:rFonts w:ascii="Verdana Pro" w:eastAsia="Times New Roman" w:hAnsi="Verdana Pro" w:cs="Arial"/>
          <w:sz w:val="22"/>
          <w:szCs w:val="22"/>
        </w:rPr>
        <w:br/>
        <w:t>γ) δεν πληροί πλέον τις προϋποθέσεις για την υπαγωγή του στο παρ</w:t>
      </w:r>
      <w:r w:rsidRPr="00E5448A">
        <w:rPr>
          <w:rFonts w:ascii="Verdana Pro" w:eastAsia="Times New Roman" w:hAnsi="Verdana Pro" w:cs="Arial"/>
          <w:sz w:val="22"/>
          <w:szCs w:val="22"/>
        </w:rPr>
        <w:t>όν ειδικό καθεστώς,</w:t>
      </w:r>
      <w:r w:rsidRPr="00E5448A">
        <w:rPr>
          <w:rFonts w:ascii="Verdana Pro" w:eastAsia="Times New Roman" w:hAnsi="Verdana Pro" w:cs="Arial"/>
          <w:sz w:val="22"/>
          <w:szCs w:val="22"/>
        </w:rPr>
        <w:br/>
        <w:t>δ) συστηματικά δεν συμμορφώνεται με τους κανόνες που αφορούν το ειδικό αυτό καθεστώς.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t>5. Ο υποκείμενος της παραγράφου 2 υποβάλλει με ηλεκτρονικό τρόπο δήλωση ΦΠΑ για κάθε ημερολογιακό τρίμηνο και μέχρι την 20ή ημέρα του μήνα που ακολ</w:t>
      </w:r>
      <w:r w:rsidRPr="00E5448A">
        <w:rPr>
          <w:rFonts w:ascii="Verdana Pro" w:eastAsia="Times New Roman" w:hAnsi="Verdana Pro" w:cs="Arial"/>
          <w:sz w:val="22"/>
          <w:szCs w:val="22"/>
        </w:rPr>
        <w:t>ουθεί το τρίμηνο, είτε έχουν παρασχεθεί υπηρεσίες που καλύπτονται από το καθεστώς είτε όχι.</w:t>
      </w:r>
      <w:r w:rsidRPr="00E5448A">
        <w:rPr>
          <w:rFonts w:ascii="Verdana Pro" w:eastAsia="Times New Roman" w:hAnsi="Verdana Pro" w:cs="Arial"/>
          <w:sz w:val="22"/>
          <w:szCs w:val="22"/>
        </w:rPr>
        <w:br/>
        <w:t>Στη δήλωση περιλαμβάνεται ο αριθμός φορολογικού μητρώου που του έχει χορηγηθεί και, για κάθε κράτος- μέλος κατανάλωσης, στο οποίο οφείλεται ΦΠΑ, η συνολική αξία, χω</w:t>
      </w:r>
      <w:r w:rsidRPr="00E5448A">
        <w:rPr>
          <w:rFonts w:ascii="Verdana Pro" w:eastAsia="Times New Roman" w:hAnsi="Verdana Pro" w:cs="Arial"/>
          <w:sz w:val="22"/>
          <w:szCs w:val="22"/>
        </w:rPr>
        <w:t>ρίς το ΦΠΑ, των εν λόγω υπηρεσιών που πραγματοποιήθηκαν κατά τη φορολογική περίοδο, ανά συντελεστή ΦΠΑ που ισχύει σε κάθε κράτος-μέλος, και το ποσό του αντίστοιχου φόρου, καθώς και το συνολικό ποσό του φόρου που οφείλεται.</w:t>
      </w:r>
      <w:r w:rsidRPr="00E5448A">
        <w:rPr>
          <w:rFonts w:ascii="Verdana Pro" w:eastAsia="Times New Roman" w:hAnsi="Verdana Pro" w:cs="Arial"/>
          <w:sz w:val="22"/>
          <w:szCs w:val="22"/>
        </w:rPr>
        <w:br/>
        <w:t xml:space="preserve">Εάν ο υποκείμενος της παραγράφου </w:t>
      </w:r>
      <w:r w:rsidRPr="00E5448A">
        <w:rPr>
          <w:rFonts w:ascii="Verdana Pro" w:eastAsia="Times New Roman" w:hAnsi="Verdana Pro" w:cs="Arial"/>
          <w:sz w:val="22"/>
          <w:szCs w:val="22"/>
        </w:rPr>
        <w:t xml:space="preserve">2 διαθέτει μία ή περισσότερες μόνιμες εγκαταστάσεις σε άλλα κράτη- μέλη, από τις οποίες παρέχονται υπηρεσίες που εντάσσονται στο παρόν ειδικό καθεστώς, στη δήλωση ΦΠΑ, εκτός από τις παραπάνω πληροφορίες, περιλαμβάνεται διακεκριμένα και η συνολική αξία των </w:t>
      </w:r>
      <w:r w:rsidRPr="00E5448A">
        <w:rPr>
          <w:rFonts w:ascii="Verdana Pro" w:eastAsia="Times New Roman" w:hAnsi="Verdana Pro" w:cs="Arial"/>
          <w:sz w:val="22"/>
          <w:szCs w:val="22"/>
        </w:rPr>
        <w:t>υπηρεσιών αυτών από κάθε κράτος-μέλος εγκατάστασης και για κάθε κράτος-μέλος κατανάλωσης μαζί με τον αριθμό φορολογικού μητρώου ΦΠΑ ή τον αριθμό φορολογικής εγγραφής της εγκατάστασης.</w:t>
      </w:r>
      <w:r w:rsidRPr="00E5448A">
        <w:rPr>
          <w:rFonts w:ascii="Verdana Pro" w:eastAsia="Times New Roman" w:hAnsi="Verdana Pro" w:cs="Arial"/>
          <w:sz w:val="22"/>
          <w:szCs w:val="22"/>
        </w:rPr>
        <w:br/>
        <w:t>Η δήλωση ΦΠΑ συμπληρώνεται σε ευρώ. Εάν η παροχή των υπηρεσιών έχει πραγ</w:t>
      </w:r>
      <w:r w:rsidRPr="00E5448A">
        <w:rPr>
          <w:rFonts w:ascii="Verdana Pro" w:eastAsia="Times New Roman" w:hAnsi="Verdana Pro" w:cs="Arial"/>
          <w:sz w:val="22"/>
          <w:szCs w:val="22"/>
        </w:rPr>
        <w:t>ματοποιηθεί σε άλλα νομίσματα, κατά τη συμπλήρωση της δήλωσης λαμβάνεται υπόψη η συναλλαγματική ισοτιμία που ισχύει την τελευταία ημέρα της φορολογικής περιόδου, σύμφωνα με τη σχετική δημοσίευση της Ευρωπαϊκής Κεντρικής Τράπεζας, ή εάν δεν υπήρξε δημοσίευσ</w:t>
      </w:r>
      <w:r w:rsidRPr="00E5448A">
        <w:rPr>
          <w:rFonts w:ascii="Verdana Pro" w:eastAsia="Times New Roman" w:hAnsi="Verdana Pro" w:cs="Arial"/>
          <w:sz w:val="22"/>
          <w:szCs w:val="22"/>
        </w:rPr>
        <w:t>η τη συγκεκριμένη ημέρα, η ισοτιμία που δημοσιεύεται την επόμενη ημέρα.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Ο φόρος καταβάλλεται συγχρόνως με την υποβολή της δήλωσης και το αργότερο κατά την εκπνοή της προθεσμίας υποβολής της. Η καταβολή γίνεται σε ευρώ, σε τραπεζικό λογαριασμό που ορί</w:t>
      </w:r>
      <w:r w:rsidRPr="00E5448A">
        <w:rPr>
          <w:rFonts w:ascii="Verdana Pro" w:eastAsia="Times New Roman" w:hAnsi="Verdana Pro" w:cs="Arial"/>
          <w:sz w:val="22"/>
          <w:szCs w:val="22"/>
        </w:rPr>
        <w:t>ζεται ειδικά για το σκοπό αυτόν και τηρείται στην Τράπεζα της Ελλάδος, με αναφορά στη σχετική δήλωση ΦΠΑ.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 Ο υποκείμενος της παραγράφου 2 υποχρεούται να καταχωρίζει με επαρκείς λεπτομέρειες στα λογιστικά βιβλία τα στοιχεία των πραγματοποιούμενων συναλ</w:t>
      </w:r>
      <w:r w:rsidRPr="00E5448A">
        <w:rPr>
          <w:rFonts w:ascii="Verdana Pro" w:eastAsia="Times New Roman" w:hAnsi="Verdana Pro" w:cs="Arial"/>
          <w:sz w:val="22"/>
          <w:szCs w:val="22"/>
        </w:rPr>
        <w:t>λαγών που καλύπτονται από το παρόν ειδικό καθεστώς, ώστε να μπορούν οι φορολογικές αρχές των κρατών-μελών κατανάλωσης να επαληθεύουν την ακρίβεια της δήλωσης ΦΠΑ.</w:t>
      </w:r>
      <w:r w:rsidRPr="00E5448A">
        <w:rPr>
          <w:rFonts w:ascii="Verdana Pro" w:eastAsia="Times New Roman" w:hAnsi="Verdana Pro" w:cs="Arial"/>
          <w:sz w:val="22"/>
          <w:szCs w:val="22"/>
        </w:rPr>
        <w:br/>
        <w:t xml:space="preserve">Οι καταχωρίσεις διατίθενται ηλεκτρονικά, ύστερα από αίτηση, στο κράτος-μέλος κατανάλωσης και </w:t>
      </w:r>
      <w:r w:rsidRPr="00E5448A">
        <w:rPr>
          <w:rFonts w:ascii="Verdana Pro" w:eastAsia="Times New Roman" w:hAnsi="Verdana Pro" w:cs="Arial"/>
          <w:sz w:val="22"/>
          <w:szCs w:val="22"/>
        </w:rPr>
        <w:t>στη φορολογική διοίκηση της Ελλάδος και φυλάσσονται για διάστημα 10 ετών, που αρχίζει από τις 31 Δεκεμβρίου του έτους, κατά το οποίο πραγματοποιήθηκε η παροχή των υπηρεσιών.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t xml:space="preserve">8. Η αρμόδια για τη διαχείριση του καθεστώτος Υπηρεσία της Γενικής Γραμματείας </w:t>
      </w:r>
      <w:r w:rsidRPr="00E5448A">
        <w:rPr>
          <w:rFonts w:ascii="Verdana Pro" w:eastAsia="Times New Roman" w:hAnsi="Verdana Pro" w:cs="Arial"/>
          <w:sz w:val="22"/>
          <w:szCs w:val="22"/>
        </w:rPr>
        <w:t>Δημοσίων Εσόδων του Υπουργείου Οικονομικών, υποχρεούται για:</w:t>
      </w:r>
      <w:r w:rsidRPr="00E5448A">
        <w:rPr>
          <w:rFonts w:ascii="Verdana Pro" w:eastAsia="Times New Roman" w:hAnsi="Verdana Pro" w:cs="Arial"/>
          <w:sz w:val="22"/>
          <w:szCs w:val="22"/>
        </w:rPr>
        <w:br/>
        <w:t>α) την ηλεκτρονική παραλαβή των δηλώσεων της παραγράφου 3,</w:t>
      </w:r>
      <w:r w:rsidRPr="00E5448A">
        <w:rPr>
          <w:rFonts w:ascii="Verdana Pro" w:eastAsia="Times New Roman" w:hAnsi="Verdana Pro" w:cs="Arial"/>
          <w:sz w:val="22"/>
          <w:szCs w:val="22"/>
        </w:rPr>
        <w:br/>
        <w:t>β) την ηλεκτρονική παραλαβή των δηλώσεων ΦΠΑ,</w:t>
      </w:r>
      <w:r w:rsidRPr="00E5448A">
        <w:rPr>
          <w:rFonts w:ascii="Verdana Pro" w:eastAsia="Times New Roman" w:hAnsi="Verdana Pro" w:cs="Arial"/>
          <w:sz w:val="22"/>
          <w:szCs w:val="22"/>
        </w:rPr>
        <w:br/>
        <w:t>γ) την επιβεβαίωση καταβολής του οφειλόμενου φόρου,</w:t>
      </w:r>
      <w:r w:rsidRPr="00E5448A">
        <w:rPr>
          <w:rFonts w:ascii="Verdana Pro" w:eastAsia="Times New Roman" w:hAnsi="Verdana Pro" w:cs="Arial"/>
          <w:sz w:val="22"/>
          <w:szCs w:val="22"/>
        </w:rPr>
        <w:br/>
        <w:t>δ) την κατανομή στα άλλα κράτη-μέλη το</w:t>
      </w:r>
      <w:r w:rsidRPr="00E5448A">
        <w:rPr>
          <w:rFonts w:ascii="Verdana Pro" w:eastAsia="Times New Roman" w:hAnsi="Verdana Pro" w:cs="Arial"/>
          <w:sz w:val="22"/>
          <w:szCs w:val="22"/>
        </w:rPr>
        <w:t>υ φόρου που τους αναλογεί, με βάση τα στοιχεία των δηλώσεων και του λογαριασμού που προβλέπεται στην παράγραφο 6,</w:t>
      </w:r>
      <w:r w:rsidRPr="00E5448A">
        <w:rPr>
          <w:rFonts w:ascii="Verdana Pro" w:eastAsia="Times New Roman" w:hAnsi="Verdana Pro" w:cs="Arial"/>
          <w:sz w:val="22"/>
          <w:szCs w:val="22"/>
        </w:rPr>
        <w:br/>
        <w:t>ε) την παροχή στα άλλα κράτη-μέλη πληροφοριών που αφορούν την εγγραφή, διαγραφή/εξαίρεση από το καθεστώς, την υποβολή δηλώσεων και την καταβολ</w:t>
      </w:r>
      <w:r w:rsidRPr="00E5448A">
        <w:rPr>
          <w:rFonts w:ascii="Verdana Pro" w:eastAsia="Times New Roman" w:hAnsi="Verdana Pro" w:cs="Arial"/>
          <w:sz w:val="22"/>
          <w:szCs w:val="22"/>
        </w:rPr>
        <w:t>ή του φόρου, για την επαλήθευση της κατάστασης των υποκείμενων στο φόρο και της ακρίβειας των συναλλαγών που καλύπτονται από το παρόν ειδικό καθεστώς,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τη διαχείριση των πληροφοριών και των δηλώσεων που διαβιβάζονται από τα άλλα κράτη-μέλη για υποκείμεν</w:t>
      </w:r>
      <w:r w:rsidRPr="00E5448A">
        <w:rPr>
          <w:rFonts w:ascii="Verdana Pro" w:eastAsia="Times New Roman" w:hAnsi="Verdana Pro" w:cs="Arial"/>
          <w:sz w:val="22"/>
          <w:szCs w:val="22"/>
        </w:rPr>
        <w:t>ους στο φόρο που έχουν εγγράφει στο ειδικό καθεστώς, καθώς και το συντονισμό των ενεργειών που απαιτούνται για τον έλεγχο της ορθής απόδοσης του φόρου.</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9. Με απόφαση του Γενικού Γραμματέα Δημοσίων Εσόδων ορίζονται οι διαδικασίες εγγραφής και διαγραφής </w:t>
      </w:r>
      <w:r w:rsidRPr="00E5448A">
        <w:rPr>
          <w:rFonts w:ascii="Verdana Pro" w:eastAsia="Times New Roman" w:hAnsi="Verdana Pro" w:cs="Arial"/>
          <w:sz w:val="22"/>
          <w:szCs w:val="22"/>
        </w:rPr>
        <w:t xml:space="preserve">ή εξαίρεσης από το ειδικό καθεστώς, ο τρόπος υποβολής της δήλωσης ΦΠΑ και το περιεχόμενό της, ο τρόπος καταβολής του οφειλόμενου φόρου, καθώς και της απόδοσης αυτού στα άλλα κράτη-μέλη, οι πληροφορίες των τηρούμενων λογιστικών καταχωρήσεων, καθώς και κάθε </w:t>
      </w:r>
      <w:r w:rsidRPr="00E5448A">
        <w:rPr>
          <w:rFonts w:ascii="Verdana Pro" w:eastAsia="Times New Roman" w:hAnsi="Verdana Pro" w:cs="Arial"/>
          <w:sz w:val="22"/>
          <w:szCs w:val="22"/>
        </w:rPr>
        <w:t>άλλο σχετικό θέμα για τη λειτουργία του παρόντος ειδικού καθεστώτος.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10. Με απόφαση του Υπουργού Οικονομικών δημιουργούνται οι αντίστοιχοι κωδικοί του Κρατικού Προϋπολογισμού και οι λογαριασμοί καταθέσεων στην Τράπεζα της Ελλάδος και ορίζεται κάθε άλλο </w:t>
      </w:r>
      <w:r w:rsidRPr="00E5448A">
        <w:rPr>
          <w:rFonts w:ascii="Verdana Pro" w:eastAsia="Times New Roman" w:hAnsi="Verdana Pro" w:cs="Arial"/>
          <w:sz w:val="22"/>
          <w:szCs w:val="22"/>
        </w:rPr>
        <w:t>σχετικό με τη διαχείριση πληρωμών θέμα, τόσο για υποκείμενους στο φόρο που εγγράφονται στο ειδικό καθεστώς στην Ελλάδα όσο και για αυτούς που εγγράφονται σε άλλο κράτος- μέλος.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E83D0D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56A5DDE">
          <v:rect id="_x0000_i1082" style="width:0;height:0" o:hrstd="t" o:hr="t" fillcolor="#a0a0a0" stroked="f"/>
        </w:pict>
      </w:r>
    </w:p>
    <w:p w14:paraId="31F080DB" w14:textId="77777777" w:rsidR="00000000" w:rsidRPr="00E5448A" w:rsidRDefault="00B62BE2" w:rsidP="00195172">
      <w:pPr>
        <w:spacing w:before="300" w:after="300"/>
        <w:divId w:val="1017729863"/>
        <w:rPr>
          <w:rFonts w:ascii="Verdana Pro" w:eastAsia="Times New Roman" w:hAnsi="Verdana Pro" w:cs="Arial"/>
          <w:sz w:val="22"/>
          <w:szCs w:val="22"/>
        </w:rPr>
      </w:pPr>
    </w:p>
    <w:p w14:paraId="728C31D7" w14:textId="77777777" w:rsidR="00000000" w:rsidRPr="00E5448A" w:rsidRDefault="00B62BE2" w:rsidP="00E5448A">
      <w:pPr>
        <w:pStyle w:val="Heading4"/>
        <w:divId w:val="1017729863"/>
        <w:rPr>
          <w:b w:val="0"/>
          <w:bCs w:val="0"/>
        </w:rPr>
      </w:pPr>
      <w:proofErr w:type="spellStart"/>
      <w:r w:rsidRPr="00E5448A">
        <w:rPr>
          <w:b w:val="0"/>
          <w:bCs w:val="0"/>
        </w:rPr>
        <w:lastRenderedPageBreak/>
        <w:t>Αρθρο</w:t>
      </w:r>
      <w:proofErr w:type="spellEnd"/>
      <w:r w:rsidRPr="00E5448A">
        <w:rPr>
          <w:b w:val="0"/>
          <w:bCs w:val="0"/>
        </w:rPr>
        <w:t xml:space="preserve"> 48. Αρμόδια φορολογική αρχή - Φορολογικός έλεγχος - Κείμενο νόμου</w:t>
      </w:r>
    </w:p>
    <w:p w14:paraId="0760EE9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1.Η επιβολή του φόρου γίνεται από τον Προϊστάμενο Δ.Ο.Υ. που είναι αρμόδιος για τη φορολογία εισοδήματος του υπόχρεου στο φόρο. Η παραλαβή των δη</w:t>
      </w:r>
      <w:r w:rsidRPr="00E5448A">
        <w:rPr>
          <w:rFonts w:ascii="Verdana Pro" w:eastAsia="Times New Roman" w:hAnsi="Verdana Pro" w:cs="Arial"/>
          <w:sz w:val="22"/>
          <w:szCs w:val="22"/>
        </w:rPr>
        <w:t xml:space="preserve">λώσεων γίνεται από τον εν λόγω Προϊστάμενο Δ.Ο.Υ., σύμφωνα με τα οριζόμενα στις διατάξεις του άρθρου 38.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2.Ο Προϊστάμενος Δ.Ο.Υ. ελέγχει την ακρίβεια των υποβαλλόμενων δηλώσεων και προβαίνει στην εξακρίβωση των υπόχρεων που δεν έχουν υποβάλει δήλωση.</w:t>
      </w:r>
      <w:r w:rsidRPr="00E5448A">
        <w:rPr>
          <w:rFonts w:ascii="Verdana Pro" w:eastAsia="Times New Roman" w:hAnsi="Verdana Pro" w:cs="Arial"/>
          <w:sz w:val="22"/>
          <w:szCs w:val="22"/>
        </w:rPr>
        <w:br/>
        <w:t>Κα</w:t>
      </w:r>
      <w:r w:rsidRPr="00E5448A">
        <w:rPr>
          <w:rFonts w:ascii="Verdana Pro" w:eastAsia="Times New Roman" w:hAnsi="Verdana Pro" w:cs="Arial"/>
          <w:sz w:val="22"/>
          <w:szCs w:val="22"/>
        </w:rPr>
        <w:t>τά την υποβολή της ειδικής δήλωσης Φ.Π.Α. που προβλέπεται από τις διατάξεις της περίπτωσης γ΄ της παραγράφου 4 του άρθρου 36 και σε περίπτωση κατά την οποία το δηλούμενο από τον υποκείμενο στον φόρο τίμημα υπολείπεται της αγοραίας αξίας, ο Προϊστάμενος της</w:t>
      </w:r>
      <w:r w:rsidRPr="00E5448A">
        <w:rPr>
          <w:rFonts w:ascii="Verdana Pro" w:eastAsia="Times New Roman" w:hAnsi="Verdana Pro" w:cs="Arial"/>
          <w:sz w:val="22"/>
          <w:szCs w:val="22"/>
        </w:rPr>
        <w:t xml:space="preserve"> Δ.Ο.Υ. ελέγχει άμεσα την ακρίβεια της υποβαλλόμενης δήλωσης, λαμβάνοντας υπόψη του τις αξίες όπως αυτές ισχύουν στη φορολογία μεταβίβασης ακινήτων και στη φορολογία εισοδήματος, καθώς και το συνολικό κόστος του παραδιδόμενου ακινήτου σε συνδυασμό με τα τε</w:t>
      </w:r>
      <w:r w:rsidRPr="00E5448A">
        <w:rPr>
          <w:rFonts w:ascii="Verdana Pro" w:eastAsia="Times New Roman" w:hAnsi="Verdana Pro" w:cs="Arial"/>
          <w:sz w:val="22"/>
          <w:szCs w:val="22"/>
        </w:rPr>
        <w:t>χνικά, ποσοτικά και οικονομικά δεδομένα που αφορούν την άδεια ανέγερσης του ακινήτου. Σε περίπτωση κατά την οποία ο υποκείμενος στο φόρο δεν αποδέχεται το αποτέλεσμα του ελέγχου αυτού, η αξία του παραδιδόμενου ακινήτου υπόκειται στη δεσμευτική κρίση του Σώ</w:t>
      </w:r>
      <w:r w:rsidRPr="00E5448A">
        <w:rPr>
          <w:rFonts w:ascii="Verdana Pro" w:eastAsia="Times New Roman" w:hAnsi="Verdana Pro" w:cs="Arial"/>
          <w:sz w:val="22"/>
          <w:szCs w:val="22"/>
        </w:rPr>
        <w:t>ματος Ορκωτών Εκτιμητών.</w:t>
      </w:r>
      <w:r w:rsidRPr="00E5448A">
        <w:rPr>
          <w:rFonts w:ascii="Verdana Pro" w:eastAsia="Times New Roman" w:hAnsi="Verdana Pro" w:cs="Arial"/>
          <w:sz w:val="22"/>
          <w:szCs w:val="22"/>
        </w:rPr>
        <w:br/>
        <w:t> Με αποφάσεις του Υπουργού Οικονομίας και Οικονομικών ρυθμίζεται ο τρόπος, η διαδικασία και κάθε αναγκαίο στοιχείο ή λεπτομέρεια που αφορά τον έλεγχο αυτόν.</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3.Εφόσον διαπιστώνεται ανεπάρκεια ή ανακρίβεια των βιβλίων και στοιχείω</w:t>
      </w:r>
      <w:r w:rsidRPr="00E5448A">
        <w:rPr>
          <w:rFonts w:ascii="Verdana Pro" w:eastAsia="Times New Roman" w:hAnsi="Verdana Pro" w:cs="Arial"/>
          <w:sz w:val="22"/>
          <w:szCs w:val="22"/>
        </w:rPr>
        <w:t>ν, τα οποία τηρεί ο υπόχρεος στο φόρο, αναφορικά με τη φορολογητέα αξία, τα ποσοστά ή τις εκπτώσεις του φόρου, ο Προϊστάμενος Δ.Ο.Υ. προβαίνει στον προσδιορισμό τους με βάση τα υπόψη του στοιχεία και ιδίως:</w:t>
      </w:r>
      <w:r w:rsidRPr="00E5448A">
        <w:rPr>
          <w:rFonts w:ascii="Verdana Pro" w:eastAsia="Times New Roman" w:hAnsi="Verdana Pro" w:cs="Arial"/>
          <w:sz w:val="22"/>
          <w:szCs w:val="22"/>
        </w:rPr>
        <w:br/>
        <w:t>α) Τα ακαθάριστα έσοδα που προσδιορίζονται ύστερα</w:t>
      </w:r>
      <w:r w:rsidRPr="00E5448A">
        <w:rPr>
          <w:rFonts w:ascii="Verdana Pro" w:eastAsia="Times New Roman" w:hAnsi="Verdana Pro" w:cs="Arial"/>
          <w:sz w:val="22"/>
          <w:szCs w:val="22"/>
        </w:rPr>
        <w:t xml:space="preserve"> από έλεγχο στη φορολογία εισοδήματος, τις αγορές και τις σχετικές με το φόρο του παρόντος νόμου δαπάνες,</w:t>
      </w:r>
      <w:r w:rsidRPr="00E5448A">
        <w:rPr>
          <w:rFonts w:ascii="Verdana Pro" w:eastAsia="Times New Roman" w:hAnsi="Verdana Pro" w:cs="Arial"/>
          <w:sz w:val="22"/>
          <w:szCs w:val="22"/>
        </w:rPr>
        <w:br/>
        <w:t xml:space="preserve">β) τα συναφή στοιχεία που προκύπτουν από τον έλεγχο άλλων φορολογιών από πληροφορίες που διαθέτει ή περιέρχονται </w:t>
      </w:r>
      <w:proofErr w:type="spellStart"/>
      <w:r w:rsidRPr="00E5448A">
        <w:rPr>
          <w:rFonts w:ascii="Verdana Pro" w:eastAsia="Times New Roman" w:hAnsi="Verdana Pro" w:cs="Arial"/>
          <w:sz w:val="22"/>
          <w:szCs w:val="22"/>
        </w:rPr>
        <w:t>σ'αυτόν</w:t>
      </w:r>
      <w:proofErr w:type="spellEnd"/>
      <w:r w:rsidRPr="00E5448A">
        <w:rPr>
          <w:rFonts w:ascii="Verdana Pro" w:eastAsia="Times New Roman" w:hAnsi="Verdana Pro" w:cs="Arial"/>
          <w:sz w:val="22"/>
          <w:szCs w:val="22"/>
        </w:rPr>
        <w:t>. Η ανεπάρκεια ή ανακρίβεια τω</w:t>
      </w:r>
      <w:r w:rsidRPr="00E5448A">
        <w:rPr>
          <w:rFonts w:ascii="Verdana Pro" w:eastAsia="Times New Roman" w:hAnsi="Verdana Pro" w:cs="Arial"/>
          <w:sz w:val="22"/>
          <w:szCs w:val="22"/>
        </w:rPr>
        <w:t xml:space="preserve">ν βιβλίων και στοιχείων κρίνεται σύμφωνα με τις διατάξεις του Κώδικα Βιβλίων και Στοιχείων και της φορολογίας εισοδήματος.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4.Ο έλεγχος ενεργείται τις εργάσιμες για τον υπόχρεο ημέρες και ώρες, στην επαγγελματική του εγκατάσταση ή, όταν τούτο είναι δύσκο</w:t>
      </w:r>
      <w:r w:rsidRPr="00E5448A">
        <w:rPr>
          <w:rFonts w:ascii="Verdana Pro" w:eastAsia="Times New Roman" w:hAnsi="Verdana Pro" w:cs="Arial"/>
          <w:sz w:val="22"/>
          <w:szCs w:val="22"/>
        </w:rPr>
        <w:t xml:space="preserve">λο, στη Δ.Ο.Υ., καθώς και σε άλλο τόπο και χρόνο ύστερα από </w:t>
      </w:r>
      <w:r w:rsidRPr="00E5448A">
        <w:rPr>
          <w:rFonts w:ascii="Verdana Pro" w:eastAsia="Times New Roman" w:hAnsi="Verdana Pro" w:cs="Arial"/>
          <w:sz w:val="22"/>
          <w:szCs w:val="22"/>
        </w:rPr>
        <w:lastRenderedPageBreak/>
        <w:t xml:space="preserve">συμφωνία του Προϊσταμένου Δ.Ο.Υ. και του υπόχρεου στο φόρο.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5.Κατά τη διάρκεια του ελέγχου επιτρέπεται κάθε αναγκαία εξέταση ή έρευνα στην επαγγελματική εγκατάσταση του υπόχρεου στο φόρο και κυ</w:t>
      </w:r>
      <w:r w:rsidRPr="00E5448A">
        <w:rPr>
          <w:rFonts w:ascii="Verdana Pro" w:eastAsia="Times New Roman" w:hAnsi="Verdana Pro" w:cs="Arial"/>
          <w:sz w:val="22"/>
          <w:szCs w:val="22"/>
        </w:rPr>
        <w:t xml:space="preserve">ρίως στους χώρους παραγωγής, επεξεργασίας γενικά, αποθήκευσης ή παράδοσης των αγαθών, καθώς και στον τόπο παροχής των υπηρεσιών, σύμφωνα με όσα ειδικότερα ορίζονται από τις διατάξεις του άρθρου 36 του Κώδικα Βιβλίων και Στοιχείων και του άρθρου 25 του Ν. </w:t>
      </w:r>
      <w:hyperlink r:id="rId32" w:tgtFrame="_blank" w:history="1">
        <w:r w:rsidRPr="00E5448A">
          <w:rPr>
            <w:rStyle w:val="Hyperlink"/>
            <w:rFonts w:ascii="Verdana Pro" w:eastAsia="Times New Roman" w:hAnsi="Verdana Pro" w:cs="Arial"/>
            <w:color w:val="auto"/>
            <w:sz w:val="22"/>
            <w:szCs w:val="22"/>
          </w:rPr>
          <w:t>820/1978</w:t>
        </w:r>
      </w:hyperlink>
      <w:r w:rsidRPr="00E5448A">
        <w:rPr>
          <w:rFonts w:ascii="Verdana Pro" w:eastAsia="Times New Roman" w:hAnsi="Verdana Pro" w:cs="Arial"/>
          <w:sz w:val="22"/>
          <w:szCs w:val="22"/>
        </w:rPr>
        <w:t xml:space="preserve"> (ΦΕΚ 174 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6.Ο υπόχρεος στο φόρο επιδεικνύει ή παραδίδει κάθε έγγραφο ή άλλο στοιχείο που του ζητούν για τη διεξαγωγή του ελέγχου.</w:t>
      </w:r>
      <w:r w:rsidRPr="00E5448A">
        <w:rPr>
          <w:rFonts w:ascii="Verdana Pro" w:eastAsia="Times New Roman" w:hAnsi="Verdana Pro" w:cs="Arial"/>
          <w:sz w:val="22"/>
          <w:szCs w:val="22"/>
        </w:rPr>
        <w:br/>
        <w:t xml:space="preserve">Τις ίδιες υποχρεώσεις έχουν και τα </w:t>
      </w:r>
      <w:r w:rsidRPr="00E5448A">
        <w:rPr>
          <w:rFonts w:ascii="Verdana Pro" w:eastAsia="Times New Roman" w:hAnsi="Verdana Pro" w:cs="Arial"/>
          <w:sz w:val="22"/>
          <w:szCs w:val="22"/>
        </w:rPr>
        <w:t xml:space="preserve">πρόσωπα τα οποία, από τη σχέση εργασίας που έχουν με τον υπόχρεο, μπορούν να δώσουν τα ζητούμενα στοιχεία.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7.Ύστερα από έγγραφη πρόσκληση του Προϊσταμένου Δ.Ο.Υ., οι δημόσιες, δημοτικές, κοινοτικές και λοιπές αρχές, καθώς και κάθε φυσικό ή νομικό πρόσωπ</w:t>
      </w:r>
      <w:r w:rsidRPr="00E5448A">
        <w:rPr>
          <w:rFonts w:ascii="Verdana Pro" w:eastAsia="Times New Roman" w:hAnsi="Verdana Pro" w:cs="Arial"/>
          <w:sz w:val="22"/>
          <w:szCs w:val="22"/>
        </w:rPr>
        <w:t xml:space="preserve">ο δημόσιου ή ιδιωτικού δικαίου, οφείλουν να αποστέλλουν σε αυτόν, μέσα σε προθεσμία τριάντα (30) ημερών από τη γνωστοποίηση της πρόσκλησης, κάθε στοιχείο χρήσιμο για τη διεξαγωγή του ελέγχου και να παρέχουν κάθε σχετική πληροφορία ή συνδρομή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 Με αποφά</w:t>
      </w:r>
      <w:r w:rsidRPr="00E5448A">
        <w:rPr>
          <w:rFonts w:ascii="Verdana Pro" w:eastAsia="Times New Roman" w:hAnsi="Verdana Pro" w:cs="Arial"/>
          <w:sz w:val="22"/>
          <w:szCs w:val="22"/>
        </w:rPr>
        <w:t xml:space="preserve">σεις του Υπουργού Οικονομικών μπορεί να ορίζεται άλλος Προϊστάμενος Δ.Ο.Υ. ή άλλη δημόσια αρχή ή τα Ελληνικά Ταχυδρομεία ή άλλος οργανισμός κοινής ωφέλειας ή πιστωτικός οργανισμός, για την παραλαβή των δηλώσεων, καθώς και άλλος Προϊστάμενος Δ.Ο.Υ. για την </w:t>
      </w:r>
      <w:r w:rsidRPr="00E5448A">
        <w:rPr>
          <w:rFonts w:ascii="Verdana Pro" w:eastAsia="Times New Roman" w:hAnsi="Verdana Pro" w:cs="Arial"/>
          <w:sz w:val="22"/>
          <w:szCs w:val="22"/>
        </w:rPr>
        <w:t xml:space="preserve">επιβολή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CAE808F"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3CA00CCD">
          <v:rect id="_x0000_i1083" style="width:0;height:0" o:hrstd="t" o:hr="t" fillcolor="#a0a0a0" stroked="f"/>
        </w:pict>
      </w:r>
    </w:p>
    <w:p w14:paraId="3D86B608" w14:textId="77777777" w:rsidR="00000000" w:rsidRPr="00E5448A" w:rsidRDefault="00B62BE2" w:rsidP="00195172">
      <w:pPr>
        <w:spacing w:before="300" w:after="300"/>
        <w:divId w:val="1017729863"/>
        <w:rPr>
          <w:rFonts w:ascii="Verdana Pro" w:eastAsia="Times New Roman" w:hAnsi="Verdana Pro" w:cs="Arial"/>
          <w:sz w:val="22"/>
          <w:szCs w:val="22"/>
        </w:rPr>
      </w:pPr>
    </w:p>
    <w:p w14:paraId="740220B4"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48Α. Έλεγχος από το γραφείο - Κείμενο νόμου</w:t>
      </w:r>
    </w:p>
    <w:p w14:paraId="10AD846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 Αν από τα βιβλία και στοιχεία του υπόχρεου στο φόρο, τις ήδη διαπιστωμένες παραβάσεις και τα λοιπά στοιχεία του φακέλου, τα δελτία πληροφοριών, τις εκθέσεις ελέγχου του Σ.Δ.Ο.Ε. και άλλων υπηρεσιών του </w:t>
      </w:r>
      <w:r w:rsidRPr="00E5448A">
        <w:rPr>
          <w:rFonts w:ascii="Verdana Pro" w:eastAsia="Times New Roman" w:hAnsi="Verdana Pro" w:cs="Arial"/>
          <w:sz w:val="22"/>
          <w:szCs w:val="22"/>
        </w:rPr>
        <w:t>Υπουργείου Οικονομικών, τα στοιχεία και τις πληροφορίες των προσώπων που ορίζονται στο</w:t>
      </w:r>
      <w:r w:rsidRPr="00E5448A">
        <w:rPr>
          <w:rFonts w:ascii="Verdana Pro" w:eastAsia="Times New Roman" w:hAnsi="Verdana Pro" w:cs="Arial"/>
          <w:sz w:val="22"/>
          <w:szCs w:val="22"/>
        </w:rPr>
        <w:t xml:space="preserve"> </w:t>
      </w:r>
      <w:hyperlink r:id="rId33" w:history="1">
        <w:r w:rsidRPr="00E5448A">
          <w:rPr>
            <w:rStyle w:val="Hyperlink"/>
            <w:rFonts w:ascii="Verdana Pro" w:eastAsia="Times New Roman" w:hAnsi="Verdana Pro" w:cs="Arial"/>
            <w:color w:val="auto"/>
            <w:sz w:val="22"/>
            <w:szCs w:val="22"/>
          </w:rPr>
          <w:t>άρθρο 17</w:t>
        </w:r>
      </w:hyperlink>
      <w:r w:rsidRPr="00E5448A">
        <w:rPr>
          <w:rFonts w:ascii="Verdana Pro" w:eastAsia="Times New Roman" w:hAnsi="Verdana Pro" w:cs="Arial"/>
          <w:sz w:val="22"/>
          <w:szCs w:val="22"/>
        </w:rPr>
        <w:t xml:space="preserve"> του ν. </w:t>
      </w:r>
      <w:hyperlink r:id="rId34" w:tgtFrame="_blank" w:history="1">
        <w:r w:rsidRPr="00E5448A">
          <w:rPr>
            <w:rStyle w:val="Hyperlink"/>
            <w:rFonts w:ascii="Verdana Pro" w:eastAsia="Times New Roman" w:hAnsi="Verdana Pro" w:cs="Arial"/>
            <w:color w:val="auto"/>
            <w:sz w:val="22"/>
            <w:szCs w:val="22"/>
          </w:rPr>
          <w:t>3842/2010</w:t>
        </w:r>
      </w:hyperlink>
      <w:r w:rsidRPr="00E5448A">
        <w:rPr>
          <w:rFonts w:ascii="Verdana Pro" w:eastAsia="Times New Roman" w:hAnsi="Verdana Pro" w:cs="Arial"/>
          <w:sz w:val="22"/>
          <w:szCs w:val="22"/>
        </w:rPr>
        <w:t xml:space="preserve">, καθώς και τα στοιχεία που προκύπτουν από τη μηχανογραφική επεξεργασία δεδομένων της Γ.Γ.Π.Σ., προκύπτει ότι ο υπόχρεος στο φόρο παρέλειψε να δηλώσει ή δήλωσε ανακριβώς τη φορολογητέα αξία ή υπολόγισε εσφαλμένα τα ποσοστά ή τις </w:t>
      </w:r>
      <w:r w:rsidRPr="00E5448A">
        <w:rPr>
          <w:rFonts w:ascii="Verdana Pro" w:eastAsia="Times New Roman" w:hAnsi="Verdana Pro" w:cs="Arial"/>
          <w:sz w:val="22"/>
          <w:szCs w:val="22"/>
        </w:rPr>
        <w:lastRenderedPageBreak/>
        <w:t>εκπτώσει</w:t>
      </w:r>
      <w:r w:rsidRPr="00E5448A">
        <w:rPr>
          <w:rFonts w:ascii="Verdana Pro" w:eastAsia="Times New Roman" w:hAnsi="Verdana Pro" w:cs="Arial"/>
          <w:sz w:val="22"/>
          <w:szCs w:val="22"/>
        </w:rPr>
        <w:t>ς, ο προϊστάμενος της ελεγκτικής υπηρεσίας μπορεί να εκδώσει από το γραφείο μερική πράξη προσδιορισμού του φόρου για μία ή περισσότερες φορολογικές περιόδους ή και για ολόκληρη διαχειριστική περίοδο ακόμα και χωρίς έλεγχο όλων των βιβλίων και στοιχείων και</w:t>
      </w:r>
      <w:r w:rsidRPr="00E5448A">
        <w:rPr>
          <w:rFonts w:ascii="Verdana Pro" w:eastAsia="Times New Roman" w:hAnsi="Verdana Pro" w:cs="Arial"/>
          <w:sz w:val="22"/>
          <w:szCs w:val="22"/>
        </w:rPr>
        <w:t xml:space="preserve"> χωρίς να είναι αναγκαία η διενέργεια ελέγχου σε άλλες φορολογίες.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 Με απόφαση του Υπουργού Οικονομικών καθορίζονται τα κριτήρια και οι τεχνικές βάσει των γενικά παραδεκτών αρχών και τεχνικών της ελεγκτικής με τις οποίες προσδιορίζονται οι εκροές του </w:t>
      </w:r>
      <w:r w:rsidRPr="00E5448A">
        <w:rPr>
          <w:rFonts w:ascii="Verdana Pro" w:eastAsia="Times New Roman" w:hAnsi="Verdana Pro" w:cs="Arial"/>
          <w:sz w:val="22"/>
          <w:szCs w:val="22"/>
        </w:rPr>
        <w:t xml:space="preserve">ελεγχόμενου επιτηδευματία.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BBCB27D"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317F7AD">
          <v:rect id="_x0000_i1084" style="width:0;height:0" o:hrstd="t" o:hr="t" fillcolor="#a0a0a0" stroked="f"/>
        </w:pict>
      </w:r>
    </w:p>
    <w:p w14:paraId="41184E29" w14:textId="77777777" w:rsidR="00000000" w:rsidRPr="00E5448A" w:rsidRDefault="00B62BE2" w:rsidP="00195172">
      <w:pPr>
        <w:spacing w:before="300" w:after="300"/>
        <w:divId w:val="1017729863"/>
        <w:rPr>
          <w:rFonts w:ascii="Verdana Pro" w:eastAsia="Times New Roman" w:hAnsi="Verdana Pro" w:cs="Arial"/>
          <w:sz w:val="22"/>
          <w:szCs w:val="22"/>
        </w:rPr>
      </w:pPr>
    </w:p>
    <w:p w14:paraId="5C7B5256"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49. Πράξη Προσδιορισμού του φόρου - Κείμενο νόμου</w:t>
      </w:r>
    </w:p>
    <w:p w14:paraId="0212861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1.Με βάση τα αποτελέσματα του ελέγχου ο Προϊστάμενος Δ.Ο.Υ. εκδίδει πράξη προσδιορισμού του φόρου για χρονική περίοδο που δεν μπορεί να είναι μεγαλύτερη από μία διαχειριστική περίοδο. Ο Προϊστάμενος </w:t>
      </w:r>
      <w:r w:rsidRPr="00E5448A">
        <w:rPr>
          <w:rFonts w:ascii="Verdana Pro" w:eastAsia="Times New Roman" w:hAnsi="Verdana Pro" w:cs="Arial"/>
          <w:sz w:val="22"/>
          <w:szCs w:val="22"/>
        </w:rPr>
        <w:t>Δ.Ο.Υ. δεν έχει υποχρέωση να προσδιορίζει το φόρο για κάθε μήνα ή τρίμηνο χωριστά, αν η πράξη προσδιορισμού του φόρου που εκδόθηκε αφορά περίοδο μεγαλύτερη του μήνα ή του τριμήνου.</w:t>
      </w:r>
      <w:r w:rsidRPr="00E5448A">
        <w:rPr>
          <w:rFonts w:ascii="Verdana Pro" w:eastAsia="Times New Roman" w:hAnsi="Verdana Pro" w:cs="Arial"/>
          <w:sz w:val="22"/>
          <w:szCs w:val="22"/>
        </w:rPr>
        <w:br/>
        <w:t>Αν από τον έλεγχο προέκυψε διαφορά φόρου που δεν υπερβαίνει τα 3 ευρώ, εκδί</w:t>
      </w:r>
      <w:r w:rsidRPr="00E5448A">
        <w:rPr>
          <w:rFonts w:ascii="Verdana Pro" w:eastAsia="Times New Roman" w:hAnsi="Verdana Pro" w:cs="Arial"/>
          <w:sz w:val="22"/>
          <w:szCs w:val="22"/>
        </w:rPr>
        <w:t xml:space="preserve">δεται πράξη με την οποία περαιώνεται η υπόθεση ως ειλικρινής.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α) Αν ο προσδιορισμός του φόρου με μία πράξη είναι δυσχερής, εκδίδεται μερική πράξη στην οποία περιλαμβάνεται η φορολογητέα ύλη για την οποία ο Προϊστάμενος Δ.Ο.Υ. διαθέτει τα απαιτούμενα σ</w:t>
      </w:r>
      <w:r w:rsidRPr="00E5448A">
        <w:rPr>
          <w:rFonts w:ascii="Verdana Pro" w:eastAsia="Times New Roman" w:hAnsi="Verdana Pro" w:cs="Arial"/>
          <w:sz w:val="22"/>
          <w:szCs w:val="22"/>
        </w:rPr>
        <w:t>τοιχεία.</w:t>
      </w:r>
      <w:r w:rsidRPr="00E5448A">
        <w:rPr>
          <w:rFonts w:ascii="Verdana Pro" w:eastAsia="Times New Roman" w:hAnsi="Verdana Pro" w:cs="Arial"/>
          <w:sz w:val="22"/>
          <w:szCs w:val="22"/>
        </w:rPr>
        <w:br/>
        <w:t xml:space="preserve">Επίσης, μερική πράξη προσδιορισμού του φόρου εκδίδεται και στις περιπτώσεις που έχουν εφαρμογή οι διατάξεις των περιπτώσεων δ' και ε' της παραγράφου 2 του άρθρου 30 του </w:t>
      </w:r>
      <w:proofErr w:type="spellStart"/>
      <w:r w:rsidRPr="00E5448A">
        <w:rPr>
          <w:rFonts w:ascii="Verdana Pro" w:eastAsia="Times New Roman" w:hAnsi="Verdana Pro" w:cs="Arial"/>
          <w:sz w:val="22"/>
          <w:szCs w:val="22"/>
        </w:rPr>
        <w:t>Kώδικα</w:t>
      </w:r>
      <w:proofErr w:type="spellEnd"/>
      <w:r w:rsidRPr="00E5448A">
        <w:rPr>
          <w:rFonts w:ascii="Verdana Pro" w:eastAsia="Times New Roman" w:hAnsi="Verdana Pro" w:cs="Arial"/>
          <w:sz w:val="22"/>
          <w:szCs w:val="22"/>
        </w:rPr>
        <w:t xml:space="preserve"> Φορολογίας Εισοδήματος.</w:t>
      </w:r>
      <w:r w:rsidRPr="00E5448A">
        <w:rPr>
          <w:rFonts w:ascii="Verdana Pro" w:eastAsia="Times New Roman" w:hAnsi="Verdana Pro" w:cs="Arial"/>
          <w:sz w:val="22"/>
          <w:szCs w:val="22"/>
        </w:rPr>
        <w:br/>
        <w:t>Στην πράξη αυτή διατυπώνεται ρητή επιφύλαξη για</w:t>
      </w:r>
      <w:r w:rsidRPr="00E5448A">
        <w:rPr>
          <w:rFonts w:ascii="Verdana Pro" w:eastAsia="Times New Roman" w:hAnsi="Verdana Pro" w:cs="Arial"/>
          <w:sz w:val="22"/>
          <w:szCs w:val="22"/>
        </w:rPr>
        <w:t xml:space="preserve"> την έκδοση συμπληρωματικής πράξης.</w:t>
      </w:r>
      <w:r w:rsidRPr="00E5448A">
        <w:rPr>
          <w:rFonts w:ascii="Verdana Pro" w:eastAsia="Times New Roman" w:hAnsi="Verdana Pro" w:cs="Arial"/>
          <w:sz w:val="22"/>
          <w:szCs w:val="22"/>
        </w:rPr>
        <w:br/>
        <w:t>β) Μερική πράξη είναι και η πράξη που εκδίδεται επί ειδικής δήλωσης για τη μεταβίβαση ακινήτων κατά τα οριζόμενα στην παράγραφο 2 του άρθρου 48. Η έκδοση της πράξης αυτής δεν αποκλείει την έκδοση συμπληρωματικής πράξης ε</w:t>
      </w:r>
      <w:r w:rsidRPr="00E5448A">
        <w:rPr>
          <w:rFonts w:ascii="Verdana Pro" w:eastAsia="Times New Roman" w:hAnsi="Verdana Pro" w:cs="Arial"/>
          <w:sz w:val="22"/>
          <w:szCs w:val="22"/>
        </w:rPr>
        <w:t xml:space="preserve">πί της ειδικής δήλωσης όταν συντρέχουν οι προϋποθέσεις της υποπερίπτωσης </w:t>
      </w:r>
      <w:proofErr w:type="spellStart"/>
      <w:r w:rsidRPr="00E5448A">
        <w:rPr>
          <w:rFonts w:ascii="Verdana Pro" w:eastAsia="Times New Roman" w:hAnsi="Verdana Pro" w:cs="Arial"/>
          <w:sz w:val="22"/>
          <w:szCs w:val="22"/>
        </w:rPr>
        <w:t>iv</w:t>
      </w:r>
      <w:proofErr w:type="spellEnd"/>
      <w:r w:rsidRPr="00E5448A">
        <w:rPr>
          <w:rFonts w:ascii="Verdana Pro" w:eastAsia="Times New Roman" w:hAnsi="Verdana Pro" w:cs="Arial"/>
          <w:sz w:val="22"/>
          <w:szCs w:val="22"/>
        </w:rPr>
        <w:t xml:space="preserve"> της περίπτωσης γ' της παραγράφου 4 του άρθρου 36.</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t xml:space="preserve">3.Πράξη προσδιορισμού του φόρου, και αν ακόμη έγινε οριστική, δεν αποκλείει την έκδοση και κοινοποίηση συμπληρωματικής πράξης, </w:t>
      </w:r>
      <w:r w:rsidRPr="00E5448A">
        <w:rPr>
          <w:rFonts w:ascii="Verdana Pro" w:eastAsia="Times New Roman" w:hAnsi="Verdana Pro" w:cs="Arial"/>
          <w:sz w:val="22"/>
          <w:szCs w:val="22"/>
        </w:rPr>
        <w:t>αν από συμπληρωματικά στοιχεία που περιήλθαν με οποιονδήποτε τρόπο σε γνώση του Προϊσταμένου Δ.Ο.Υ., μετά την έκδοση της πράξης, εξακριβώνεται ότι ο φόρος που προκύπτει είναι μεγαλύτερος απ' αυτόν που προσδιορίζεται με την αρχική πράξη ή αν η δήλωση ή τα έ</w:t>
      </w:r>
      <w:r w:rsidRPr="00E5448A">
        <w:rPr>
          <w:rFonts w:ascii="Verdana Pro" w:eastAsia="Times New Roman" w:hAnsi="Verdana Pro" w:cs="Arial"/>
          <w:sz w:val="22"/>
          <w:szCs w:val="22"/>
        </w:rPr>
        <w:t>ντυπα ή οι καταστάσεις που τη συνοδεύουν αποδεικνύονται ανακριβή.</w:t>
      </w:r>
      <w:r w:rsidRPr="00E5448A">
        <w:rPr>
          <w:rFonts w:ascii="Verdana Pro" w:eastAsia="Times New Roman" w:hAnsi="Verdana Pro" w:cs="Arial"/>
          <w:sz w:val="22"/>
          <w:szCs w:val="22"/>
        </w:rPr>
        <w:br/>
        <w:t>Τα ανωτέρω ισχύουν και όταν συντρέχουν οι προϋποθέσεις της περίπτωσης γ΄ της παραγράφου 2 του άρθρου 68 του Κώδικα Φορολογίας Εισοδήματος.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4.Η αίτηση για τη διοικητική επίλυση της διαφορά</w:t>
      </w:r>
      <w:r w:rsidRPr="00E5448A">
        <w:rPr>
          <w:rFonts w:ascii="Verdana Pro" w:eastAsia="Times New Roman" w:hAnsi="Verdana Pro" w:cs="Arial"/>
          <w:sz w:val="22"/>
          <w:szCs w:val="22"/>
        </w:rPr>
        <w:t>ς ή η προσφυγή κατά της συμπληρωματικής πράξης αφορά μόνο τη φορολογητέα ύλη που προσδιορίζεται με αυτή.</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t>4α.</w:t>
      </w:r>
      <w:r w:rsidRPr="00E5448A">
        <w:rPr>
          <w:rFonts w:ascii="Verdana Pro" w:eastAsia="Times New Roman" w:hAnsi="Verdana Pro" w:cs="Arial"/>
          <w:sz w:val="22"/>
          <w:szCs w:val="22"/>
        </w:rPr>
        <w:t xml:space="preserve"> Κατά παρέκκλιση των διατάξεων της παραγράφου 8 του</w:t>
      </w:r>
      <w:r w:rsidRPr="00E5448A">
        <w:rPr>
          <w:rFonts w:ascii="Verdana Pro" w:eastAsia="Times New Roman" w:hAnsi="Verdana Pro" w:cs="Arial"/>
          <w:sz w:val="22"/>
          <w:szCs w:val="22"/>
        </w:rPr>
        <w:t xml:space="preserve"> </w:t>
      </w:r>
      <w:hyperlink r:id="rId35" w:history="1">
        <w:r w:rsidRPr="00E5448A">
          <w:rPr>
            <w:rStyle w:val="Hyperlink"/>
            <w:rFonts w:ascii="Verdana Pro" w:eastAsia="Times New Roman" w:hAnsi="Verdana Pro" w:cs="Arial"/>
            <w:color w:val="auto"/>
            <w:sz w:val="22"/>
            <w:szCs w:val="22"/>
          </w:rPr>
          <w:t>άρθρου 2</w:t>
        </w:r>
      </w:hyperlink>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t xml:space="preserve">του ν. </w:t>
      </w:r>
      <w:hyperlink r:id="rId36" w:tgtFrame="_blank" w:history="1">
        <w:r w:rsidRPr="00E5448A">
          <w:rPr>
            <w:rStyle w:val="Hyperlink"/>
            <w:rFonts w:ascii="Verdana Pro" w:eastAsia="Times New Roman" w:hAnsi="Verdana Pro" w:cs="Arial"/>
            <w:color w:val="auto"/>
            <w:sz w:val="22"/>
            <w:szCs w:val="22"/>
          </w:rPr>
          <w:t>2523/1997</w:t>
        </w:r>
      </w:hyperlink>
      <w:r w:rsidRPr="00E5448A">
        <w:rPr>
          <w:rFonts w:ascii="Verdana Pro" w:eastAsia="Times New Roman" w:hAnsi="Verdana Pro" w:cs="Arial"/>
          <w:sz w:val="22"/>
          <w:szCs w:val="22"/>
        </w:rPr>
        <w:t xml:space="preserve">, καθώς και των διατάξεων του ν. </w:t>
      </w:r>
      <w:hyperlink r:id="rId37" w:tgtFrame="_blank" w:history="1">
        <w:r w:rsidRPr="00E5448A">
          <w:rPr>
            <w:rStyle w:val="Hyperlink"/>
            <w:rFonts w:ascii="Verdana Pro" w:eastAsia="Times New Roman" w:hAnsi="Verdana Pro" w:cs="Arial"/>
            <w:color w:val="auto"/>
            <w:sz w:val="22"/>
            <w:szCs w:val="22"/>
          </w:rPr>
          <w:t>2648/1998</w:t>
        </w:r>
      </w:hyperlink>
      <w:r w:rsidRPr="00E5448A">
        <w:rPr>
          <w:rFonts w:ascii="Verdana Pro" w:eastAsia="Times New Roman" w:hAnsi="Verdana Pro" w:cs="Arial"/>
          <w:sz w:val="22"/>
          <w:szCs w:val="22"/>
        </w:rPr>
        <w:t xml:space="preserve"> περί διευκόλυνσης τμηματικής καταβολής ληξιπρόθεσμων βεβαιωμένων οφειλών και κάθε άλλης ισχύουσας νομοθετικής ρύθμισης ληξιπρόθεσμων οφειλών:</w:t>
      </w:r>
      <w:r w:rsidRPr="00E5448A">
        <w:rPr>
          <w:rFonts w:ascii="Verdana Pro" w:eastAsia="Times New Roman" w:hAnsi="Verdana Pro" w:cs="Arial"/>
          <w:sz w:val="22"/>
          <w:szCs w:val="22"/>
        </w:rPr>
        <w:br/>
        <w:t>α) σε περίπτω</w:t>
      </w:r>
      <w:r w:rsidRPr="00E5448A">
        <w:rPr>
          <w:rFonts w:ascii="Verdana Pro" w:eastAsia="Times New Roman" w:hAnsi="Verdana Pro" w:cs="Arial"/>
          <w:sz w:val="22"/>
          <w:szCs w:val="22"/>
        </w:rPr>
        <w:t>ση διοικητικού ή δικαστικού συμβιβασμού που αφορά πράξεις του παρόντος άρθρου δεν μειώνεται ο προβλεπόμενος πρόσθετος φόρος,</w:t>
      </w:r>
      <w:r w:rsidRPr="00E5448A">
        <w:rPr>
          <w:rFonts w:ascii="Verdana Pro" w:eastAsia="Times New Roman" w:hAnsi="Verdana Pro" w:cs="Arial"/>
          <w:sz w:val="22"/>
          <w:szCs w:val="22"/>
        </w:rPr>
        <w:br/>
        <w:t>β) οι οφειλές που βεβαιώνονται με τις πράξεις του παρόντος άρθρου δεν υπάγονται σε οποιαδήποτε διευκόλυνση ή ρύθμιση τμηματικής κατ</w:t>
      </w:r>
      <w:r w:rsidRPr="00E5448A">
        <w:rPr>
          <w:rFonts w:ascii="Verdana Pro" w:eastAsia="Times New Roman" w:hAnsi="Verdana Pro" w:cs="Arial"/>
          <w:sz w:val="22"/>
          <w:szCs w:val="22"/>
        </w:rPr>
        <w:t>αβολής ληξιπρόθεσμων οφειλών.</w:t>
      </w:r>
      <w:r w:rsidRPr="00E5448A">
        <w:rPr>
          <w:rFonts w:ascii="Verdana Pro" w:eastAsia="Times New Roman" w:hAnsi="Verdana Pro" w:cs="Arial"/>
          <w:sz w:val="22"/>
          <w:szCs w:val="22"/>
        </w:rPr>
        <w:br/>
        <w:t>Τα ανωτέρω ισχύουν ανεξάρτητα εάν ο φορολογικός έλεγχος έχει πραγματοποιηθεί με τις διατάξεις του άρθρου 48 ή του άρθρου 48 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5.Με αποφάσεις του Υπουργού Οικονομικών ορίζονται ο τύπος και το περιεχόμενο των πράξεων προσδιο</w:t>
      </w:r>
      <w:r w:rsidRPr="00E5448A">
        <w:rPr>
          <w:rFonts w:ascii="Verdana Pro" w:eastAsia="Times New Roman" w:hAnsi="Verdana Pro" w:cs="Arial"/>
          <w:sz w:val="22"/>
          <w:szCs w:val="22"/>
        </w:rPr>
        <w:t xml:space="preserve">ρισμού του φόρου, καθώς και ο τρόπος της τήρησης του βιβλίου καταχώρισης των πράξεων αυτών.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BAFA3F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29859492">
          <v:rect id="_x0000_i1085" style="width:0;height:0" o:hrstd="t" o:hr="t" fillcolor="#a0a0a0" stroked="f"/>
        </w:pict>
      </w:r>
    </w:p>
    <w:p w14:paraId="3C32BCC9" w14:textId="77777777" w:rsidR="00000000" w:rsidRPr="00E5448A" w:rsidRDefault="00B62BE2" w:rsidP="00195172">
      <w:pPr>
        <w:spacing w:before="300" w:after="300"/>
        <w:divId w:val="1017729863"/>
        <w:rPr>
          <w:rFonts w:ascii="Verdana Pro" w:eastAsia="Times New Roman" w:hAnsi="Verdana Pro" w:cs="Arial"/>
          <w:sz w:val="22"/>
          <w:szCs w:val="22"/>
        </w:rPr>
      </w:pPr>
    </w:p>
    <w:p w14:paraId="01814B6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50. Προσωρινή πράξη προσδιορισμού του φόρου - Κείμενο νόμου</w:t>
      </w:r>
    </w:p>
    <w:p w14:paraId="58359257"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1.Αν από τα βιβλία και στοιχεία του υπόχρεου στο φόρο προκύπτει </w:t>
      </w:r>
      <w:r w:rsidRPr="00E5448A">
        <w:rPr>
          <w:rFonts w:ascii="Verdana Pro" w:eastAsia="Times New Roman" w:hAnsi="Verdana Pro" w:cs="Arial"/>
          <w:sz w:val="22"/>
          <w:szCs w:val="22"/>
        </w:rPr>
        <w:lastRenderedPageBreak/>
        <w:t xml:space="preserve">ότι παρέλειψε να δηλώσει ή δήλωσε ανακριβώς τη φορολογητέα αξία που προκύπτει </w:t>
      </w:r>
      <w:proofErr w:type="spellStart"/>
      <w:r w:rsidRPr="00E5448A">
        <w:rPr>
          <w:rFonts w:ascii="Verdana Pro" w:eastAsia="Times New Roman" w:hAnsi="Verdana Pro" w:cs="Arial"/>
          <w:sz w:val="22"/>
          <w:szCs w:val="22"/>
        </w:rPr>
        <w:t>απ'αυτά</w:t>
      </w:r>
      <w:proofErr w:type="spellEnd"/>
      <w:r w:rsidRPr="00E5448A">
        <w:rPr>
          <w:rFonts w:ascii="Verdana Pro" w:eastAsia="Times New Roman" w:hAnsi="Verdana Pro" w:cs="Arial"/>
          <w:sz w:val="22"/>
          <w:szCs w:val="22"/>
        </w:rPr>
        <w:t xml:space="preserve"> ή </w:t>
      </w:r>
      <w:r w:rsidRPr="00E5448A">
        <w:rPr>
          <w:rFonts w:ascii="Verdana Pro" w:eastAsia="Times New Roman" w:hAnsi="Verdana Pro" w:cs="Arial"/>
          <w:sz w:val="22"/>
          <w:szCs w:val="22"/>
        </w:rPr>
        <w:t>υπολόγισε εσφαλμένα τα ποσοστά ή τις εκπτώσεις, ο Προϊστάμενος Δ.Ο.Υ. μπορεί να εκδώσει προσωρινή πράξη προσδιορισμού του φόρου για μία ή περισσότερες φορολογικές περιόδους ή και για ολόκληρη διαχειριστική περίοδο.</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 Εφόσον διαπιστώνεται η μη υποβολή </w:t>
      </w:r>
      <w:r w:rsidRPr="00E5448A">
        <w:rPr>
          <w:rFonts w:ascii="Verdana Pro" w:eastAsia="Times New Roman" w:hAnsi="Verdana Pro" w:cs="Arial"/>
          <w:sz w:val="22"/>
          <w:szCs w:val="22"/>
        </w:rPr>
        <w:t>από τον υπόχρεο του φόρου, περιοδικής δήλωσης για κάποια φορολογική περίοδο, ο προϊστάμενος της ελεγκτικής υπηρεσίας μπορεί, χωρίς άλλη ελεγκτική ενέργεια, να εκδώσει προσωρινή πράξη προσδιορισμού του φόρου, με την οποία προβαίνει στον προσδιορισμό της φορ</w:t>
      </w:r>
      <w:r w:rsidRPr="00E5448A">
        <w:rPr>
          <w:rFonts w:ascii="Verdana Pro" w:eastAsia="Times New Roman" w:hAnsi="Verdana Pro" w:cs="Arial"/>
          <w:sz w:val="22"/>
          <w:szCs w:val="22"/>
        </w:rPr>
        <w:t>ολογητέας αξίας, των ποσοστών και των εκπτώσεων του φόρου με βάση τα στοιχεία των περιοδικών δηλώσεων στις οποίες έχει προβεί ο υπόχρεος κατά τις τρεις προηγούμενες φορολογικές περιόδους. Στην περίπτωση αυτή, ως φορολογητέα αξία ανά συντελεστή φόρου λαμβάν</w:t>
      </w:r>
      <w:r w:rsidRPr="00E5448A">
        <w:rPr>
          <w:rFonts w:ascii="Verdana Pro" w:eastAsia="Times New Roman" w:hAnsi="Verdana Pro" w:cs="Arial"/>
          <w:sz w:val="22"/>
          <w:szCs w:val="22"/>
        </w:rPr>
        <w:t>ονται οι αντίστοιχοι μέσοι όροι που προκύπτουν από τις παραπάνω δηλώσεις.</w:t>
      </w:r>
      <w:r w:rsidRPr="00E5448A">
        <w:rPr>
          <w:rFonts w:ascii="Verdana Pro" w:eastAsia="Times New Roman" w:hAnsi="Verdana Pro" w:cs="Arial"/>
          <w:sz w:val="22"/>
          <w:szCs w:val="22"/>
        </w:rPr>
        <w:br/>
        <w:t> Για επιχειρήσεις που λειτουργούν εποχιακά ο προσδιορισμός της φορολογητέας αξίας, των ποσοστών και των εκπτώσεων του φόρου γίνεται με βάση τα στοιχεία της αντίστοιχης περιόδου του π</w:t>
      </w:r>
      <w:r w:rsidRPr="00E5448A">
        <w:rPr>
          <w:rFonts w:ascii="Verdana Pro" w:eastAsia="Times New Roman" w:hAnsi="Verdana Pro" w:cs="Arial"/>
          <w:sz w:val="22"/>
          <w:szCs w:val="22"/>
        </w:rPr>
        <w:t xml:space="preserve">ροηγούμενου έτους, προσαυξημένα κατά δεκαπέντε τοις εκατό (15%).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Η προσωρινή πράξη περιέχει τη φορολογητέα αξία που προκύπτει από τα βιβλία και στοιχεία του υπόχρεου, το φόρο που αναλογεί, τις εκπτώσεις του φόρου, καθώς και τον πρόσθετο φόρο.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Κ</w:t>
      </w:r>
      <w:r w:rsidRPr="00E5448A">
        <w:rPr>
          <w:rFonts w:ascii="Verdana Pro" w:eastAsia="Times New Roman" w:hAnsi="Verdana Pro" w:cs="Arial"/>
          <w:sz w:val="22"/>
          <w:szCs w:val="22"/>
        </w:rPr>
        <w:t xml:space="preserve">ατά της προσωρινής πράξης επιτρέπεται η άσκηση προσφυγής, η οποία δεν αναστέλλει τη βεβαίωση και είσπραξη του φόρου. Οι δικαστικές αποφάσεις που εκδίδονται στις περιπτώσεις αυτές αποτελούν προσωρινό </w:t>
      </w:r>
      <w:proofErr w:type="spellStart"/>
      <w:r w:rsidRPr="00E5448A">
        <w:rPr>
          <w:rFonts w:ascii="Verdana Pro" w:eastAsia="Times New Roman" w:hAnsi="Verdana Pro" w:cs="Arial"/>
          <w:sz w:val="22"/>
          <w:szCs w:val="22"/>
        </w:rPr>
        <w:t>δεδικασμένο</w:t>
      </w:r>
      <w:proofErr w:type="spellEnd"/>
      <w:r w:rsidRPr="00E5448A">
        <w:rPr>
          <w:rFonts w:ascii="Verdana Pro" w:eastAsia="Times New Roman" w:hAnsi="Verdana Pro" w:cs="Arial"/>
          <w:sz w:val="22"/>
          <w:szCs w:val="22"/>
        </w:rPr>
        <w:t xml:space="preserve"> και δεν επηρεάζουν τα αποτελέσματα του τακτικ</w:t>
      </w:r>
      <w:r w:rsidRPr="00E5448A">
        <w:rPr>
          <w:rFonts w:ascii="Verdana Pro" w:eastAsia="Times New Roman" w:hAnsi="Verdana Pro" w:cs="Arial"/>
          <w:sz w:val="22"/>
          <w:szCs w:val="22"/>
        </w:rPr>
        <w:t xml:space="preserve">ού ελέγχου και την ενδεχόμενη κύρια δίκη.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5. Από το φόρο που βεβαιώνεται οριστικά αφαιρείται ο φόρος της προσωρινής πράξης.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 Κατά παρέκκλιση των διατάξεων της παραγράφου 8 του</w:t>
      </w:r>
      <w:r w:rsidRPr="00E5448A">
        <w:rPr>
          <w:rFonts w:ascii="Verdana Pro" w:eastAsia="Times New Roman" w:hAnsi="Verdana Pro" w:cs="Arial"/>
          <w:sz w:val="22"/>
          <w:szCs w:val="22"/>
        </w:rPr>
        <w:t xml:space="preserve"> </w:t>
      </w:r>
      <w:hyperlink r:id="rId38" w:history="1">
        <w:r w:rsidRPr="00E5448A">
          <w:rPr>
            <w:rStyle w:val="Hyperlink"/>
            <w:rFonts w:ascii="Verdana Pro" w:eastAsia="Times New Roman" w:hAnsi="Verdana Pro" w:cs="Arial"/>
            <w:color w:val="auto"/>
            <w:sz w:val="22"/>
            <w:szCs w:val="22"/>
          </w:rPr>
          <w:t>άρθρου 2</w:t>
        </w:r>
      </w:hyperlink>
      <w:r w:rsidRPr="00E5448A">
        <w:rPr>
          <w:rFonts w:ascii="Verdana Pro" w:eastAsia="Times New Roman" w:hAnsi="Verdana Pro" w:cs="Arial"/>
          <w:sz w:val="22"/>
          <w:szCs w:val="22"/>
        </w:rPr>
        <w:t xml:space="preserve"> του ν. </w:t>
      </w:r>
      <w:hyperlink r:id="rId39" w:tgtFrame="_blank" w:history="1">
        <w:r w:rsidRPr="00E5448A">
          <w:rPr>
            <w:rStyle w:val="Hyperlink"/>
            <w:rFonts w:ascii="Verdana Pro" w:eastAsia="Times New Roman" w:hAnsi="Verdana Pro" w:cs="Arial"/>
            <w:color w:val="auto"/>
            <w:sz w:val="22"/>
            <w:szCs w:val="22"/>
          </w:rPr>
          <w:t>2523/1997</w:t>
        </w:r>
      </w:hyperlink>
      <w:r w:rsidRPr="00E5448A">
        <w:rPr>
          <w:rFonts w:ascii="Verdana Pro" w:eastAsia="Times New Roman" w:hAnsi="Verdana Pro" w:cs="Arial"/>
          <w:sz w:val="22"/>
          <w:szCs w:val="22"/>
        </w:rPr>
        <w:t xml:space="preserve">, καθώς και των διατάξεων του ν. </w:t>
      </w:r>
      <w:hyperlink r:id="rId40" w:tgtFrame="_blank" w:history="1">
        <w:r w:rsidRPr="00E5448A">
          <w:rPr>
            <w:rStyle w:val="Hyperlink"/>
            <w:rFonts w:ascii="Verdana Pro" w:eastAsia="Times New Roman" w:hAnsi="Verdana Pro" w:cs="Arial"/>
            <w:color w:val="auto"/>
            <w:sz w:val="22"/>
            <w:szCs w:val="22"/>
          </w:rPr>
          <w:t>2648/1998</w:t>
        </w:r>
      </w:hyperlink>
      <w:r w:rsidRPr="00E5448A">
        <w:rPr>
          <w:rFonts w:ascii="Verdana Pro" w:eastAsia="Times New Roman" w:hAnsi="Verdana Pro" w:cs="Arial"/>
          <w:sz w:val="22"/>
          <w:szCs w:val="22"/>
        </w:rPr>
        <w:t xml:space="preserve"> περί διευκόλυνσης τμηματι</w:t>
      </w:r>
      <w:r w:rsidRPr="00E5448A">
        <w:rPr>
          <w:rFonts w:ascii="Verdana Pro" w:eastAsia="Times New Roman" w:hAnsi="Verdana Pro" w:cs="Arial"/>
          <w:sz w:val="22"/>
          <w:szCs w:val="22"/>
        </w:rPr>
        <w:t>κής καταβολής ληξιπρόθεσμων βεβαιωμένων οφειλών και κάθε άλλης ισχύουσας νομοθετικής ρύθμισης ληξιπρόθεσμων οφειλών:</w:t>
      </w:r>
      <w:r w:rsidRPr="00E5448A">
        <w:rPr>
          <w:rFonts w:ascii="Verdana Pro" w:eastAsia="Times New Roman" w:hAnsi="Verdana Pro" w:cs="Arial"/>
          <w:sz w:val="22"/>
          <w:szCs w:val="22"/>
        </w:rPr>
        <w:br/>
        <w:t xml:space="preserve">α) σε περίπτωση διοικητικού ή δικαστικού συμβιβασμού που αφορά πράξεις του παρόντος άρθρου δεν μειώνεται ο προβλεπόμενος </w:t>
      </w:r>
      <w:r w:rsidRPr="00E5448A">
        <w:rPr>
          <w:rFonts w:ascii="Verdana Pro" w:eastAsia="Times New Roman" w:hAnsi="Verdana Pro" w:cs="Arial"/>
          <w:sz w:val="22"/>
          <w:szCs w:val="22"/>
        </w:rPr>
        <w:lastRenderedPageBreak/>
        <w:t>πρόσθετος φόρος,</w:t>
      </w:r>
      <w:r w:rsidRPr="00E5448A">
        <w:rPr>
          <w:rFonts w:ascii="Verdana Pro" w:eastAsia="Times New Roman" w:hAnsi="Verdana Pro" w:cs="Arial"/>
          <w:sz w:val="22"/>
          <w:szCs w:val="22"/>
        </w:rPr>
        <w:br/>
        <w:t>β</w:t>
      </w:r>
      <w:r w:rsidRPr="00E5448A">
        <w:rPr>
          <w:rFonts w:ascii="Verdana Pro" w:eastAsia="Times New Roman" w:hAnsi="Verdana Pro" w:cs="Arial"/>
          <w:sz w:val="22"/>
          <w:szCs w:val="22"/>
        </w:rPr>
        <w:t xml:space="preserve">) οι οφειλές που βεβαιώνονται με τις πράξεις του παρόντος άρθρου δεν υπάγονται σε οποιαδήποτε διευκόλυνση ή ρύθμιση τμηματικής καταβολής ληξιπρόθεσμων οφειλών.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A3C061A"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4A16E06">
          <v:rect id="_x0000_i1086" style="width:0;height:0" o:hrstd="t" o:hr="t" fillcolor="#a0a0a0" stroked="f"/>
        </w:pict>
      </w:r>
    </w:p>
    <w:p w14:paraId="0BC2C101" w14:textId="77777777" w:rsidR="00000000" w:rsidRPr="00E5448A" w:rsidRDefault="00B62BE2" w:rsidP="00195172">
      <w:pPr>
        <w:spacing w:before="300" w:after="300"/>
        <w:divId w:val="1017729863"/>
        <w:rPr>
          <w:rFonts w:ascii="Verdana Pro" w:eastAsia="Times New Roman" w:hAnsi="Verdana Pro" w:cs="Arial"/>
          <w:sz w:val="22"/>
          <w:szCs w:val="22"/>
        </w:rPr>
      </w:pPr>
    </w:p>
    <w:p w14:paraId="4973079F"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51. Κοινοποίηση των πράξεων - Κείμενο νόμου</w:t>
      </w:r>
    </w:p>
    <w:p w14:paraId="5CF84ACF"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Οι πράξεις τις οποίες προβλέπουν οι διατάξεις των άρθρων 49 και 50 κοινοποιούνται στον υπόχρεο </w:t>
      </w:r>
      <w:r w:rsidRPr="00E5448A">
        <w:rPr>
          <w:rFonts w:ascii="Verdana Pro" w:eastAsia="Times New Roman" w:hAnsi="Verdana Pro" w:cs="Arial"/>
          <w:sz w:val="22"/>
          <w:szCs w:val="22"/>
        </w:rPr>
        <w:t xml:space="preserve">μαζί με τη σχετική έκθεση ελέγχου, κατά τις διατάξεις του Κώδικα Διοικητικής Δικονομίας. Αν η υπόθεση περαιωθεί ως ειλικρινής, τούτο γνωστοποιείται στον υπόχρεο με απλή ταχυδρομική επιστολή.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C5ABE3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40068C82">
          <v:rect id="_x0000_i1087" style="width:0;height:0" o:hrstd="t" o:hr="t" fillcolor="#a0a0a0" stroked="f"/>
        </w:pict>
      </w:r>
    </w:p>
    <w:p w14:paraId="003F3339" w14:textId="77777777" w:rsidR="00000000" w:rsidRPr="00E5448A" w:rsidRDefault="00B62BE2" w:rsidP="00195172">
      <w:pPr>
        <w:spacing w:before="300" w:after="300"/>
        <w:divId w:val="1017729863"/>
        <w:rPr>
          <w:rFonts w:ascii="Verdana Pro" w:eastAsia="Times New Roman" w:hAnsi="Verdana Pro" w:cs="Arial"/>
          <w:sz w:val="22"/>
          <w:szCs w:val="22"/>
        </w:rPr>
      </w:pPr>
    </w:p>
    <w:p w14:paraId="139CC7E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52. Διοικητική επίλυση της διαφοράς - Κείμενο νόμου</w:t>
      </w:r>
    </w:p>
    <w:p w14:paraId="00ACE919"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1.Ο υπόχρεος, σ</w:t>
      </w:r>
      <w:r w:rsidRPr="00E5448A">
        <w:rPr>
          <w:rFonts w:ascii="Verdana Pro" w:eastAsia="Times New Roman" w:hAnsi="Verdana Pro" w:cs="Arial"/>
          <w:sz w:val="22"/>
          <w:szCs w:val="22"/>
        </w:rPr>
        <w:t xml:space="preserve">ε βάρος του οποίου εκδόθηκε η πράξη που προβλέπουν οι διατάξεις των άρθρων 49 και 50 μπορεί, αν αμφισβητεί την ορθότητα της, να προτείνει στον αρμόδιο Προϊστάμενο Δ.Ο.Υ. τη διοικητική επίλυση της διαφοράς.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2.Η πρόταση υποβάλλεται με το δικόγραφο της προ</w:t>
      </w:r>
      <w:r w:rsidRPr="00E5448A">
        <w:rPr>
          <w:rFonts w:ascii="Verdana Pro" w:eastAsia="Times New Roman" w:hAnsi="Verdana Pro" w:cs="Arial"/>
          <w:sz w:val="22"/>
          <w:szCs w:val="22"/>
        </w:rPr>
        <w:t>σφυγής ή με ιδιαίτερη αίτηση που κατατίθεται μέσα στη νόμιμη προθεσμία για την άσκηση της προσφυγής. Αυτός που υποβάλλει την αίτηση για τη διοικητική επίλυση της διαφοράς προσκομίζει τα αποδεικτικά στοιχεία για την υποστήριξη της αίτησης του και αναπτύσσει</w:t>
      </w:r>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σ'αυτήν</w:t>
      </w:r>
      <w:proofErr w:type="spellEnd"/>
      <w:r w:rsidRPr="00E5448A">
        <w:rPr>
          <w:rFonts w:ascii="Verdana Pro" w:eastAsia="Times New Roman" w:hAnsi="Verdana Pro" w:cs="Arial"/>
          <w:sz w:val="22"/>
          <w:szCs w:val="22"/>
        </w:rPr>
        <w:t xml:space="preserve"> τους ισχυρισμούς του.</w:t>
      </w:r>
      <w:r w:rsidRPr="00E5448A">
        <w:rPr>
          <w:rFonts w:ascii="Verdana Pro" w:eastAsia="Times New Roman" w:hAnsi="Verdana Pro" w:cs="Arial"/>
          <w:sz w:val="22"/>
          <w:szCs w:val="22"/>
        </w:rPr>
        <w:br/>
        <w:t>Αν υποβληθεί αίτημα για διοικητική επίλυση της δια</w:t>
      </w:r>
      <w:r w:rsidRPr="00E5448A">
        <w:rPr>
          <w:rFonts w:ascii="Verdana Pro" w:eastAsia="Times New Roman" w:hAnsi="Verdana Pro" w:cs="Arial"/>
          <w:sz w:val="22"/>
          <w:szCs w:val="22"/>
        </w:rPr>
        <w:softHyphen/>
        <w:t>φοράς με ιδιαίτερη αίτηση, η προθεσμία για την άσκηση της προσφυγής αναστέλλεται με την υποβολή της αίτη</w:t>
      </w:r>
      <w:r w:rsidRPr="00E5448A">
        <w:rPr>
          <w:rFonts w:ascii="Verdana Pro" w:eastAsia="Times New Roman" w:hAnsi="Verdana Pro" w:cs="Arial"/>
          <w:sz w:val="22"/>
          <w:szCs w:val="22"/>
        </w:rPr>
        <w:softHyphen/>
        <w:t xml:space="preserve">σης, μη υπολογιζόμενης της ημέρας υποβολής αυτής και συνεχίζεται από </w:t>
      </w:r>
      <w:r w:rsidRPr="00E5448A">
        <w:rPr>
          <w:rFonts w:ascii="Verdana Pro" w:eastAsia="Times New Roman" w:hAnsi="Verdana Pro" w:cs="Arial"/>
          <w:sz w:val="22"/>
          <w:szCs w:val="22"/>
        </w:rPr>
        <w:t xml:space="preserve">την επόμενη εργάσιμη για τις δημόσιες υπηρεσίες ημέρα, της ημέρας υπογραφής της πράξης ματαίωσης ή μερικής επίλυσης της διαφοράς.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3.Ο Προϊστάμενος Δ.Ο.Υ., αφού λάβει υπόψη του και εκτιμήσει όλα τα στοιχεία του φακέλου που προσκομίζονται από τον υπόχρεο</w:t>
      </w:r>
      <w:r w:rsidRPr="00E5448A">
        <w:rPr>
          <w:rFonts w:ascii="Verdana Pro" w:eastAsia="Times New Roman" w:hAnsi="Verdana Pro" w:cs="Arial"/>
          <w:sz w:val="22"/>
          <w:szCs w:val="22"/>
        </w:rPr>
        <w:t xml:space="preserve"> και </w:t>
      </w:r>
      <w:r w:rsidRPr="00E5448A">
        <w:rPr>
          <w:rFonts w:ascii="Verdana Pro" w:eastAsia="Times New Roman" w:hAnsi="Verdana Pro" w:cs="Arial"/>
          <w:sz w:val="22"/>
          <w:szCs w:val="22"/>
        </w:rPr>
        <w:lastRenderedPageBreak/>
        <w:t xml:space="preserve">όσα αναπτύσσονται από αυτόν προφορικά ή γραπτά, καθώς και κάθε άλλο σχετικό με την υπόθεση στοιχείο, μπορεί, αν κρίνει το αίτημα βάσιμο εν </w:t>
      </w:r>
      <w:proofErr w:type="spellStart"/>
      <w:r w:rsidRPr="00E5448A">
        <w:rPr>
          <w:rFonts w:ascii="Verdana Pro" w:eastAsia="Times New Roman" w:hAnsi="Verdana Pro" w:cs="Arial"/>
          <w:sz w:val="22"/>
          <w:szCs w:val="22"/>
        </w:rPr>
        <w:t>όλω</w:t>
      </w:r>
      <w:proofErr w:type="spellEnd"/>
      <w:r w:rsidRPr="00E5448A">
        <w:rPr>
          <w:rFonts w:ascii="Verdana Pro" w:eastAsia="Times New Roman" w:hAnsi="Verdana Pro" w:cs="Arial"/>
          <w:sz w:val="22"/>
          <w:szCs w:val="22"/>
        </w:rPr>
        <w:t xml:space="preserve"> ή εν μέρει, να αποδεχθεί την ακύρωση της πράξης, την τροποποίηση της ή τη διαγραφή μερικών στοιχείων προσδιο</w:t>
      </w:r>
      <w:r w:rsidRPr="00E5448A">
        <w:rPr>
          <w:rFonts w:ascii="Verdana Pro" w:eastAsia="Times New Roman" w:hAnsi="Verdana Pro" w:cs="Arial"/>
          <w:sz w:val="22"/>
          <w:szCs w:val="22"/>
        </w:rPr>
        <w:t xml:space="preserve">ρισμού του φόρου, καθώς και τον περιορισμό του φόρου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4.Αν </w:t>
      </w:r>
      <w:proofErr w:type="spellStart"/>
      <w:r w:rsidRPr="00E5448A">
        <w:rPr>
          <w:rFonts w:ascii="Verdana Pro" w:eastAsia="Times New Roman" w:hAnsi="Verdana Pro" w:cs="Arial"/>
          <w:sz w:val="22"/>
          <w:szCs w:val="22"/>
        </w:rPr>
        <w:t>συμπέσουν</w:t>
      </w:r>
      <w:proofErr w:type="spellEnd"/>
      <w:r w:rsidRPr="00E5448A">
        <w:rPr>
          <w:rFonts w:ascii="Verdana Pro" w:eastAsia="Times New Roman" w:hAnsi="Verdana Pro" w:cs="Arial"/>
          <w:sz w:val="22"/>
          <w:szCs w:val="22"/>
        </w:rPr>
        <w:t xml:space="preserve"> οι απόψεις του Προϊσταμένου της Δ.Ο.Υ. και του υπόχρεου, συντάσσεται και υπογράφεται και από τους δύο πρακτικό διοικητικής επίλυσης της διαφοράς.</w:t>
      </w:r>
      <w:r w:rsidRPr="00E5448A">
        <w:rPr>
          <w:rFonts w:ascii="Verdana Pro" w:eastAsia="Times New Roman" w:hAnsi="Verdana Pro" w:cs="Arial"/>
          <w:sz w:val="22"/>
          <w:szCs w:val="22"/>
        </w:rPr>
        <w:br/>
        <w:t xml:space="preserve">Με το πρακτικό αυτό, που επέχει </w:t>
      </w:r>
      <w:r w:rsidRPr="00E5448A">
        <w:rPr>
          <w:rFonts w:ascii="Verdana Pro" w:eastAsia="Times New Roman" w:hAnsi="Verdana Pro" w:cs="Arial"/>
          <w:sz w:val="22"/>
          <w:szCs w:val="22"/>
        </w:rPr>
        <w:t>θέση αμετάκλητης δικαστικής απόφασης, η διαφορά επιλύεται κατά το μέρος που επήλθε συμφωνία.</w:t>
      </w:r>
      <w:r w:rsidRPr="00E5448A">
        <w:rPr>
          <w:rFonts w:ascii="Verdana Pro" w:eastAsia="Times New Roman" w:hAnsi="Verdana Pro" w:cs="Arial"/>
          <w:sz w:val="22"/>
          <w:szCs w:val="22"/>
        </w:rPr>
        <w:br/>
        <w:t>Αντίγραφο του πρακτικού της διοικητικής επίλυσης της διαφοράς παραδίδεται στον υπόχρεο. Το πρακτικό αυτό επέχει και θέση ατομικής ειδοποίησης σύμφωνα με τις διατάξ</w:t>
      </w:r>
      <w:r w:rsidRPr="00E5448A">
        <w:rPr>
          <w:rFonts w:ascii="Verdana Pro" w:eastAsia="Times New Roman" w:hAnsi="Verdana Pro" w:cs="Arial"/>
          <w:sz w:val="22"/>
          <w:szCs w:val="22"/>
        </w:rPr>
        <w:t xml:space="preserve">εις του άρθρου 4 του Ν.Δ. </w:t>
      </w:r>
      <w:hyperlink r:id="rId41" w:tgtFrame="_blank" w:history="1">
        <w:r w:rsidRPr="00E5448A">
          <w:rPr>
            <w:rStyle w:val="Hyperlink"/>
            <w:rFonts w:ascii="Verdana Pro" w:eastAsia="Times New Roman" w:hAnsi="Verdana Pro" w:cs="Arial"/>
            <w:color w:val="auto"/>
            <w:sz w:val="22"/>
            <w:szCs w:val="22"/>
          </w:rPr>
          <w:t>356/1974</w:t>
        </w:r>
      </w:hyperlink>
      <w:r w:rsidRPr="00E5448A">
        <w:rPr>
          <w:rFonts w:ascii="Verdana Pro" w:eastAsia="Times New Roman" w:hAnsi="Verdana Pro" w:cs="Arial"/>
          <w:sz w:val="22"/>
          <w:szCs w:val="22"/>
        </w:rPr>
        <w:t xml:space="preserve"> (Κ.Ε.Δ.Ε.).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5.Η προηγούμενη παράγραφος εφαρμόζεται και στην περίπτωση κατάργησης της δίκης, κατά τις διατάξεις </w:t>
      </w:r>
      <w:r w:rsidRPr="00E5448A">
        <w:rPr>
          <w:rFonts w:ascii="Verdana Pro" w:eastAsia="Times New Roman" w:hAnsi="Verdana Pro" w:cs="Arial"/>
          <w:sz w:val="22"/>
          <w:szCs w:val="22"/>
        </w:rPr>
        <w:t xml:space="preserve">του Ν.Δ. 4600/1966 (ΦΕΚ242Α-).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6.Η διοικητική επίλυση της διαφοράς μπορεί να γίνει από ειδικό πληρεξούσιο, αν αυτός καταθέσει στον Προϊστάμενο της Δ.Ο.Υ. έγγραφο πληρεξουσιότητας, δημόσιο ή ιδιωτικό, εφόσον στο ιδιωτικό αυτό έγγραφο βεβαιώνεται το γνήσι</w:t>
      </w:r>
      <w:r w:rsidRPr="00E5448A">
        <w:rPr>
          <w:rFonts w:ascii="Verdana Pro" w:eastAsia="Times New Roman" w:hAnsi="Verdana Pro" w:cs="Arial"/>
          <w:sz w:val="22"/>
          <w:szCs w:val="22"/>
        </w:rPr>
        <w:t xml:space="preserve">ο της υπογραφής του εντολέα από δημόσια, δημοτική ή κοινοτική αρχή ή από συμβολαιογράφο.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7.Με αποφάσεις του Υπουργού Οικονομικών ορίζεται ο τύπος και το περιεχόμενο του πρακτικού διοικητικής επίλυσης της διαφοράς.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4770436"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6493722">
          <v:rect id="_x0000_i1088" style="width:0;height:0" o:hrstd="t" o:hr="t" fillcolor="#a0a0a0" stroked="f"/>
        </w:pict>
      </w:r>
    </w:p>
    <w:p w14:paraId="64E94405" w14:textId="77777777" w:rsidR="00000000" w:rsidRPr="00E5448A" w:rsidRDefault="00B62BE2" w:rsidP="00195172">
      <w:pPr>
        <w:spacing w:before="300" w:after="300"/>
        <w:divId w:val="1017729863"/>
        <w:rPr>
          <w:rFonts w:ascii="Verdana Pro" w:eastAsia="Times New Roman" w:hAnsi="Verdana Pro" w:cs="Arial"/>
          <w:sz w:val="22"/>
          <w:szCs w:val="22"/>
        </w:rPr>
      </w:pPr>
    </w:p>
    <w:p w14:paraId="63E3586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53. Βεβαίωση του φόρου - Κείμενο νόμου</w:t>
      </w:r>
    </w:p>
    <w:p w14:paraId="23C28F28"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 Ο προϊστάμενος της αρμόδιας Δ.Ο.Υ. βεβαιώνει στο όνομα του </w:t>
      </w:r>
      <w:r w:rsidRPr="00E5448A">
        <w:rPr>
          <w:rFonts w:ascii="Verdana Pro" w:eastAsia="Times New Roman" w:hAnsi="Verdana Pro" w:cs="Arial"/>
          <w:sz w:val="22"/>
          <w:szCs w:val="22"/>
        </w:rPr>
        <w:t>υπόχρεου που προβλέπουν οι διατάξεις της παραγράφου 1 του άρθρου 35 τον κύριο και πρόσθετο φόρο που προκύπτει:</w:t>
      </w:r>
      <w:r w:rsidRPr="00E5448A">
        <w:rPr>
          <w:rFonts w:ascii="Verdana Pro" w:eastAsia="Times New Roman" w:hAnsi="Verdana Pro" w:cs="Arial"/>
          <w:sz w:val="22"/>
          <w:szCs w:val="22"/>
        </w:rPr>
        <w:br/>
        <w:t>α) Βάσει των δηλώσεων που υποβάλλονται.</w:t>
      </w:r>
      <w:r w:rsidRPr="00E5448A">
        <w:rPr>
          <w:rFonts w:ascii="Verdana Pro" w:eastAsia="Times New Roman" w:hAnsi="Verdana Pro" w:cs="Arial"/>
          <w:sz w:val="22"/>
          <w:szCs w:val="22"/>
        </w:rPr>
        <w:br/>
        <w:t xml:space="preserve">β) Βάσει των πράξεων προσδιορισμού του φόρου που αναφέρονται στα άρθρα 49 και 50. Στην περίπτωση πράξεων </w:t>
      </w:r>
      <w:r w:rsidRPr="00E5448A">
        <w:rPr>
          <w:rFonts w:ascii="Verdana Pro" w:eastAsia="Times New Roman" w:hAnsi="Verdana Pro" w:cs="Arial"/>
          <w:sz w:val="22"/>
          <w:szCs w:val="22"/>
        </w:rPr>
        <w:t xml:space="preserve">του άρθρου 49, για τις οποίες έχει ασκηθεί εμπρόθεσμη προσφυγή, η είσπραξη του </w:t>
      </w:r>
      <w:r w:rsidRPr="00E5448A">
        <w:rPr>
          <w:rFonts w:ascii="Verdana Pro" w:eastAsia="Times New Roman" w:hAnsi="Verdana Pro" w:cs="Arial"/>
          <w:sz w:val="22"/>
          <w:szCs w:val="22"/>
        </w:rPr>
        <w:lastRenderedPageBreak/>
        <w:t>50% του ποσού που βεβαιώθηκε σύμφωνα με το προηγούμενο εδάφιο, αναστέλλεται έως την κοινοποίηση στην αρμόδια φορολογική αρχή της οριστικής πρωτόδικης απόφασης.</w:t>
      </w:r>
      <w:r w:rsidRPr="00E5448A">
        <w:rPr>
          <w:rFonts w:ascii="Verdana Pro" w:eastAsia="Times New Roman" w:hAnsi="Verdana Pro" w:cs="Arial"/>
          <w:sz w:val="22"/>
          <w:szCs w:val="22"/>
        </w:rPr>
        <w:br/>
        <w:t>γ) Βάσει οριστικώ</w:t>
      </w:r>
      <w:r w:rsidRPr="00E5448A">
        <w:rPr>
          <w:rFonts w:ascii="Verdana Pro" w:eastAsia="Times New Roman" w:hAnsi="Verdana Pro" w:cs="Arial"/>
          <w:sz w:val="22"/>
          <w:szCs w:val="22"/>
        </w:rPr>
        <w:t>ν αποφάσεων διοικητικών δικαστηρίων ή πρακτικών δικαστικού συμβιβασμού.</w:t>
      </w:r>
      <w:r w:rsidRPr="00E5448A">
        <w:rPr>
          <w:rFonts w:ascii="Verdana Pro" w:eastAsia="Times New Roman" w:hAnsi="Verdana Pro" w:cs="Arial"/>
          <w:sz w:val="22"/>
          <w:szCs w:val="22"/>
        </w:rPr>
        <w:br/>
        <w:t>Για τη βεβαίωση του φόρου, ο προϊστάμενος Δ.Ο.Υ. συντάσσει χρηματικό κατάλογο μέσα σε προθεσμία δύο μηνών από τη λήξη του μήνα που αποκτήθηκε ο τίτλος βεβαίωσης και πάντως όχι αργότερα</w:t>
      </w:r>
      <w:r w:rsidRPr="00E5448A">
        <w:rPr>
          <w:rFonts w:ascii="Verdana Pro" w:eastAsia="Times New Roman" w:hAnsi="Verdana Pro" w:cs="Arial"/>
          <w:sz w:val="22"/>
          <w:szCs w:val="22"/>
        </w:rPr>
        <w:t xml:space="preserve"> από τρία έτη από το τέλος του έτους κατά το οποίο αποκτήθηκε ο τίτλος βεβαίωσης.</w:t>
      </w:r>
      <w:r w:rsidRPr="00E5448A">
        <w:rPr>
          <w:rFonts w:ascii="Verdana Pro" w:eastAsia="Times New Roman" w:hAnsi="Verdana Pro" w:cs="Arial"/>
          <w:sz w:val="22"/>
          <w:szCs w:val="22"/>
        </w:rPr>
        <w:br/>
        <w:t xml:space="preserve">Η παράλειψη βεβαίωσης του φόρου μέσα στην προθεσμία των δύο μηνών που προβλέπεται στο προηγούμενο εδάφιο αποτελεί πειθαρχικό αδίκημα, που τιμωρείται σύμφωνα με τις διατάξεις </w:t>
      </w:r>
      <w:r w:rsidRPr="00E5448A">
        <w:rPr>
          <w:rFonts w:ascii="Verdana Pro" w:eastAsia="Times New Roman" w:hAnsi="Verdana Pro" w:cs="Arial"/>
          <w:sz w:val="22"/>
          <w:szCs w:val="22"/>
        </w:rPr>
        <w:t xml:space="preserve">του Υπαλληλικού Κώδικα.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2. ..................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Η αναστολή που χορηγείται σύμφωνα με τις διατάξεις των άρθρων 200 έως 205 του ν. </w:t>
      </w:r>
      <w:hyperlink r:id="rId42" w:tgtFrame="_blank" w:history="1">
        <w:r w:rsidRPr="00E5448A">
          <w:rPr>
            <w:rStyle w:val="Hyperlink"/>
            <w:rFonts w:ascii="Verdana Pro" w:eastAsia="Times New Roman" w:hAnsi="Verdana Pro" w:cs="Arial"/>
            <w:color w:val="auto"/>
            <w:sz w:val="22"/>
            <w:szCs w:val="22"/>
          </w:rPr>
          <w:t>2717/1999</w:t>
        </w:r>
      </w:hyperlink>
      <w:r w:rsidRPr="00E5448A">
        <w:rPr>
          <w:rFonts w:ascii="Verdana Pro" w:eastAsia="Times New Roman" w:hAnsi="Verdana Pro" w:cs="Arial"/>
          <w:sz w:val="22"/>
          <w:szCs w:val="22"/>
        </w:rPr>
        <w:t xml:space="preserve"> και της περίπτωσης β΄ της παραγράφ</w:t>
      </w:r>
      <w:r w:rsidRPr="00E5448A">
        <w:rPr>
          <w:rFonts w:ascii="Verdana Pro" w:eastAsia="Times New Roman" w:hAnsi="Verdana Pro" w:cs="Arial"/>
          <w:sz w:val="22"/>
          <w:szCs w:val="22"/>
        </w:rPr>
        <w:t>ου 1 δεν αποκλείει την ολοκλήρωση της διαδικασίας βεβαίωσης και ταμειακώς του αμφισβητούμενου κύριου φόρου και του πρόσθετου φόρου που βεβαιώνεται σύμφωνα με την περίπτωση β΄ της παραγράφου 1.</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 Φόρος που έχει ήδη βεβαιωθεί , κατά το ποσό που δεν οφείλ</w:t>
      </w:r>
      <w:r w:rsidRPr="00E5448A">
        <w:rPr>
          <w:rFonts w:ascii="Verdana Pro" w:eastAsia="Times New Roman" w:hAnsi="Verdana Pro" w:cs="Arial"/>
          <w:sz w:val="22"/>
          <w:szCs w:val="22"/>
        </w:rPr>
        <w:t xml:space="preserve">εται με βάση οριστική απόφαση του αρμόδιου δικαστηρίου, </w:t>
      </w:r>
      <w:proofErr w:type="spellStart"/>
      <w:r w:rsidRPr="00E5448A">
        <w:rPr>
          <w:rFonts w:ascii="Verdana Pro" w:eastAsia="Times New Roman" w:hAnsi="Verdana Pro" w:cs="Arial"/>
          <w:sz w:val="22"/>
          <w:szCs w:val="22"/>
        </w:rPr>
        <w:t>εκπίπτεται</w:t>
      </w:r>
      <w:proofErr w:type="spellEnd"/>
      <w:r w:rsidRPr="00E5448A">
        <w:rPr>
          <w:rFonts w:ascii="Verdana Pro" w:eastAsia="Times New Roman" w:hAnsi="Verdana Pro" w:cs="Arial"/>
          <w:sz w:val="22"/>
          <w:szCs w:val="22"/>
        </w:rPr>
        <w:t xml:space="preserve"> ή επιστρέφεται, κατά περίπτωση.</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5.Με αποφάσεις του Υπουργού Οικονομικών ορίζεται ο τύπος, το περιεχόμενο και ο τρόπος σύνταξης του χρηματικού καταλόγου. Με κοινές αποφάσεις του ίδιου Υπο</w:t>
      </w:r>
      <w:r w:rsidRPr="00E5448A">
        <w:rPr>
          <w:rFonts w:ascii="Verdana Pro" w:eastAsia="Times New Roman" w:hAnsi="Verdana Pro" w:cs="Arial"/>
          <w:sz w:val="22"/>
          <w:szCs w:val="22"/>
        </w:rPr>
        <w:t xml:space="preserve">υργού και του κατά περίπτωση αρμόδιου Υπουργού, μπορεί να ορίζονται και άλλες, εκτός από τις Δ.Ο.Υ., αρχές ή τράπεζες για την είσπραξη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79FAA60E"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1D5005F">
          <v:rect id="_x0000_i1089" style="width:0;height:0" o:hrstd="t" o:hr="t" fillcolor="#a0a0a0" stroked="f"/>
        </w:pict>
      </w:r>
    </w:p>
    <w:p w14:paraId="1FC14D97" w14:textId="77777777" w:rsidR="00000000" w:rsidRPr="00E5448A" w:rsidRDefault="00B62BE2" w:rsidP="00195172">
      <w:pPr>
        <w:spacing w:before="300" w:after="300"/>
        <w:divId w:val="1017729863"/>
        <w:rPr>
          <w:rFonts w:ascii="Verdana Pro" w:eastAsia="Times New Roman" w:hAnsi="Verdana Pro" w:cs="Arial"/>
          <w:sz w:val="22"/>
          <w:szCs w:val="22"/>
        </w:rPr>
      </w:pPr>
    </w:p>
    <w:p w14:paraId="55CA5FE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54. Χρόνος καταβολής του φόρου - Κείμενο νόμου</w:t>
      </w:r>
    </w:p>
    <w:p w14:paraId="4FCE677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Η προθεσμία καταβολής του φόρου ταυτίζεται με την ημερομηνία που η δήλωση υποβάλλεται εμπρόθεσμα, σε όλες τις λοιπές περιπτώσεις</w:t>
      </w:r>
      <w:r w:rsidRPr="00E5448A">
        <w:rPr>
          <w:rFonts w:ascii="Verdana Pro" w:eastAsia="Times New Roman" w:hAnsi="Verdana Pro" w:cs="Arial"/>
          <w:sz w:val="22"/>
          <w:szCs w:val="22"/>
        </w:rPr>
        <w:t xml:space="preserve">, πλην των δηλώσεων που υποβάλλουν οι υπόχρεοι για </w:t>
      </w:r>
      <w:r w:rsidRPr="00E5448A">
        <w:rPr>
          <w:rFonts w:ascii="Verdana Pro" w:eastAsia="Times New Roman" w:hAnsi="Verdana Pro" w:cs="Arial"/>
          <w:sz w:val="22"/>
          <w:szCs w:val="22"/>
        </w:rPr>
        <w:lastRenderedPageBreak/>
        <w:t>κάθε φορολογική περίοδο όπως αυτή ορίζεται στην παράγραφο 2 του άρθρου 38.</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C649A7F"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37C215D">
          <v:rect id="_x0000_i1090" style="width:0;height:0" o:hrstd="t" o:hr="t" fillcolor="#a0a0a0" stroked="f"/>
        </w:pict>
      </w:r>
    </w:p>
    <w:p w14:paraId="7A87D88B" w14:textId="77777777" w:rsidR="00000000" w:rsidRPr="00E5448A" w:rsidRDefault="00B62BE2" w:rsidP="00195172">
      <w:pPr>
        <w:spacing w:before="300" w:after="300"/>
        <w:divId w:val="1017729863"/>
        <w:rPr>
          <w:rFonts w:ascii="Verdana Pro" w:eastAsia="Times New Roman" w:hAnsi="Verdana Pro" w:cs="Arial"/>
          <w:sz w:val="22"/>
          <w:szCs w:val="22"/>
        </w:rPr>
      </w:pPr>
    </w:p>
    <w:p w14:paraId="488B479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55. Ευθύνη εις </w:t>
      </w:r>
      <w:proofErr w:type="spellStart"/>
      <w:r w:rsidRPr="00E5448A">
        <w:rPr>
          <w:b w:val="0"/>
          <w:bCs w:val="0"/>
        </w:rPr>
        <w:t>ολόκληρον</w:t>
      </w:r>
      <w:proofErr w:type="spellEnd"/>
      <w:r w:rsidRPr="00E5448A">
        <w:rPr>
          <w:b w:val="0"/>
          <w:bCs w:val="0"/>
        </w:rPr>
        <w:t xml:space="preserve"> καταβολής του φόρου - Κείμενο νόμου</w:t>
      </w:r>
    </w:p>
    <w:p w14:paraId="2246C992"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Για την καταβολή του οφειλόμενου φόρου ευθύνονται αλληλεγγύως και εις ολόκληρο με τον υπόχρεο και οι εξής:</w:t>
      </w:r>
      <w:r w:rsidRPr="00E5448A">
        <w:rPr>
          <w:rFonts w:ascii="Verdana Pro" w:eastAsia="Times New Roman" w:hAnsi="Verdana Pro" w:cs="Arial"/>
          <w:sz w:val="22"/>
          <w:szCs w:val="22"/>
        </w:rPr>
        <w:br/>
        <w:t xml:space="preserve">α) οι </w:t>
      </w:r>
      <w:r w:rsidRPr="00E5448A">
        <w:rPr>
          <w:rFonts w:ascii="Verdana Pro" w:eastAsia="Times New Roman" w:hAnsi="Verdana Pro" w:cs="Arial"/>
          <w:sz w:val="22"/>
          <w:szCs w:val="22"/>
        </w:rPr>
        <w:t>αναφερόμενοι στις διατάξεις της παραγράφου 7 του άρθρου 36 και της περίπτωσης β της παραγράφου 4 του άρθρου 38,</w:t>
      </w:r>
      <w:r w:rsidRPr="00E5448A">
        <w:rPr>
          <w:rFonts w:ascii="Verdana Pro" w:eastAsia="Times New Roman" w:hAnsi="Verdana Pro" w:cs="Arial"/>
          <w:sz w:val="22"/>
          <w:szCs w:val="22"/>
        </w:rPr>
        <w:br/>
        <w:t>β) οι νόμιμοι εκπρόσωποι των νομικών προσώπων, κατά το χρόνο διάλυσης, συγχώνευσης ή μετατροπής τους, ανεξάρτητα από το χρόνο βεβαίωσης του φόρο</w:t>
      </w:r>
      <w:r w:rsidRPr="00E5448A">
        <w:rPr>
          <w:rFonts w:ascii="Verdana Pro" w:eastAsia="Times New Roman" w:hAnsi="Verdana Pro" w:cs="Arial"/>
          <w:sz w:val="22"/>
          <w:szCs w:val="22"/>
        </w:rPr>
        <w:t>υ,</w:t>
      </w:r>
      <w:r w:rsidRPr="00E5448A">
        <w:rPr>
          <w:rFonts w:ascii="Verdana Pro" w:eastAsia="Times New Roman" w:hAnsi="Verdana Pro" w:cs="Arial"/>
          <w:sz w:val="22"/>
          <w:szCs w:val="22"/>
        </w:rPr>
        <w:br/>
        <w:t>γ) το πρόσωπο που μεταβιβάζει, σύμφωνα με τις διατάξεις της παραγράφου 4 του άρθρου 5, για το φόρο που οφείλεται μέχρι το χρόνο της μεταβίβασης.</w:t>
      </w:r>
      <w:r w:rsidRPr="00E5448A">
        <w:rPr>
          <w:rFonts w:ascii="Verdana Pro" w:eastAsia="Times New Roman" w:hAnsi="Verdana Pro" w:cs="Arial"/>
          <w:sz w:val="22"/>
          <w:szCs w:val="22"/>
        </w:rPr>
        <w:br/>
        <w:t>δ) το μη υποκείμενο στο φόρο πρόσωπο, στην περίπτωση λήψης αγαθών ή υπηρεσιών, για τις οποίες υπόχρεος στο φ</w:t>
      </w:r>
      <w:r w:rsidRPr="00E5448A">
        <w:rPr>
          <w:rFonts w:ascii="Verdana Pro" w:eastAsia="Times New Roman" w:hAnsi="Verdana Pro" w:cs="Arial"/>
          <w:sz w:val="22"/>
          <w:szCs w:val="22"/>
        </w:rPr>
        <w:t>όρο ορίζεται ο εγκαταστημένος εκτός της χώρας υποκείμενος στο φόρο ή ο φορολογικός του αντιπρόσωπος, σύμφωνα με τις διατάξεις του άρθρου 35.</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0AFABBA"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C18D95A">
          <v:rect id="_x0000_i1091" style="width:0;height:0" o:hrstd="t" o:hr="t" fillcolor="#a0a0a0" stroked="f"/>
        </w:pict>
      </w:r>
    </w:p>
    <w:p w14:paraId="3E5BAF33" w14:textId="77777777" w:rsidR="00000000" w:rsidRPr="00E5448A" w:rsidRDefault="00B62BE2" w:rsidP="00195172">
      <w:pPr>
        <w:spacing w:before="300" w:after="300"/>
        <w:divId w:val="1017729863"/>
        <w:rPr>
          <w:rFonts w:ascii="Verdana Pro" w:eastAsia="Times New Roman" w:hAnsi="Verdana Pro" w:cs="Arial"/>
          <w:sz w:val="22"/>
          <w:szCs w:val="22"/>
        </w:rPr>
      </w:pPr>
    </w:p>
    <w:p w14:paraId="5E5D0CF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56. Ακύρωση ή τροποποίηση οριστικής εγγραφής - Κείμενο νόμου</w:t>
      </w:r>
    </w:p>
    <w:p w14:paraId="32C67C7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Για την ακύρωση ή την τροποποίηση οριστικής φορολογικής εγγραφής εφαρμόζονται αναλόγως οι διατάξεις του άρθρου 75 το</w:t>
      </w:r>
      <w:r w:rsidRPr="00E5448A">
        <w:rPr>
          <w:rFonts w:ascii="Verdana Pro" w:eastAsia="Times New Roman" w:hAnsi="Verdana Pro" w:cs="Arial"/>
          <w:sz w:val="22"/>
          <w:szCs w:val="22"/>
        </w:rPr>
        <w:t xml:space="preserve">υ Ν. </w:t>
      </w:r>
      <w:hyperlink r:id="rId43" w:tgtFrame="_blank" w:history="1">
        <w:r w:rsidRPr="00E5448A">
          <w:rPr>
            <w:rStyle w:val="Hyperlink"/>
            <w:rFonts w:ascii="Verdana Pro" w:eastAsia="Times New Roman" w:hAnsi="Verdana Pro" w:cs="Arial"/>
            <w:color w:val="auto"/>
            <w:sz w:val="22"/>
            <w:szCs w:val="22"/>
          </w:rPr>
          <w:t>2238/1994</w:t>
        </w:r>
      </w:hyperlink>
      <w:r w:rsidRPr="00E5448A">
        <w:rPr>
          <w:rFonts w:ascii="Verdana Pro" w:eastAsia="Times New Roman" w:hAnsi="Verdana Pro" w:cs="Arial"/>
          <w:sz w:val="22"/>
          <w:szCs w:val="22"/>
        </w:rPr>
        <w:t xml:space="preserve"> (ΦΕΚ 151 Α"), όπως ισχύουν.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Ειδικά , πράξη προσδιορισμού του φόρου που εκδόθηκε σύμφωνα με το δεύτερο εδάφιο της παραγράφου 2 του άρθρου 48 επί ειδικής δήλωσης τ</w:t>
      </w:r>
      <w:r w:rsidRPr="00E5448A">
        <w:rPr>
          <w:rFonts w:ascii="Verdana Pro" w:eastAsia="Times New Roman" w:hAnsi="Verdana Pro" w:cs="Arial"/>
          <w:sz w:val="22"/>
          <w:szCs w:val="22"/>
        </w:rPr>
        <w:t>ης περίπτωσης γ΄ της παραγράφου 4 του άρθρου 36 είτε κατ’ αυτής ασκήθηκε προσφυγή είτε επετεύχθη διοικητική επίλυση της διαφοράς είτε περαιώθηκε ως ειλικρινής, δύναται να ακυρωθεί για έναν από τους παρακάτω λόγους: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α) σε περίπτωση ματαίωσης συμβολαίου,</w:t>
      </w:r>
      <w:r w:rsidRPr="00E5448A">
        <w:rPr>
          <w:rFonts w:ascii="Verdana Pro" w:eastAsia="Times New Roman" w:hAnsi="Verdana Pro" w:cs="Arial"/>
          <w:sz w:val="22"/>
          <w:szCs w:val="22"/>
        </w:rPr>
        <w:br/>
        <w:t> β</w:t>
      </w:r>
      <w:r w:rsidRPr="00E5448A">
        <w:rPr>
          <w:rFonts w:ascii="Verdana Pro" w:eastAsia="Times New Roman" w:hAnsi="Verdana Pro" w:cs="Arial"/>
          <w:sz w:val="22"/>
          <w:szCs w:val="22"/>
        </w:rPr>
        <w:t>) σε περίπτωση διόρθωσης στοιχείων εκ παραδρομής δηλωθέντων λανθασμένα στην ειδική δήλωση, πλην του φόρου των εισροών, πριν την υπογραφή του συμβολαίου.</w:t>
      </w:r>
      <w:r w:rsidRPr="00E5448A">
        <w:rPr>
          <w:rFonts w:ascii="Verdana Pro" w:eastAsia="Times New Roman" w:hAnsi="Verdana Pro" w:cs="Arial"/>
          <w:sz w:val="22"/>
          <w:szCs w:val="22"/>
        </w:rPr>
        <w:br/>
        <w:t> Για την ακύρωση αποφασίζει ο προϊστάμενος της Δ.Ο.Υ., ύστερα από αίτηση του υποκειμένου, εφόσον προσκο</w:t>
      </w:r>
      <w:r w:rsidRPr="00E5448A">
        <w:rPr>
          <w:rFonts w:ascii="Verdana Pro" w:eastAsia="Times New Roman" w:hAnsi="Verdana Pro" w:cs="Arial"/>
          <w:sz w:val="22"/>
          <w:szCs w:val="22"/>
        </w:rPr>
        <w:t xml:space="preserve">μίζεται το πρωτότυπο της ειδικής δήλωσης και βεβαιώνεται από τον συμβολαιογράφο επί του σώματος αυτής ότι δεν έγινε η μεταβίβαση.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3A12E22"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057598A">
          <v:rect id="_x0000_i1092" style="width:0;height:0" o:hrstd="t" o:hr="t" fillcolor="#a0a0a0" stroked="f"/>
        </w:pict>
      </w:r>
    </w:p>
    <w:p w14:paraId="59738679" w14:textId="77777777" w:rsidR="00000000" w:rsidRPr="00E5448A" w:rsidRDefault="00B62BE2" w:rsidP="00195172">
      <w:pPr>
        <w:spacing w:before="300" w:after="300"/>
        <w:divId w:val="1017729863"/>
        <w:rPr>
          <w:rFonts w:ascii="Verdana Pro" w:eastAsia="Times New Roman" w:hAnsi="Verdana Pro" w:cs="Arial"/>
          <w:sz w:val="22"/>
          <w:szCs w:val="22"/>
        </w:rPr>
      </w:pPr>
    </w:p>
    <w:p w14:paraId="3FFAABAB"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57. Παραγραφή - Κείμενο νόμου</w:t>
      </w:r>
    </w:p>
    <w:p w14:paraId="0E98A58D"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Η κοινοποίηση των πράξεων που προβλέπουν οι διατάξεις των άρθρων 49 και 50 του παρόντος δεν μπορεί να γίνει ύστερα από πάροδο πενταετίας από τ</w:t>
      </w:r>
      <w:r w:rsidRPr="00E5448A">
        <w:rPr>
          <w:rFonts w:ascii="Verdana Pro" w:eastAsia="Times New Roman" w:hAnsi="Verdana Pro" w:cs="Arial"/>
          <w:sz w:val="22"/>
          <w:szCs w:val="22"/>
        </w:rPr>
        <w:t>ο τέλος του έτους μέσα στο οποίο λήγει η προθεσμία για την υποβολή της εκκαθαριστικής δήλωσης ή της έκτακτης δήλωσης στις περιπτώσεις που δεν υπάρχει υποχρέωση για υποβολή εκκαθαριστικής ή η προθεσμία για την υποβολή αίτησης επιστροφής από τους αγρότες του</w:t>
      </w:r>
      <w:r w:rsidRPr="00E5448A">
        <w:rPr>
          <w:rFonts w:ascii="Verdana Pro" w:eastAsia="Times New Roman" w:hAnsi="Verdana Pro" w:cs="Arial"/>
          <w:sz w:val="22"/>
          <w:szCs w:val="22"/>
        </w:rPr>
        <w:t xml:space="preserve"> ειδικού καθεστώτος του άρθρου 41. Μετά την πάροδο της πενταετίας παραγράφεται το δικαίωμα του Δημοσίου για την επιβολή του φόρου.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Κατ’ εξαίρεση από τις διατάξεις της προηγούμενης παραγράφου μπορεί να κοινοποιηθεί πράξη και μετά την πάροδο πενταετίας</w:t>
      </w:r>
      <w:r w:rsidRPr="00E5448A">
        <w:rPr>
          <w:rFonts w:ascii="Verdana Pro" w:eastAsia="Times New Roman" w:hAnsi="Verdana Pro" w:cs="Arial"/>
          <w:sz w:val="22"/>
          <w:szCs w:val="22"/>
        </w:rPr>
        <w:t xml:space="preserve">, όχι όμως και μετά την πάροδο δεκαετίας εφόσον: </w:t>
      </w:r>
      <w:r w:rsidRPr="00E5448A">
        <w:rPr>
          <w:rFonts w:ascii="Verdana Pro" w:eastAsia="Times New Roman" w:hAnsi="Verdana Pro" w:cs="Arial"/>
          <w:sz w:val="22"/>
          <w:szCs w:val="22"/>
        </w:rPr>
        <w:br/>
        <w:t xml:space="preserve"> α) δεν υποβλήθηκε εκκαθαριστική δήλωση ή έκτακτη στις περιπτώσεις που δεν υπάρχει υποχρέωση για υποβολή εκκαθαριστικής, </w:t>
      </w:r>
      <w:r w:rsidRPr="00E5448A">
        <w:rPr>
          <w:rFonts w:ascii="Verdana Pro" w:eastAsia="Times New Roman" w:hAnsi="Verdana Pro" w:cs="Arial"/>
          <w:sz w:val="22"/>
          <w:szCs w:val="22"/>
        </w:rPr>
        <w:br/>
        <w:t xml:space="preserve"> β) η μη άσκηση του δικαιώματος του Δημοσίου για την επιβολή του φόρου, εν </w:t>
      </w:r>
      <w:proofErr w:type="spellStart"/>
      <w:r w:rsidRPr="00E5448A">
        <w:rPr>
          <w:rFonts w:ascii="Verdana Pro" w:eastAsia="Times New Roman" w:hAnsi="Verdana Pro" w:cs="Arial"/>
          <w:sz w:val="22"/>
          <w:szCs w:val="22"/>
        </w:rPr>
        <w:t>όλω</w:t>
      </w:r>
      <w:proofErr w:type="spellEnd"/>
      <w:r w:rsidRPr="00E5448A">
        <w:rPr>
          <w:rFonts w:ascii="Verdana Pro" w:eastAsia="Times New Roman" w:hAnsi="Verdana Pro" w:cs="Arial"/>
          <w:sz w:val="22"/>
          <w:szCs w:val="22"/>
        </w:rPr>
        <w:t xml:space="preserve"> ή εν </w:t>
      </w:r>
      <w:r w:rsidRPr="00E5448A">
        <w:rPr>
          <w:rFonts w:ascii="Verdana Pro" w:eastAsia="Times New Roman" w:hAnsi="Verdana Pro" w:cs="Arial"/>
          <w:sz w:val="22"/>
          <w:szCs w:val="22"/>
        </w:rPr>
        <w:t xml:space="preserve">μέρει, οφείλεται σε πράξη ή παράλειψη από πρόθεση του υπόχρεου στο φόρο με σύμπραξη του αρμόδιου φορολογικού οργάνου, </w:t>
      </w:r>
      <w:r w:rsidRPr="00E5448A">
        <w:rPr>
          <w:rFonts w:ascii="Verdana Pro" w:eastAsia="Times New Roman" w:hAnsi="Verdana Pro" w:cs="Arial"/>
          <w:sz w:val="22"/>
          <w:szCs w:val="22"/>
        </w:rPr>
        <w:br/>
        <w:t xml:space="preserve"> γ) αφορά συμπληρωματική πράξη που προβλέπει η διάταξη της παραγράφου 3 του άρθρου 49. </w:t>
      </w:r>
      <w:r w:rsidRPr="00E5448A">
        <w:rPr>
          <w:rFonts w:ascii="Verdana Pro" w:eastAsia="Times New Roman" w:hAnsi="Verdana Pro" w:cs="Arial"/>
          <w:sz w:val="22"/>
          <w:szCs w:val="22"/>
        </w:rPr>
        <w:br/>
        <w:t xml:space="preserve">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 Σε περίπτωση υποβολής εκπροθέσμως της εκκ</w:t>
      </w:r>
      <w:r w:rsidRPr="00E5448A">
        <w:rPr>
          <w:rFonts w:ascii="Verdana Pro" w:eastAsia="Times New Roman" w:hAnsi="Verdana Pro" w:cs="Arial"/>
          <w:sz w:val="22"/>
          <w:szCs w:val="22"/>
        </w:rPr>
        <w:t>αθαριστικής δήλωσης ή της κατά τα παραπάνω έκτακτης δήλωσης, το δικαίωμα του Δημοσίου για την κοινοποίηση των πράξεων των άρθρων 49 και 50 παρατείνεται ή αναβιώνει αναλόγως, ώστε ο υπολειπόμενος χρόνος για την παραγραφή του δικαιώματος του Δημοσίου προς επ</w:t>
      </w:r>
      <w:r w:rsidRPr="00E5448A">
        <w:rPr>
          <w:rFonts w:ascii="Verdana Pro" w:eastAsia="Times New Roman" w:hAnsi="Verdana Pro" w:cs="Arial"/>
          <w:sz w:val="22"/>
          <w:szCs w:val="22"/>
        </w:rPr>
        <w:t xml:space="preserve">ιβολή φόρου να μην είναι μικρότερος των τριών (3) ετών από τη λήξη του έτους εντός του οποίου υποβλήθηκε η δήλωση.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t>4. Χρέη προς το Δημόσιο, βεβαιωθέντα ή βεβαιούμενα με οποιονδήποτε τρόπο, κατ’ εφαρμογή των διατάξεων του παρόντος νόμου, παραγράφονται με</w:t>
      </w:r>
      <w:r w:rsidRPr="00E5448A">
        <w:rPr>
          <w:rFonts w:ascii="Verdana Pro" w:eastAsia="Times New Roman" w:hAnsi="Verdana Pro" w:cs="Arial"/>
          <w:sz w:val="22"/>
          <w:szCs w:val="22"/>
        </w:rPr>
        <w:t xml:space="preserve">τά δεκαετία από τη λήξη του οικονομικού έτους εντός του οποίου κατέστησαν ληξιπρόθεσμα.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5. Η κατά του Δημοσίου απαίτηση προς επιστροφή του φόρου παραγράφεται μετά τρία (3) έτη από την ημερομηνία εμπρόθεσμης υποβολής της εκκαθαριστικής δήλωσης που αφορά </w:t>
      </w:r>
      <w:r w:rsidRPr="00E5448A">
        <w:rPr>
          <w:rFonts w:ascii="Verdana Pro" w:eastAsia="Times New Roman" w:hAnsi="Verdana Pro" w:cs="Arial"/>
          <w:sz w:val="22"/>
          <w:szCs w:val="22"/>
        </w:rPr>
        <w:t xml:space="preserve">τη διαχειριστική περίοδο εντός της οποίας γεννήθηκε το δικαίωμα έκπτωσης αυτού ή μετά (3) τρία έτη από την ημερομηνία εμπρόθεσμης υποβολής της έκτακτης δήλωσης στις περιπτώσεις που δεν υπάρχει υποχρέωση για υποβολή εκκαθαριστικής. Σε περίπτωση μη υποβολής </w:t>
      </w:r>
      <w:r w:rsidRPr="00E5448A">
        <w:rPr>
          <w:rFonts w:ascii="Verdana Pro" w:eastAsia="Times New Roman" w:hAnsi="Verdana Pro" w:cs="Arial"/>
          <w:sz w:val="22"/>
          <w:szCs w:val="22"/>
        </w:rPr>
        <w:t xml:space="preserve">ή υποβολής των ανωτέρω δηλώσεων εκπροθέσμως, η κατά του Δημοσίου απαίτηση προς επιστροφή φόρου παραγράφεται μετά τρία (3) έτη από την ημερομηνία που οι δηλώσεις αυτές όφειλαν να είχαν υποβληθεί εμπροθέσμως. </w:t>
      </w:r>
      <w:r w:rsidRPr="00E5448A">
        <w:rPr>
          <w:rFonts w:ascii="Verdana Pro" w:eastAsia="Times New Roman" w:hAnsi="Verdana Pro" w:cs="Arial"/>
          <w:sz w:val="22"/>
          <w:szCs w:val="22"/>
        </w:rPr>
        <w:br/>
        <w:t> Η αξίωση κατά του Δημοσίου προς επιστροφή φόρου</w:t>
      </w:r>
      <w:r w:rsidRPr="00E5448A">
        <w:rPr>
          <w:rFonts w:ascii="Verdana Pro" w:eastAsia="Times New Roman" w:hAnsi="Verdana Pro" w:cs="Arial"/>
          <w:sz w:val="22"/>
          <w:szCs w:val="22"/>
        </w:rPr>
        <w:t xml:space="preserve"> αναβιώνει από της κοινοποιήσεως πράξεως προσδιορισμού του φόρου, για ίσο χρόνο, εφόσον έχει υποβληθεί αίτημα προς επιστροφή πριν το χρόνο παραγραφής της αξίωσης και συμπληρώθηκε ο χρόνος παραγραφής, χωρίς να ικανοποιηθεί ή να απορριφθεί αιτιολογημένα το α</w:t>
      </w:r>
      <w:r w:rsidRPr="00E5448A">
        <w:rPr>
          <w:rFonts w:ascii="Verdana Pro" w:eastAsia="Times New Roman" w:hAnsi="Verdana Pro" w:cs="Arial"/>
          <w:sz w:val="22"/>
          <w:szCs w:val="22"/>
        </w:rPr>
        <w:t xml:space="preserve">ίτημα από υπαιτιότητα του Δημοσίου. </w:t>
      </w:r>
      <w:r w:rsidRPr="00E5448A">
        <w:rPr>
          <w:rFonts w:ascii="Verdana Pro" w:eastAsia="Times New Roman" w:hAnsi="Verdana Pro" w:cs="Arial"/>
          <w:sz w:val="22"/>
          <w:szCs w:val="22"/>
        </w:rPr>
        <w:br/>
        <w:t xml:space="preserve"> Ως προς τα λοιπά θέματα εφαρμόζονται οι διατάξεις περί δημοσίου λογιστικού όπως εκάστοτε ισχύουν. </w:t>
      </w:r>
      <w:r w:rsidRPr="00E5448A">
        <w:rPr>
          <w:rFonts w:ascii="Verdana Pro" w:eastAsia="Times New Roman" w:hAnsi="Verdana Pro" w:cs="Arial"/>
          <w:sz w:val="22"/>
          <w:szCs w:val="22"/>
        </w:rPr>
        <w:br/>
        <w:t> Η μη ικανοποίηση του αιτήματος επιστροφής ή η μη αιτιολογημένη απόρριψη αυτού εγγράφως πριν τη συμπλήρωση του χρόνου π</w:t>
      </w:r>
      <w:r w:rsidRPr="00E5448A">
        <w:rPr>
          <w:rFonts w:ascii="Verdana Pro" w:eastAsia="Times New Roman" w:hAnsi="Verdana Pro" w:cs="Arial"/>
          <w:sz w:val="22"/>
          <w:szCs w:val="22"/>
        </w:rPr>
        <w:t xml:space="preserve">αραγραφής, αποτελεί πειθαρχικό αδίκημα που τιμωρείται σύμφωνα με τις διατάξεις του Υπαλληλικού Κώδικα.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113D15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212E91D">
          <v:rect id="_x0000_i1093" style="width:0;height:0" o:hrstd="t" o:hr="t" fillcolor="#a0a0a0" stroked="f"/>
        </w:pict>
      </w:r>
    </w:p>
    <w:p w14:paraId="4051C1A7" w14:textId="77777777" w:rsidR="00000000" w:rsidRPr="00E5448A" w:rsidRDefault="00B62BE2" w:rsidP="00195172">
      <w:pPr>
        <w:spacing w:before="300" w:after="300"/>
        <w:divId w:val="1017729863"/>
        <w:rPr>
          <w:rFonts w:ascii="Verdana Pro" w:eastAsia="Times New Roman" w:hAnsi="Verdana Pro" w:cs="Arial"/>
          <w:sz w:val="22"/>
          <w:szCs w:val="22"/>
        </w:rPr>
      </w:pPr>
    </w:p>
    <w:p w14:paraId="1B7F0A79"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58. Απόρρητο - Κείμενο νόμου</w:t>
      </w:r>
    </w:p>
    <w:p w14:paraId="73C17F8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1.Οι δηλώσεις που υποβάλλονται σύμφωνα με τις διατάξεις του παρόντος νόμου, τα φορολογικά στοιχεία, οι εκθέσεις και οι πράξεις προσδιορισμού του φόρου, είναι απόρρητα και δεν </w:t>
      </w:r>
      <w:r w:rsidRPr="00E5448A">
        <w:rPr>
          <w:rFonts w:ascii="Verdana Pro" w:eastAsia="Times New Roman" w:hAnsi="Verdana Pro" w:cs="Arial"/>
          <w:sz w:val="22"/>
          <w:szCs w:val="22"/>
        </w:rPr>
        <w:t xml:space="preserve">επιτρέπεται η γνωστοποίηση τους σε οποιονδήποτε τρίτο.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2.Οι δηλώσεις χρησιμοποιούνται αποκλειστικά για φορολογικούς σκοπούς και δεν επιτρέπεται να χρησιμοποιηθούν για δίωξη αυτού που τις υποβάλλει ή του προσώπου με το οποίο συναλλάσσεται για παράβαση άλ</w:t>
      </w:r>
      <w:r w:rsidRPr="00E5448A">
        <w:rPr>
          <w:rFonts w:ascii="Verdana Pro" w:eastAsia="Times New Roman" w:hAnsi="Verdana Pro" w:cs="Arial"/>
          <w:sz w:val="22"/>
          <w:szCs w:val="22"/>
        </w:rPr>
        <w:t xml:space="preserve">λων διατάξεων εκτός από τις διατάξεις των φορολογικών νόμων.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t>3.Όσοι συμπράττουν στην εφαρμογή των διατάξεων του παρόντος νόμου και για το λόγο αυτόν λαμβάνουν γνώση των συναλλαγών που υπάγονται στο φόρο προστιθέμενης αξίας, υποχρεούνται να τηρούν και να</w:t>
      </w:r>
      <w:r w:rsidRPr="00E5448A">
        <w:rPr>
          <w:rFonts w:ascii="Verdana Pro" w:eastAsia="Times New Roman" w:hAnsi="Verdana Pro" w:cs="Arial"/>
          <w:sz w:val="22"/>
          <w:szCs w:val="22"/>
        </w:rPr>
        <w:t xml:space="preserve"> διαφυλάσσουν το απόρρητο των συναλλαγών αυτών.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4.Διατάξεις ειδικών νόμων που προβλέπουν παρεκκλίσεις από το απόρρητο και αφορούν τη φορολογία εισοδήματος, ισχύουν αναλόγως και για την εφαρμογή του παρόντος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1462107"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A85B92D">
          <v:rect id="_x0000_i1094" style="width:0;height:0" o:hrstd="t" o:hr="t" fillcolor="#a0a0a0" stroked="f"/>
        </w:pict>
      </w:r>
    </w:p>
    <w:p w14:paraId="5A6DF25E" w14:textId="77777777" w:rsidR="00000000" w:rsidRPr="00E5448A" w:rsidRDefault="00B62BE2" w:rsidP="00195172">
      <w:pPr>
        <w:spacing w:before="300" w:after="300"/>
        <w:divId w:val="1017729863"/>
        <w:rPr>
          <w:rFonts w:ascii="Verdana Pro" w:eastAsia="Times New Roman" w:hAnsi="Verdana Pro" w:cs="Arial"/>
          <w:sz w:val="22"/>
          <w:szCs w:val="22"/>
        </w:rPr>
      </w:pPr>
    </w:p>
    <w:p w14:paraId="46F7DE68"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59. Λοιπές διαδικαστικές διατάξεις - Κείμενο νόμου</w:t>
      </w:r>
    </w:p>
    <w:p w14:paraId="2E1C28F4"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1.Διατάξεις νόμων που αφορούν θέματα διαδικασίας γ</w:t>
      </w:r>
      <w:r w:rsidRPr="00E5448A">
        <w:rPr>
          <w:rFonts w:ascii="Verdana Pro" w:eastAsia="Times New Roman" w:hAnsi="Verdana Pro" w:cs="Arial"/>
          <w:sz w:val="22"/>
          <w:szCs w:val="22"/>
        </w:rPr>
        <w:t xml:space="preserve">ια την επιβολή του φόρου εισοδήματος ισχύουν αναλόγως και για την εφαρμογή του παρόντος νόμου, εφόσον στις διατάξεις του δεν ορίζεται διαφορετικά.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2.Με αποφάσεις του Υπουργού Οικονομικών μπορεί να ρυθμίζεται κάθε διαδικαστικό θέμα και λεπτομέρεια για τη</w:t>
      </w:r>
      <w:r w:rsidRPr="00E5448A">
        <w:rPr>
          <w:rFonts w:ascii="Verdana Pro" w:eastAsia="Times New Roman" w:hAnsi="Verdana Pro" w:cs="Arial"/>
          <w:sz w:val="22"/>
          <w:szCs w:val="22"/>
        </w:rPr>
        <w:t xml:space="preserve">ν εφαρμογή των διατάξεων του παρόντος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95BE512"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71DE3AA">
          <v:rect id="_x0000_i1095" style="width:0;height:0" o:hrstd="t" o:hr="t" fillcolor="#a0a0a0" stroked="f"/>
        </w:pict>
      </w:r>
    </w:p>
    <w:p w14:paraId="256FA182" w14:textId="77777777" w:rsidR="00000000" w:rsidRPr="00E5448A" w:rsidRDefault="00B62BE2" w:rsidP="00195172">
      <w:pPr>
        <w:spacing w:before="300" w:after="300"/>
        <w:divId w:val="1017729863"/>
        <w:rPr>
          <w:rFonts w:ascii="Verdana Pro" w:eastAsia="Times New Roman" w:hAnsi="Verdana Pro" w:cs="Arial"/>
          <w:sz w:val="22"/>
          <w:szCs w:val="22"/>
        </w:rPr>
      </w:pPr>
    </w:p>
    <w:p w14:paraId="4693B405"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60. </w:t>
      </w:r>
      <w:r w:rsidRPr="00E5448A">
        <w:rPr>
          <w:b w:val="0"/>
          <w:bCs w:val="0"/>
        </w:rPr>
        <w:t>- Κείμενο νόμου</w:t>
      </w:r>
    </w:p>
    <w:p w14:paraId="2B6DFBB5"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1.Κατά την εισαγωγή αγαθών από το εξωτερικό, ο φόρος του παρόντος νόμου βεβαιώνεται και εισπράττεται σύμφωνα με τις διατάξεις της τελωνειακής, δασμολογικής και συναφούς νομοθεσίας για τη βεβαίωση και είσπραξη των εισαγωγικών δασμών και λοι</w:t>
      </w:r>
      <w:r w:rsidRPr="00E5448A">
        <w:rPr>
          <w:rFonts w:ascii="Verdana Pro" w:eastAsia="Times New Roman" w:hAnsi="Verdana Pro" w:cs="Arial"/>
          <w:sz w:val="22"/>
          <w:szCs w:val="22"/>
        </w:rPr>
        <w:t>πών φόρων.</w:t>
      </w:r>
      <w:r w:rsidRPr="00E5448A">
        <w:rPr>
          <w:rFonts w:ascii="Verdana Pro" w:eastAsia="Times New Roman" w:hAnsi="Verdana Pro" w:cs="Arial"/>
          <w:sz w:val="22"/>
          <w:szCs w:val="22"/>
        </w:rPr>
        <w:br/>
        <w:t xml:space="preserve">Οι πιο πάνω διατάξεις εφαρμόζονται και για τη διοικητική επίλυση των διαφορών, που προκύπτουν κατά την εισαγωγή αγαθών.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2.Κάθε παράβαση των διατάξεων του παρόντος άρθρου χαρακτηρίζεται ως τελωνειακή παράβαση και διώκεται σύμφωνα με τις εκάστο</w:t>
      </w:r>
      <w:r w:rsidRPr="00E5448A">
        <w:rPr>
          <w:rFonts w:ascii="Verdana Pro" w:eastAsia="Times New Roman" w:hAnsi="Verdana Pro" w:cs="Arial"/>
          <w:sz w:val="22"/>
          <w:szCs w:val="22"/>
        </w:rPr>
        <w:t xml:space="preserve">τε ισχύουσες διατάξεις του Τελωνειακού Κώδικα.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p>
    <w:p w14:paraId="355E2B1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0B3D563">
          <v:rect id="_x0000_i1096" style="width:0;height:0" o:hrstd="t" o:hr="t" fillcolor="#a0a0a0" stroked="f"/>
        </w:pict>
      </w:r>
    </w:p>
    <w:p w14:paraId="78A6FC9F" w14:textId="77777777" w:rsidR="00000000" w:rsidRPr="00E5448A" w:rsidRDefault="00B62BE2" w:rsidP="00195172">
      <w:pPr>
        <w:spacing w:before="300" w:after="300"/>
        <w:divId w:val="1017729863"/>
        <w:rPr>
          <w:rFonts w:ascii="Verdana Pro" w:eastAsia="Times New Roman" w:hAnsi="Verdana Pro" w:cs="Arial"/>
          <w:sz w:val="22"/>
          <w:szCs w:val="22"/>
        </w:rPr>
      </w:pPr>
    </w:p>
    <w:p w14:paraId="39364A9C"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61. - Κείμενο νό</w:t>
      </w:r>
      <w:r w:rsidRPr="00E5448A">
        <w:rPr>
          <w:b w:val="0"/>
          <w:bCs w:val="0"/>
        </w:rPr>
        <w:t>μου</w:t>
      </w:r>
    </w:p>
    <w:p w14:paraId="72D91D68"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Για αγαθά που εισέρχονται στο εσωτερικό της χώρας από ένα από τα αναφερόμενα στην περίπτωση β της παραγράφου 2 του Παραρτήματος II εδάφη, εφαρμόζονται:</w:t>
      </w:r>
      <w:r w:rsidRPr="00E5448A">
        <w:rPr>
          <w:rFonts w:ascii="Verdana Pro" w:eastAsia="Times New Roman" w:hAnsi="Verdana Pro" w:cs="Arial"/>
          <w:sz w:val="22"/>
          <w:szCs w:val="22"/>
        </w:rPr>
        <w:br/>
        <w:t xml:space="preserve">α) οι διατυπώσεις που προβλέπονται από τον κανονισμό (ΕΟΚ) 2913/92, για την εισαγωγή των αγαθών </w:t>
      </w:r>
      <w:r w:rsidRPr="00E5448A">
        <w:rPr>
          <w:rFonts w:ascii="Verdana Pro" w:eastAsia="Times New Roman" w:hAnsi="Verdana Pro" w:cs="Arial"/>
          <w:sz w:val="22"/>
          <w:szCs w:val="22"/>
        </w:rPr>
        <w:t>στο εσωτερικό της χώρας,</w:t>
      </w:r>
      <w:r w:rsidRPr="00E5448A">
        <w:rPr>
          <w:rFonts w:ascii="Verdana Pro" w:eastAsia="Times New Roman" w:hAnsi="Verdana Pro" w:cs="Arial"/>
          <w:sz w:val="22"/>
          <w:szCs w:val="22"/>
        </w:rPr>
        <w:br/>
        <w:t>β) η διαδικασία της εσωτερικής κοινοτικής διαμετακόμισης, εφόσον από τη στιγμή της εισόδου των αγαθών στο εσωτερικό της χώρας τα αγαθά αυτά:</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αα</w:t>
      </w:r>
      <w:proofErr w:type="spellEnd"/>
      <w:r w:rsidRPr="00E5448A">
        <w:rPr>
          <w:rFonts w:ascii="Verdana Pro" w:eastAsia="Times New Roman" w:hAnsi="Verdana Pro" w:cs="Arial"/>
          <w:sz w:val="22"/>
          <w:szCs w:val="22"/>
        </w:rPr>
        <w:t>) προορίζονται για άλλο κράτος - μέλος,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ββ</w:t>
      </w:r>
      <w:proofErr w:type="spellEnd"/>
      <w:r w:rsidRPr="00E5448A">
        <w:rPr>
          <w:rFonts w:ascii="Verdana Pro" w:eastAsia="Times New Roman" w:hAnsi="Verdana Pro" w:cs="Arial"/>
          <w:sz w:val="22"/>
          <w:szCs w:val="22"/>
        </w:rPr>
        <w:t>) προορίζονται να επανεξαχθούν μετά από προηγο</w:t>
      </w:r>
      <w:r w:rsidRPr="00E5448A">
        <w:rPr>
          <w:rFonts w:ascii="Verdana Pro" w:eastAsia="Times New Roman" w:hAnsi="Verdana Pro" w:cs="Arial"/>
          <w:sz w:val="22"/>
          <w:szCs w:val="22"/>
        </w:rPr>
        <w:t>ύμενη παραγωγή, κατασκευή, συναρμολόγηση, επεξεργασία, διασκευή ή μετασκευή στο εσωτερικό της χώρας,</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γγ</w:t>
      </w:r>
      <w:proofErr w:type="spellEnd"/>
      <w:r w:rsidRPr="00E5448A">
        <w:rPr>
          <w:rFonts w:ascii="Verdana Pro" w:eastAsia="Times New Roman" w:hAnsi="Verdana Pro" w:cs="Arial"/>
          <w:sz w:val="22"/>
          <w:szCs w:val="22"/>
        </w:rPr>
        <w:t>) τίθενται υπό καθεστώς προσωρινής εισαγωγής, κατά την έννοια της οδηγίας 85/362/ΕΟΚ.</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 Για αγαθά που προέρχονται από την Κοινότητα και αποστέλλονται</w:t>
      </w:r>
      <w:r w:rsidRPr="00E5448A">
        <w:rPr>
          <w:rFonts w:ascii="Verdana Pro" w:eastAsia="Times New Roman" w:hAnsi="Verdana Pro" w:cs="Arial"/>
          <w:sz w:val="22"/>
          <w:szCs w:val="22"/>
        </w:rPr>
        <w:t xml:space="preserve"> ή μεταφέρονται προς ένα από τα εδάφη που αναφέρονται στην περίπτωση β' της παραγράφου 2 του Παραρτήματος II, εφαρμόζονται:</w:t>
      </w:r>
      <w:r w:rsidRPr="00E5448A">
        <w:rPr>
          <w:rFonts w:ascii="Verdana Pro" w:eastAsia="Times New Roman" w:hAnsi="Verdana Pro" w:cs="Arial"/>
          <w:sz w:val="22"/>
          <w:szCs w:val="22"/>
        </w:rPr>
        <w:br/>
        <w:t>α) οι διατυπώσεις που προβλέπονται από τον κανονισμό (ΕΟΚ) 2913/92, για την εξαγωγή των αγαθών εκτός της Κοινότητας,</w:t>
      </w:r>
      <w:r w:rsidRPr="00E5448A">
        <w:rPr>
          <w:rFonts w:ascii="Verdana Pro" w:eastAsia="Times New Roman" w:hAnsi="Verdana Pro" w:cs="Arial"/>
          <w:sz w:val="22"/>
          <w:szCs w:val="22"/>
        </w:rPr>
        <w:br/>
        <w:t>β) η διαδικασία</w:t>
      </w:r>
      <w:r w:rsidRPr="00E5448A">
        <w:rPr>
          <w:rFonts w:ascii="Verdana Pro" w:eastAsia="Times New Roman" w:hAnsi="Verdana Pro" w:cs="Arial"/>
          <w:sz w:val="22"/>
          <w:szCs w:val="22"/>
        </w:rPr>
        <w:t xml:space="preserve"> της εσωτερικής κοινοτικής διαμετακόμισης, εφόσον η παράδοση των αγαθών αυτών προς εξαγωγή έχει γίνει σε άλλο κράτος - μέλος διαφορετικό από εκείνο της εξόδου των αγαθών από την Κοινότητα.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0E4A1DB7"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E0E0EB5">
          <v:rect id="_x0000_i1097" style="width:0;height:0" o:hrstd="t" o:hr="t" fillcolor="#a0a0a0" stroked="f"/>
        </w:pict>
      </w:r>
    </w:p>
    <w:p w14:paraId="4C629D91" w14:textId="77777777" w:rsidR="00000000" w:rsidRPr="00E5448A" w:rsidRDefault="00B62BE2" w:rsidP="00195172">
      <w:pPr>
        <w:spacing w:before="300" w:after="300"/>
        <w:divId w:val="1017729863"/>
        <w:rPr>
          <w:rFonts w:ascii="Verdana Pro" w:eastAsia="Times New Roman" w:hAnsi="Verdana Pro" w:cs="Arial"/>
          <w:sz w:val="22"/>
          <w:szCs w:val="22"/>
        </w:rPr>
      </w:pPr>
    </w:p>
    <w:p w14:paraId="7E43A454"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62. Έκπτωση φόρων για αποθέματα εμπορεύσιμων αγαθών-Φ.Π.Α. επί εργολαβικών προσυμφώνων - Κείμενο νόμου</w:t>
      </w:r>
    </w:p>
    <w:p w14:paraId="040436D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1.Ο υποκείμενος στο φόρο έχει δικαίωμα να εκπέσει τους φόρους, τα τέλη κ</w:t>
      </w:r>
      <w:r w:rsidRPr="00E5448A">
        <w:rPr>
          <w:rFonts w:ascii="Verdana Pro" w:eastAsia="Times New Roman" w:hAnsi="Verdana Pro" w:cs="Arial"/>
          <w:sz w:val="22"/>
          <w:szCs w:val="22"/>
        </w:rPr>
        <w:t xml:space="preserve">αι τις εισφορές υπέρ του Δημοσίου ή τρίτων, με τους οποίους επιβαρύνθηκαν τα αποθέματα εμπορεύσιμων αγαθών που </w:t>
      </w:r>
      <w:r w:rsidRPr="00E5448A">
        <w:rPr>
          <w:rFonts w:ascii="Verdana Pro" w:eastAsia="Times New Roman" w:hAnsi="Verdana Pro" w:cs="Arial"/>
          <w:sz w:val="22"/>
          <w:szCs w:val="22"/>
        </w:rPr>
        <w:lastRenderedPageBreak/>
        <w:t>κατέχει κατά την έναρξη ισχύος του παρόντος νόμου.</w:t>
      </w:r>
      <w:r w:rsidRPr="00E5448A">
        <w:rPr>
          <w:rFonts w:ascii="Verdana Pro" w:eastAsia="Times New Roman" w:hAnsi="Verdana Pro" w:cs="Arial"/>
          <w:sz w:val="22"/>
          <w:szCs w:val="22"/>
        </w:rPr>
        <w:br/>
        <w:t>Το προς έκπτωση ποσό των φόρων, τελών και εισφορών υπολογίζεται στην αξία των αποθεμάτων με βά</w:t>
      </w:r>
      <w:r w:rsidRPr="00E5448A">
        <w:rPr>
          <w:rFonts w:ascii="Verdana Pro" w:eastAsia="Times New Roman" w:hAnsi="Verdana Pro" w:cs="Arial"/>
          <w:sz w:val="22"/>
          <w:szCs w:val="22"/>
        </w:rPr>
        <w:t>ση κατ' αποκοπή συντελεστές που θα καθοριστούν με νεότερο νόμο:</w:t>
      </w:r>
      <w:r w:rsidRPr="00E5448A">
        <w:rPr>
          <w:rFonts w:ascii="Verdana Pro" w:eastAsia="Times New Roman" w:hAnsi="Verdana Pro" w:cs="Arial"/>
          <w:sz w:val="22"/>
          <w:szCs w:val="22"/>
        </w:rPr>
        <w:br/>
        <w:t>α) για αγαθά του Παραρτήματος II του παρόντος νόμου,</w:t>
      </w:r>
      <w:r w:rsidRPr="00E5448A">
        <w:rPr>
          <w:rFonts w:ascii="Verdana Pro" w:eastAsia="Times New Roman" w:hAnsi="Verdana Pro" w:cs="Arial"/>
          <w:sz w:val="22"/>
          <w:szCs w:val="22"/>
        </w:rPr>
        <w:br/>
        <w:t>β) για αγαθά του Παραρτήματος III του παρόντος νόμου και όλα τα λοιπά αγαθά.</w:t>
      </w:r>
      <w:r w:rsidRPr="00E5448A">
        <w:rPr>
          <w:rFonts w:ascii="Verdana Pro" w:eastAsia="Times New Roman" w:hAnsi="Verdana Pro" w:cs="Arial"/>
          <w:sz w:val="22"/>
          <w:szCs w:val="22"/>
        </w:rPr>
        <w:br/>
        <w:t xml:space="preserve">Στα έτοιμα και </w:t>
      </w:r>
      <w:proofErr w:type="spellStart"/>
      <w:r w:rsidRPr="00E5448A">
        <w:rPr>
          <w:rFonts w:ascii="Verdana Pro" w:eastAsia="Times New Roman" w:hAnsi="Verdana Pro" w:cs="Arial"/>
          <w:sz w:val="22"/>
          <w:szCs w:val="22"/>
        </w:rPr>
        <w:t>ημικατεργασμένα</w:t>
      </w:r>
      <w:proofErr w:type="spellEnd"/>
      <w:r w:rsidRPr="00E5448A">
        <w:rPr>
          <w:rFonts w:ascii="Verdana Pro" w:eastAsia="Times New Roman" w:hAnsi="Verdana Pro" w:cs="Arial"/>
          <w:sz w:val="22"/>
          <w:szCs w:val="22"/>
        </w:rPr>
        <w:t xml:space="preserve"> προϊόντα, καθώς και στις πρώτες</w:t>
      </w:r>
      <w:r w:rsidRPr="00E5448A">
        <w:rPr>
          <w:rFonts w:ascii="Verdana Pro" w:eastAsia="Times New Roman" w:hAnsi="Verdana Pro" w:cs="Arial"/>
          <w:sz w:val="22"/>
          <w:szCs w:val="22"/>
        </w:rPr>
        <w:t xml:space="preserve"> και βοηθητικές ύλες των επιχειρήσεων που υπάγονταν στο φόρο κύκλου εργασιών του Α.Ν. 660/1937 (ΦΕΚ 159), οι συντελεστές μειώνονται κατά πενήντα στα εκατό (50%). Η ίδια μείωση ισχύει και για τα αποθέματα των βιομηχανικών, βιοτεχνικών και εμπορικών επιχειρή</w:t>
      </w:r>
      <w:r w:rsidRPr="00E5448A">
        <w:rPr>
          <w:rFonts w:ascii="Verdana Pro" w:eastAsia="Times New Roman" w:hAnsi="Verdana Pro" w:cs="Arial"/>
          <w:sz w:val="22"/>
          <w:szCs w:val="22"/>
        </w:rPr>
        <w:t xml:space="preserve">σεων που λειτουργούν σε περιοχές στις οποίες δεν είχαν επεκταθεί οι διατάξεις του Α.Ν. 660/1937.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2.Το προς έκπτωση ποσό δεν μπορεί σε καμιά περίπτωση να υπερβεί τη συνολική επιβάρυνση από τους καταργούμενους με τις διατάξεις του άρθρου 63 φόρους, τέλη κ</w:t>
      </w:r>
      <w:r w:rsidRPr="00E5448A">
        <w:rPr>
          <w:rFonts w:ascii="Verdana Pro" w:eastAsia="Times New Roman" w:hAnsi="Verdana Pro" w:cs="Arial"/>
          <w:sz w:val="22"/>
          <w:szCs w:val="22"/>
        </w:rPr>
        <w:t xml:space="preserve">αι εισφορές υπέρ του Δημοσίου ή τρίτων.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3.Για την άσκηση του δικαιώματος έκπτωσης που προβλέπεται από την πιο πάνω παράγραφο 1, οι υποκείμενοι στο φόρο οφείλουν:</w:t>
      </w:r>
      <w:r w:rsidRPr="00E5448A">
        <w:rPr>
          <w:rFonts w:ascii="Verdana Pro" w:eastAsia="Times New Roman" w:hAnsi="Verdana Pro" w:cs="Arial"/>
          <w:sz w:val="22"/>
          <w:szCs w:val="22"/>
        </w:rPr>
        <w:br/>
        <w:t xml:space="preserve">α) εφόσον τηρούν μέσα στο έτος 1986 βιβλία τρίτης ή </w:t>
      </w:r>
      <w:proofErr w:type="spellStart"/>
      <w:r w:rsidRPr="00E5448A">
        <w:rPr>
          <w:rFonts w:ascii="Verdana Pro" w:eastAsia="Times New Roman" w:hAnsi="Verdana Pro" w:cs="Arial"/>
          <w:sz w:val="22"/>
          <w:szCs w:val="22"/>
        </w:rPr>
        <w:t>τετάρτης</w:t>
      </w:r>
      <w:proofErr w:type="spellEnd"/>
      <w:r w:rsidRPr="00E5448A">
        <w:rPr>
          <w:rFonts w:ascii="Verdana Pro" w:eastAsia="Times New Roman" w:hAnsi="Verdana Pro" w:cs="Arial"/>
          <w:sz w:val="22"/>
          <w:szCs w:val="22"/>
        </w:rPr>
        <w:t xml:space="preserve"> κατηγορίας του Κώδικα Φορολογι</w:t>
      </w:r>
      <w:r w:rsidRPr="00E5448A">
        <w:rPr>
          <w:rFonts w:ascii="Verdana Pro" w:eastAsia="Times New Roman" w:hAnsi="Verdana Pro" w:cs="Arial"/>
          <w:sz w:val="22"/>
          <w:szCs w:val="22"/>
        </w:rPr>
        <w:t>κών Στοιχείων, να κάνουν ποσοτική καταγραφή και αποτίμηση των αποθεμάτων εμπορεύσιμων αγαθών που υπάρχουν στις 31 Δεκεμβρίου 1986, σύμφωνα με τις διατάξεις του Κώδικα αυτού.</w:t>
      </w:r>
      <w:r w:rsidRPr="00E5448A">
        <w:rPr>
          <w:rFonts w:ascii="Verdana Pro" w:eastAsia="Times New Roman" w:hAnsi="Verdana Pro" w:cs="Arial"/>
          <w:sz w:val="22"/>
          <w:szCs w:val="22"/>
        </w:rPr>
        <w:br/>
        <w:t>Για τα πιο πάνω αποθέματα δεν παρέχεται δικαίωμα έκπτωσης κατά το μέρος που η σχέσ</w:t>
      </w:r>
      <w:r w:rsidRPr="00E5448A">
        <w:rPr>
          <w:rFonts w:ascii="Verdana Pro" w:eastAsia="Times New Roman" w:hAnsi="Verdana Pro" w:cs="Arial"/>
          <w:sz w:val="22"/>
          <w:szCs w:val="22"/>
        </w:rPr>
        <w:t>η αποθεμάτων και ακαθαρίστων εσόδων του έτους 1986 είναι μεγαλύτερη από τη μέση αυτή σχέση των τριών προηγούμενων ετών. Αν δεν υπάρχει απογραφή και για τα τρία προηγούμενα έτη, η σύγκριση γίνεται με όσες απογραφές υπάρχουν.</w:t>
      </w:r>
      <w:r w:rsidRPr="00E5448A">
        <w:rPr>
          <w:rFonts w:ascii="Verdana Pro" w:eastAsia="Times New Roman" w:hAnsi="Verdana Pro" w:cs="Arial"/>
          <w:sz w:val="22"/>
          <w:szCs w:val="22"/>
        </w:rPr>
        <w:br/>
        <w:t>Τα πιο πάνω εφαρμόζονται αναλογι</w:t>
      </w:r>
      <w:r w:rsidRPr="00E5448A">
        <w:rPr>
          <w:rFonts w:ascii="Verdana Pro" w:eastAsia="Times New Roman" w:hAnsi="Verdana Pro" w:cs="Arial"/>
          <w:sz w:val="22"/>
          <w:szCs w:val="22"/>
        </w:rPr>
        <w:t>κά και για τις επιχειρήσεις που έχουν διαχειριστική περίοδο διαφορετική από το ημερολογιακό έτος,</w:t>
      </w:r>
      <w:r w:rsidRPr="00E5448A">
        <w:rPr>
          <w:rFonts w:ascii="Verdana Pro" w:eastAsia="Times New Roman" w:hAnsi="Verdana Pro" w:cs="Arial"/>
          <w:sz w:val="22"/>
          <w:szCs w:val="22"/>
        </w:rPr>
        <w:br/>
        <w:t xml:space="preserve">β) εφόσον τηρούν βιβλία δεύτερης κατηγορίας του Κώδικα Φορολογικών Στοιχείων, να κάνουν απογραφή, όπως και στην πιο πάνω περίπτωση α', στα τηρούμενα βιβλία ή </w:t>
      </w:r>
      <w:r w:rsidRPr="00E5448A">
        <w:rPr>
          <w:rFonts w:ascii="Verdana Pro" w:eastAsia="Times New Roman" w:hAnsi="Verdana Pro" w:cs="Arial"/>
          <w:sz w:val="22"/>
          <w:szCs w:val="22"/>
        </w:rPr>
        <w:t>σε καταστάσεις θεωρημένες από τον οικονομικό έφορο. Οι επιχειρήσεις αυτές, για τις ανάγκες μόνο του Φ.Π.Α. έχουν υποχρέωση να συντάσσουν την πιο πάνω ειδική απογραφή και στις αμέσως επόμενες τρεις διαχειρίσεις. Τα αποθέματα των τριών αυτών ειδικών απογραφώ</w:t>
      </w:r>
      <w:r w:rsidRPr="00E5448A">
        <w:rPr>
          <w:rFonts w:ascii="Verdana Pro" w:eastAsia="Times New Roman" w:hAnsi="Verdana Pro" w:cs="Arial"/>
          <w:sz w:val="22"/>
          <w:szCs w:val="22"/>
        </w:rPr>
        <w:t>ν θα δηλωθούν με τις αντίστοιχες ετήσιες εκκαθαριστικές δηλώσεις. Η παράλειψη σύνταξης της ειδικής απογραφής έστω και για μία από τις τρεις επόμενες διαχειρίσεις συνεπάγεται τη μείωση του προς έκπτωση φόρου κατά πενήντα στα εκατό (50%). Οι πιο πάνω επιχειρ</w:t>
      </w:r>
      <w:r w:rsidRPr="00E5448A">
        <w:rPr>
          <w:rFonts w:ascii="Verdana Pro" w:eastAsia="Times New Roman" w:hAnsi="Verdana Pro" w:cs="Arial"/>
          <w:sz w:val="22"/>
          <w:szCs w:val="22"/>
        </w:rPr>
        <w:t xml:space="preserve">ήσεις που τηρούν βιβλία δεύτερης κατηγορίας στον Κώδικα Φορολογικών Στοιχείων δύνανται αντί απογραφής να υποβάλουν δήλωση στον αρμόδιο έφορο, στην οποία πρέπει να αναγράφουν </w:t>
      </w:r>
      <w:r w:rsidRPr="00E5448A">
        <w:rPr>
          <w:rFonts w:ascii="Verdana Pro" w:eastAsia="Times New Roman" w:hAnsi="Verdana Pro" w:cs="Arial"/>
          <w:sz w:val="22"/>
          <w:szCs w:val="22"/>
        </w:rPr>
        <w:lastRenderedPageBreak/>
        <w:t>χωριστά τις αγορές των εμπορεύσιμων αγαθών του έτους 1986, τα οποία περιλαμβάνοντα</w:t>
      </w:r>
      <w:r w:rsidRPr="00E5448A">
        <w:rPr>
          <w:rFonts w:ascii="Verdana Pro" w:eastAsia="Times New Roman" w:hAnsi="Verdana Pro" w:cs="Arial"/>
          <w:sz w:val="22"/>
          <w:szCs w:val="22"/>
        </w:rPr>
        <w:t>ι στο παράρτημα II του παρόντος νόμου και χωριστά τις αγορές όλων μαζί των άλλων εμπορεύσιμων αγαθών. Το προς έκπτωση ποσό του φόρου στην περίπτωση αυτή θα υπολογίζεται στην αξία των αγορών με συντελεστή μηδέν τέσσερα στα εκατό (0,4%) για τα εμπορεύσιμα αγ</w:t>
      </w:r>
      <w:r w:rsidRPr="00E5448A">
        <w:rPr>
          <w:rFonts w:ascii="Verdana Pro" w:eastAsia="Times New Roman" w:hAnsi="Verdana Pro" w:cs="Arial"/>
          <w:sz w:val="22"/>
          <w:szCs w:val="22"/>
        </w:rPr>
        <w:t>αθά του παραρτήματος II και με συντελεστή μηδέν εννέα στα εκατό (0,9%) για όλα τα άλλα εμπορεύσιμα αγαθά, χωρίς τη μείωση της παραγράφου 1.</w:t>
      </w:r>
      <w:r w:rsidRPr="00E5448A">
        <w:rPr>
          <w:rFonts w:ascii="Verdana Pro" w:eastAsia="Times New Roman" w:hAnsi="Verdana Pro" w:cs="Arial"/>
          <w:sz w:val="22"/>
          <w:szCs w:val="22"/>
        </w:rPr>
        <w:br/>
        <w:t>Από τον πιο πάνω τρόπο υπολογισμού του προς έκπτωση φόρου βάσει των αγορών, εξαιρούνται οι επιχειρήσεις που εργάζοντ</w:t>
      </w:r>
      <w:r w:rsidRPr="00E5448A">
        <w:rPr>
          <w:rFonts w:ascii="Verdana Pro" w:eastAsia="Times New Roman" w:hAnsi="Verdana Pro" w:cs="Arial"/>
          <w:sz w:val="22"/>
          <w:szCs w:val="22"/>
        </w:rPr>
        <w:t xml:space="preserve">αι εποχιακά ή αγοράζουν αγροτικά προϊόντα, καθώς και οι επιχειρήσεις οι οποίες λόγω του αντικειμένου των εργασιών τους δεν είναι δυνατόν να έχουν αποθέματα.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4.Για την έκπτωση των φόρων υποβάλλεται δήλωση στον αρμόδιο οικονομικό έφορο μέσα σε τρεις (3) μ</w:t>
      </w:r>
      <w:r w:rsidRPr="00E5448A">
        <w:rPr>
          <w:rFonts w:ascii="Verdana Pro" w:eastAsia="Times New Roman" w:hAnsi="Verdana Pro" w:cs="Arial"/>
          <w:sz w:val="22"/>
          <w:szCs w:val="22"/>
        </w:rPr>
        <w:t>ήνες από την έναρξη της ισχύος του νόμου αυτού, εφόσον προηγείται απογραφή και μέχρι τις 10 Φεβρουαρίου 1987, όταν ο προς έκπτωση φόρος υπολογίζεται με τον τεκμαρτό τρόπο βάσει αγορών, όπως ορίζεται από τις διατάξεις της προηγούμενης παραγράφου.</w:t>
      </w:r>
      <w:r w:rsidRPr="00E5448A">
        <w:rPr>
          <w:rFonts w:ascii="Verdana Pro" w:eastAsia="Times New Roman" w:hAnsi="Verdana Pro" w:cs="Arial"/>
          <w:sz w:val="22"/>
          <w:szCs w:val="22"/>
        </w:rPr>
        <w:br/>
        <w:t>Αν ο υποκε</w:t>
      </w:r>
      <w:r w:rsidRPr="00E5448A">
        <w:rPr>
          <w:rFonts w:ascii="Verdana Pro" w:eastAsia="Times New Roman" w:hAnsi="Verdana Pro" w:cs="Arial"/>
          <w:sz w:val="22"/>
          <w:szCs w:val="22"/>
        </w:rPr>
        <w:t xml:space="preserve">ίμενος στο φόρο δεν υποβάλει δήλωση μέσα στην πιο πάνω προθεσμία, στερείται το δικαίωμα για έκπτωση. Αν υποβάλει ανακριβή δήλωση, το προς έκπτωση ποσό των φόρων περιορίζεται κατά πενήντα στα εκατό (50%).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5.Το προς έκπτωση ποσό συμψηφίζεται με το φόρο το</w:t>
      </w:r>
      <w:r w:rsidRPr="00E5448A">
        <w:rPr>
          <w:rFonts w:ascii="Verdana Pro" w:eastAsia="Times New Roman" w:hAnsi="Verdana Pro" w:cs="Arial"/>
          <w:sz w:val="22"/>
          <w:szCs w:val="22"/>
        </w:rPr>
        <w:t>υ παρόντος νόμου:</w:t>
      </w:r>
      <w:r w:rsidRPr="00E5448A">
        <w:rPr>
          <w:rFonts w:ascii="Verdana Pro" w:eastAsia="Times New Roman" w:hAnsi="Verdana Pro" w:cs="Arial"/>
          <w:sz w:val="22"/>
          <w:szCs w:val="22"/>
        </w:rPr>
        <w:br/>
        <w:t>α) μέσα σε τρία (3) έτη από την έναρξη ισχύος του, όταν προηγείται απογραφή ή όταν ο προς έκπτωση φόρος υπολογίζεται με τον τεκμαρτό τρόπο βάσει των αγορών. Το προς έκπτωση ποσό φόρου δεν μπορεί να υπερβαίνει για κάθε φορολογική περίοδο τ</w:t>
      </w:r>
      <w:r w:rsidRPr="00E5448A">
        <w:rPr>
          <w:rFonts w:ascii="Verdana Pro" w:eastAsia="Times New Roman" w:hAnsi="Verdana Pro" w:cs="Arial"/>
          <w:sz w:val="22"/>
          <w:szCs w:val="22"/>
        </w:rPr>
        <w:t xml:space="preserve">ο ήμισυ (50%) του προς απόδοση φόρου. Το ποσό που τυχόν δεν </w:t>
      </w:r>
      <w:proofErr w:type="spellStart"/>
      <w:r w:rsidRPr="00E5448A">
        <w:rPr>
          <w:rFonts w:ascii="Verdana Pro" w:eastAsia="Times New Roman" w:hAnsi="Verdana Pro" w:cs="Arial"/>
          <w:sz w:val="22"/>
          <w:szCs w:val="22"/>
        </w:rPr>
        <w:t>εκπέστηκε</w:t>
      </w:r>
      <w:proofErr w:type="spellEnd"/>
      <w:r w:rsidRPr="00E5448A">
        <w:rPr>
          <w:rFonts w:ascii="Verdana Pro" w:eastAsia="Times New Roman" w:hAnsi="Verdana Pro" w:cs="Arial"/>
          <w:sz w:val="22"/>
          <w:szCs w:val="22"/>
        </w:rPr>
        <w:t xml:space="preserve"> μεταφέρεται για έκπτωση στην επόμενη φορολογική περίοδο με τους ίδιους περιορισμούς και στο τέλος της τριετίας </w:t>
      </w:r>
      <w:proofErr w:type="spellStart"/>
      <w:r w:rsidRPr="00E5448A">
        <w:rPr>
          <w:rFonts w:ascii="Verdana Pro" w:eastAsia="Times New Roman" w:hAnsi="Verdana Pro" w:cs="Arial"/>
          <w:sz w:val="22"/>
          <w:szCs w:val="22"/>
        </w:rPr>
        <w:t>εκπίπτεται</w:t>
      </w:r>
      <w:proofErr w:type="spellEnd"/>
      <w:r w:rsidRPr="00E5448A">
        <w:rPr>
          <w:rFonts w:ascii="Verdana Pro" w:eastAsia="Times New Roman" w:hAnsi="Verdana Pro" w:cs="Arial"/>
          <w:sz w:val="22"/>
          <w:szCs w:val="22"/>
        </w:rPr>
        <w:t xml:space="preserve"> ή επιστρέφεται εφάπαξ. Ο περιορισμός κατά 50% και η μεταφορά για</w:t>
      </w:r>
      <w:r w:rsidRPr="00E5448A">
        <w:rPr>
          <w:rFonts w:ascii="Verdana Pro" w:eastAsia="Times New Roman" w:hAnsi="Verdana Pro" w:cs="Arial"/>
          <w:sz w:val="22"/>
          <w:szCs w:val="22"/>
        </w:rPr>
        <w:t xml:space="preserve"> έκπτωση στο τέλος της τριετίας δεν ισχύει για τις επιχειρήσεις που ενεργούν απαλλασσόμενες πράξεις για τις οποίες παρέχεται δικαίωμα έκπτωσης.</w:t>
      </w:r>
      <w:r w:rsidRPr="00E5448A">
        <w:rPr>
          <w:rFonts w:ascii="Verdana Pro" w:eastAsia="Times New Roman" w:hAnsi="Verdana Pro" w:cs="Arial"/>
          <w:sz w:val="22"/>
          <w:szCs w:val="22"/>
        </w:rPr>
        <w:br/>
        <w:t xml:space="preserve">β) μέσα στο έτος 1988, στην περίπτωση που ορίζεται από τις διατάξεις της επόμενης παραγράφου 6.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6.Κατ' εξαίρε</w:t>
      </w:r>
      <w:r w:rsidRPr="00E5448A">
        <w:rPr>
          <w:rFonts w:ascii="Verdana Pro" w:eastAsia="Times New Roman" w:hAnsi="Verdana Pro" w:cs="Arial"/>
          <w:sz w:val="22"/>
          <w:szCs w:val="22"/>
        </w:rPr>
        <w:t>ση, οι επιχειρήσεις οι οποίες από την έναρξη εφαρμογής του παρόντος νόμου τηρούν, υποχρεωτικά ή προαιρετικά, βιβλία δεύτερης κατηγορίας του Κώδικα Φορολογικών στοιχείων και κατά το διαχειριστικό έτος 1986 τηρούσαν βιβλία πρώτης κατηγορίας ή δεν τηρούσαν κα</w:t>
      </w:r>
      <w:r w:rsidRPr="00E5448A">
        <w:rPr>
          <w:rFonts w:ascii="Verdana Pro" w:eastAsia="Times New Roman" w:hAnsi="Verdana Pro" w:cs="Arial"/>
          <w:sz w:val="22"/>
          <w:szCs w:val="22"/>
        </w:rPr>
        <w:t xml:space="preserve">θόλου βιβλία, δικαιούνται την έκπτωση των φόρων, χωρίς υποχρέωση σύνταξης απογραφής. Η έκπτωση παρέχεται μόνο εφόσον μέσα στο διαχειριστικό έτος 1987 οι πιο πάνω επιχειρήσεις πραγματοποίησαν ακαθάριστα έσοδα </w:t>
      </w:r>
      <w:r w:rsidRPr="00E5448A">
        <w:rPr>
          <w:rFonts w:ascii="Verdana Pro" w:eastAsia="Times New Roman" w:hAnsi="Verdana Pro" w:cs="Arial"/>
          <w:sz w:val="22"/>
          <w:szCs w:val="22"/>
        </w:rPr>
        <w:lastRenderedPageBreak/>
        <w:t>μεγαλύτερα από αυτά που αναλογούν στις αγορές το</w:t>
      </w:r>
      <w:r w:rsidRPr="00E5448A">
        <w:rPr>
          <w:rFonts w:ascii="Verdana Pro" w:eastAsia="Times New Roman" w:hAnsi="Verdana Pro" w:cs="Arial"/>
          <w:sz w:val="22"/>
          <w:szCs w:val="22"/>
        </w:rPr>
        <w:t xml:space="preserve">υ ιδίου έτους. Το προς έκπτωση ποσό υπολογίζεται στην αξία των αγορών που αντιστοιχεί στη διαφορά των ακαθάριστων εσόδων, με βάση τους συντελεστές της παραγράφου 1.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7.Δεν έχουν δικαίωμα για έκπτωση των φόρων και δεν έχουν υποχρέωση για σύνταξη απογραφής</w:t>
      </w:r>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br/>
        <w:t>α) οι επιχειρήσεις του άρθρου 39 , με εξαίρεση αυτές που στο διαχειριστικό έτος 1986 τηρούσαν βιβλία τρίτης ή τέταρτης κατηγορίας του Κώδικα Φορολογικών Στοιχείων,</w:t>
      </w:r>
      <w:r w:rsidRPr="00E5448A">
        <w:rPr>
          <w:rFonts w:ascii="Verdana Pro" w:eastAsia="Times New Roman" w:hAnsi="Verdana Pro" w:cs="Arial"/>
          <w:sz w:val="22"/>
          <w:szCs w:val="22"/>
        </w:rPr>
        <w:br/>
        <w:t xml:space="preserve">β) οι αγρότες που υπάγονται στο ειδικό καθεστώς φορολογίας, σύμφωνα με τις διατάξεις του </w:t>
      </w:r>
      <w:r w:rsidRPr="00E5448A">
        <w:rPr>
          <w:rFonts w:ascii="Verdana Pro" w:eastAsia="Times New Roman" w:hAnsi="Verdana Pro" w:cs="Arial"/>
          <w:sz w:val="22"/>
          <w:szCs w:val="22"/>
        </w:rPr>
        <w:t>άρθρου 41,</w:t>
      </w:r>
      <w:r w:rsidRPr="00E5448A">
        <w:rPr>
          <w:rFonts w:ascii="Verdana Pro" w:eastAsia="Times New Roman" w:hAnsi="Verdana Pro" w:cs="Arial"/>
          <w:sz w:val="22"/>
          <w:szCs w:val="22"/>
        </w:rPr>
        <w:br/>
        <w:t>γ) οι ασχολούμενοι με δραστηριότητες που απαλλάσσονται από το φόρο για τις οποίες δεν παρέχεται δικαίωμα έκπτωσης, καθώς και οι ασχολούμενοι με την παροχή υπηρεσιών,</w:t>
      </w:r>
      <w:r w:rsidRPr="00E5448A">
        <w:rPr>
          <w:rFonts w:ascii="Verdana Pro" w:eastAsia="Times New Roman" w:hAnsi="Verdana Pro" w:cs="Arial"/>
          <w:sz w:val="22"/>
          <w:szCs w:val="22"/>
        </w:rPr>
        <w:br/>
        <w:t>δ) οι επιχειρήσεις που ασχολούνται με την εισαγωγή και μεταπώληση καπνοβιομηχαν</w:t>
      </w:r>
      <w:r w:rsidRPr="00E5448A">
        <w:rPr>
          <w:rFonts w:ascii="Verdana Pro" w:eastAsia="Times New Roman" w:hAnsi="Verdana Pro" w:cs="Arial"/>
          <w:sz w:val="22"/>
          <w:szCs w:val="22"/>
        </w:rPr>
        <w:t xml:space="preserve">ιών προϊόντων ή καπνού σε φύλλα, καθώς και οι καπνοβιομηχανίες για τα αποθέματα καπνοβιομηχανιών προϊόντων για τα οποία μέχρι 31 Δεκεμβρίου 1986, αγοράστηκαν </w:t>
      </w:r>
      <w:proofErr w:type="spellStart"/>
      <w:r w:rsidRPr="00E5448A">
        <w:rPr>
          <w:rFonts w:ascii="Verdana Pro" w:eastAsia="Times New Roman" w:hAnsi="Verdana Pro" w:cs="Arial"/>
          <w:sz w:val="22"/>
          <w:szCs w:val="22"/>
        </w:rPr>
        <w:t>ένσημες</w:t>
      </w:r>
      <w:proofErr w:type="spellEnd"/>
      <w:r w:rsidRPr="00E5448A">
        <w:rPr>
          <w:rFonts w:ascii="Verdana Pro" w:eastAsia="Times New Roman" w:hAnsi="Verdana Pro" w:cs="Arial"/>
          <w:sz w:val="22"/>
          <w:szCs w:val="22"/>
        </w:rPr>
        <w:t xml:space="preserve"> ταινίες φορολογίας καπνού,</w:t>
      </w:r>
      <w:r w:rsidRPr="00E5448A">
        <w:rPr>
          <w:rFonts w:ascii="Verdana Pro" w:eastAsia="Times New Roman" w:hAnsi="Verdana Pro" w:cs="Arial"/>
          <w:sz w:val="22"/>
          <w:szCs w:val="22"/>
        </w:rPr>
        <w:br/>
        <w:t>ε) οι ασχολούμενοι με την παράδοση ακινήτων που υπάγονται στο φ</w:t>
      </w:r>
      <w:r w:rsidRPr="00E5448A">
        <w:rPr>
          <w:rFonts w:ascii="Verdana Pro" w:eastAsia="Times New Roman" w:hAnsi="Verdana Pro" w:cs="Arial"/>
          <w:sz w:val="22"/>
          <w:szCs w:val="22"/>
        </w:rPr>
        <w:t>όρο του παρόντος νόμου σύμφωνα με τις διατάξεις του άρθρου 6 και,</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xml:space="preserve">) κάθε υποκείμενος στο φόρο για αποθέματα πετρελαιοειδών.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8.Με αποφάσεις του Υπουργού Οικονομικών ορίζεται η διαδικασία έκπτωσης και κάθε αναγκαία λεπτομέρεια για την εφαρμογή του άρθρο</w:t>
      </w:r>
      <w:r w:rsidRPr="00E5448A">
        <w:rPr>
          <w:rFonts w:ascii="Verdana Pro" w:eastAsia="Times New Roman" w:hAnsi="Verdana Pro" w:cs="Arial"/>
          <w:sz w:val="22"/>
          <w:szCs w:val="22"/>
        </w:rPr>
        <w:t xml:space="preserve">υ αυτού.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0B951A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C570422">
          <v:rect id="_x0000_i1098" style="width:0;height:0" o:hrstd="t" o:hr="t" fillcolor="#a0a0a0" stroked="f"/>
        </w:pict>
      </w:r>
    </w:p>
    <w:p w14:paraId="507DD180" w14:textId="77777777" w:rsidR="00000000" w:rsidRPr="00E5448A" w:rsidRDefault="00B62BE2" w:rsidP="00195172">
      <w:pPr>
        <w:spacing w:before="300" w:after="300"/>
        <w:divId w:val="1017729863"/>
        <w:rPr>
          <w:rFonts w:ascii="Verdana Pro" w:eastAsia="Times New Roman" w:hAnsi="Verdana Pro" w:cs="Arial"/>
          <w:sz w:val="22"/>
          <w:szCs w:val="22"/>
        </w:rPr>
      </w:pPr>
    </w:p>
    <w:p w14:paraId="05DAFBF0"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63. Καταργούμενες διατάξεις και λοιπές ρυθμίσεις </w:t>
      </w:r>
      <w:r w:rsidRPr="00E5448A">
        <w:rPr>
          <w:b w:val="0"/>
          <w:bCs w:val="0"/>
        </w:rPr>
        <w:t>- Κείμενο νόμου</w:t>
      </w:r>
    </w:p>
    <w:p w14:paraId="3CFFD0E6"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Από την έναρξη ισχύος του Ν.1642/1986, καταργούνται οι διατάξεις:</w:t>
      </w:r>
      <w:r w:rsidRPr="00E5448A">
        <w:rPr>
          <w:rFonts w:ascii="Verdana Pro" w:eastAsia="Times New Roman" w:hAnsi="Verdana Pro" w:cs="Arial"/>
          <w:sz w:val="22"/>
          <w:szCs w:val="22"/>
        </w:rPr>
        <w:br/>
        <w:t>α) για την επιβολή φόρου κύκλου εργασιών στις πράξεις τις οποίες προβλέπουν οι διατάξεις του άρθρου 2 του παρόντος νόμου, με εξαίρεση τις διατάξεις που αφορούν την επιβολ</w:t>
      </w:r>
      <w:r w:rsidRPr="00E5448A">
        <w:rPr>
          <w:rFonts w:ascii="Verdana Pro" w:eastAsia="Times New Roman" w:hAnsi="Verdana Pro" w:cs="Arial"/>
          <w:sz w:val="22"/>
          <w:szCs w:val="22"/>
        </w:rPr>
        <w:t>ή του φόρου αυτού στα έσοδα των ασφαλιστικών επιχειρήσεων,</w:t>
      </w:r>
      <w:r w:rsidRPr="00E5448A">
        <w:rPr>
          <w:rFonts w:ascii="Verdana Pro" w:eastAsia="Times New Roman" w:hAnsi="Verdana Pro" w:cs="Arial"/>
          <w:sz w:val="22"/>
          <w:szCs w:val="22"/>
        </w:rPr>
        <w:br/>
        <w:t>β) για την επιβολή τελών χαρτοσήμου στις πράξεις τις οποίες προβλέπουν οι διατάξεις του άρθρου 2 του παρόντος νόμου και στα παρεπόμενα τους σύμφωνα.</w:t>
      </w:r>
      <w:r w:rsidRPr="00E5448A">
        <w:rPr>
          <w:rFonts w:ascii="Verdana Pro" w:eastAsia="Times New Roman" w:hAnsi="Verdana Pro" w:cs="Arial"/>
          <w:sz w:val="22"/>
          <w:szCs w:val="22"/>
        </w:rPr>
        <w:br/>
        <w:t>Δε θίγονται οι διατάξεις που προβλέπουν την επιβ</w:t>
      </w:r>
      <w:r w:rsidRPr="00E5448A">
        <w:rPr>
          <w:rFonts w:ascii="Verdana Pro" w:eastAsia="Times New Roman" w:hAnsi="Verdana Pro" w:cs="Arial"/>
          <w:sz w:val="22"/>
          <w:szCs w:val="22"/>
        </w:rPr>
        <w:t xml:space="preserve">ολή τελών χαρτοσήμου στα μισθώματα ακινήτων, στις αποδείξεις πληρωμής </w:t>
      </w:r>
      <w:r w:rsidRPr="00E5448A">
        <w:rPr>
          <w:rFonts w:ascii="Verdana Pro" w:eastAsia="Times New Roman" w:hAnsi="Verdana Pro" w:cs="Arial"/>
          <w:sz w:val="22"/>
          <w:szCs w:val="22"/>
        </w:rPr>
        <w:lastRenderedPageBreak/>
        <w:t>ασφαλίστρων για κάθε είδους ασφαλίσεις και επιστροφής ασφαλίστρων, στις αποδείξεις πληρωμής αποζημίωσης, για ασφαλίσεις κάθε είδους, που δίνονται σε ασφαλιστικές εταιρείες, στα χορηγούμε</w:t>
      </w:r>
      <w:r w:rsidRPr="00E5448A">
        <w:rPr>
          <w:rFonts w:ascii="Verdana Pro" w:eastAsia="Times New Roman" w:hAnsi="Verdana Pro" w:cs="Arial"/>
          <w:sz w:val="22"/>
          <w:szCs w:val="22"/>
        </w:rPr>
        <w:t>να από ασφαλιστικές εταιρείες δάνεια επί ασφαλιστηρίων ζωής και στις εξαγορές (RACHATS) ασφαλιστηρίων ζωής από ασφαλιστικές εταιρείες,</w:t>
      </w:r>
      <w:r w:rsidRPr="00E5448A">
        <w:rPr>
          <w:rFonts w:ascii="Verdana Pro" w:eastAsia="Times New Roman" w:hAnsi="Verdana Pro" w:cs="Arial"/>
          <w:sz w:val="22"/>
          <w:szCs w:val="22"/>
        </w:rPr>
        <w:br/>
        <w:t>γ) του Α.Ν. 505/1937 (ΦΕΚ79),</w:t>
      </w:r>
      <w:r w:rsidRPr="00E5448A">
        <w:rPr>
          <w:rFonts w:ascii="Verdana Pro" w:eastAsia="Times New Roman" w:hAnsi="Verdana Pro" w:cs="Arial"/>
          <w:sz w:val="22"/>
          <w:szCs w:val="22"/>
        </w:rPr>
        <w:br/>
        <w:t>δ) του άρθρου 46 του Ν. 1249/1982 (ΦΕΚ 43),</w:t>
      </w:r>
      <w:r w:rsidRPr="00E5448A">
        <w:rPr>
          <w:rFonts w:ascii="Verdana Pro" w:eastAsia="Times New Roman" w:hAnsi="Verdana Pro" w:cs="Arial"/>
          <w:sz w:val="22"/>
          <w:szCs w:val="22"/>
        </w:rPr>
        <w:br/>
        <w:t>ε) του τρίτου εδαφίου της παραγράφου 1 του άρθρ</w:t>
      </w:r>
      <w:r w:rsidRPr="00E5448A">
        <w:rPr>
          <w:rFonts w:ascii="Verdana Pro" w:eastAsia="Times New Roman" w:hAnsi="Verdana Pro" w:cs="Arial"/>
          <w:sz w:val="22"/>
          <w:szCs w:val="22"/>
        </w:rPr>
        <w:t>ου 13 του Α.Ν. 1524/1950 (ΦΕΚ 246), που κυρώθηκε με το Ν.1620/1951 (ΦΕΚ 2),</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στ</w:t>
      </w:r>
      <w:proofErr w:type="spellEnd"/>
      <w:r w:rsidRPr="00E5448A">
        <w:rPr>
          <w:rFonts w:ascii="Verdana Pro" w:eastAsia="Times New Roman" w:hAnsi="Verdana Pro" w:cs="Arial"/>
          <w:sz w:val="22"/>
          <w:szCs w:val="22"/>
        </w:rPr>
        <w:t>) της παραγράφου 2 του άρθρου 4 του Ν. 3287/1955 (ΦΕΚ 169),</w:t>
      </w:r>
      <w:r w:rsidRPr="00E5448A">
        <w:rPr>
          <w:rFonts w:ascii="Verdana Pro" w:eastAsia="Times New Roman" w:hAnsi="Verdana Pro" w:cs="Arial"/>
          <w:sz w:val="22"/>
          <w:szCs w:val="22"/>
        </w:rPr>
        <w:br/>
        <w:t xml:space="preserve">ζ) του άρθρου 5 του </w:t>
      </w:r>
      <w:proofErr w:type="spellStart"/>
      <w:r w:rsidRPr="00E5448A">
        <w:rPr>
          <w:rFonts w:ascii="Verdana Pro" w:eastAsia="Times New Roman" w:hAnsi="Verdana Pro" w:cs="Arial"/>
          <w:sz w:val="22"/>
          <w:szCs w:val="22"/>
        </w:rPr>
        <w:t>α.ν</w:t>
      </w:r>
      <w:proofErr w:type="spellEnd"/>
      <w:r w:rsidRPr="00E5448A">
        <w:rPr>
          <w:rFonts w:ascii="Verdana Pro" w:eastAsia="Times New Roman" w:hAnsi="Verdana Pro" w:cs="Arial"/>
          <w:sz w:val="22"/>
          <w:szCs w:val="22"/>
        </w:rPr>
        <w:t>. 843/1948 (ΦΕΚ 319),</w:t>
      </w:r>
      <w:r w:rsidRPr="00E5448A">
        <w:rPr>
          <w:rFonts w:ascii="Verdana Pro" w:eastAsia="Times New Roman" w:hAnsi="Verdana Pro" w:cs="Arial"/>
          <w:sz w:val="22"/>
          <w:szCs w:val="22"/>
        </w:rPr>
        <w:br/>
        <w:t>η) του Ν.Δ. 254/1973 (ΦΕΚ335),</w:t>
      </w:r>
      <w:r w:rsidRPr="00E5448A">
        <w:rPr>
          <w:rFonts w:ascii="Verdana Pro" w:eastAsia="Times New Roman" w:hAnsi="Verdana Pro" w:cs="Arial"/>
          <w:sz w:val="22"/>
          <w:szCs w:val="22"/>
        </w:rPr>
        <w:br/>
        <w:t>θ) του άρθρου 10του Ν. 4169/1961 (ΦΕΚ81) κ</w:t>
      </w:r>
      <w:r w:rsidRPr="00E5448A">
        <w:rPr>
          <w:rFonts w:ascii="Verdana Pro" w:eastAsia="Times New Roman" w:hAnsi="Verdana Pro" w:cs="Arial"/>
          <w:sz w:val="22"/>
          <w:szCs w:val="22"/>
        </w:rPr>
        <w:t>αι του άρθρου 3 του Ν. 1066/1980 (ΦΕΚ 183),</w:t>
      </w:r>
      <w:r w:rsidRPr="00E5448A">
        <w:rPr>
          <w:rFonts w:ascii="Verdana Pro" w:eastAsia="Times New Roman" w:hAnsi="Verdana Pro" w:cs="Arial"/>
          <w:sz w:val="22"/>
          <w:szCs w:val="22"/>
        </w:rPr>
        <w:br/>
        <w:t>ι) της παραγράφου 2 του άρθρου 2 της από 18.5.1977 πράξης νομοθετικού περιεχομένου, η οποία κυρώθηκε με το Ν. 625/1977 (ΦΕΚ 180),</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ια</w:t>
      </w:r>
      <w:proofErr w:type="spellEnd"/>
      <w:r w:rsidRPr="00E5448A">
        <w:rPr>
          <w:rFonts w:ascii="Verdana Pro" w:eastAsia="Times New Roman" w:hAnsi="Verdana Pro" w:cs="Arial"/>
          <w:sz w:val="22"/>
          <w:szCs w:val="22"/>
        </w:rPr>
        <w:t xml:space="preserve">) των πιο κάτω νόμων, με τους οποίους είχαν επιβληθεί φόροι που ενοποιήθηκαν με </w:t>
      </w:r>
      <w:r w:rsidRPr="00E5448A">
        <w:rPr>
          <w:rFonts w:ascii="Verdana Pro" w:eastAsia="Times New Roman" w:hAnsi="Verdana Pro" w:cs="Arial"/>
          <w:sz w:val="22"/>
          <w:szCs w:val="22"/>
        </w:rPr>
        <w:t>το άρθρο 3 του Ν. 1477/1984:</w:t>
      </w:r>
      <w:r w:rsidRPr="00E5448A">
        <w:rPr>
          <w:rFonts w:ascii="Verdana Pro" w:eastAsia="Times New Roman" w:hAnsi="Verdana Pro" w:cs="Arial"/>
          <w:sz w:val="22"/>
          <w:szCs w:val="22"/>
        </w:rPr>
        <w:br/>
        <w:t xml:space="preserve">-του άρθρου 1 του </w:t>
      </w:r>
      <w:proofErr w:type="spellStart"/>
      <w:r w:rsidRPr="00E5448A">
        <w:rPr>
          <w:rFonts w:ascii="Verdana Pro" w:eastAsia="Times New Roman" w:hAnsi="Verdana Pro" w:cs="Arial"/>
          <w:sz w:val="22"/>
          <w:szCs w:val="22"/>
        </w:rPr>
        <w:t>α.ν</w:t>
      </w:r>
      <w:proofErr w:type="spellEnd"/>
      <w:r w:rsidRPr="00E5448A">
        <w:rPr>
          <w:rFonts w:ascii="Verdana Pro" w:eastAsia="Times New Roman" w:hAnsi="Verdana Pro" w:cs="Arial"/>
          <w:sz w:val="22"/>
          <w:szCs w:val="22"/>
        </w:rPr>
        <w:t>. 1901/1939 (ΦΕΚ332),</w:t>
      </w:r>
      <w:r w:rsidRPr="00E5448A">
        <w:rPr>
          <w:rFonts w:ascii="Verdana Pro" w:eastAsia="Times New Roman" w:hAnsi="Verdana Pro" w:cs="Arial"/>
          <w:sz w:val="22"/>
          <w:szCs w:val="22"/>
        </w:rPr>
        <w:br/>
        <w:t>-του Ν. 4324/1963 (ΦΕΚ 152) και</w:t>
      </w:r>
      <w:r w:rsidRPr="00E5448A">
        <w:rPr>
          <w:rFonts w:ascii="Verdana Pro" w:eastAsia="Times New Roman" w:hAnsi="Verdana Pro" w:cs="Arial"/>
          <w:sz w:val="22"/>
          <w:szCs w:val="22"/>
        </w:rPr>
        <w:br/>
        <w:t>-του άρθρου 4του Α.Ν. 156/1967 (ΦΕΚ 179),</w:t>
      </w:r>
      <w:r w:rsidRPr="00E5448A">
        <w:rPr>
          <w:rFonts w:ascii="Verdana Pro" w:eastAsia="Times New Roman" w:hAnsi="Verdana Pro" w:cs="Arial"/>
          <w:sz w:val="22"/>
          <w:szCs w:val="22"/>
        </w:rPr>
        <w:br/>
      </w:r>
      <w:proofErr w:type="spellStart"/>
      <w:r w:rsidRPr="00E5448A">
        <w:rPr>
          <w:rFonts w:ascii="Verdana Pro" w:eastAsia="Times New Roman" w:hAnsi="Verdana Pro" w:cs="Arial"/>
          <w:sz w:val="22"/>
          <w:szCs w:val="22"/>
        </w:rPr>
        <w:t>ιβ</w:t>
      </w:r>
      <w:proofErr w:type="spellEnd"/>
      <w:r w:rsidRPr="00E5448A">
        <w:rPr>
          <w:rFonts w:ascii="Verdana Pro" w:eastAsia="Times New Roman" w:hAnsi="Verdana Pro" w:cs="Arial"/>
          <w:sz w:val="22"/>
          <w:szCs w:val="22"/>
        </w:rPr>
        <w:t>) του Ν.Δ.1674/1942 (ΦΕΚ 240), του άρθρου μόνου του από 31.10.1942 Ν.Δ.(ΦΕΚ 296), του άρθρου 20 του Α.Ν. 154</w:t>
      </w:r>
      <w:r w:rsidRPr="00E5448A">
        <w:rPr>
          <w:rFonts w:ascii="Verdana Pro" w:eastAsia="Times New Roman" w:hAnsi="Verdana Pro" w:cs="Arial"/>
          <w:sz w:val="22"/>
          <w:szCs w:val="22"/>
        </w:rPr>
        <w:t>/1967 (ΦΕΚ 180).</w:t>
      </w:r>
      <w:r w:rsidRPr="00E5448A">
        <w:rPr>
          <w:rFonts w:ascii="Verdana Pro" w:eastAsia="Times New Roman" w:hAnsi="Verdana Pro" w:cs="Arial"/>
          <w:sz w:val="22"/>
          <w:szCs w:val="22"/>
        </w:rPr>
        <w:br/>
        <w:t xml:space="preserve">Η κατάργηση των πιο πάνω διατάξεων αφορά και την περιοχή του Αγίου Όρους.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2. Με προεδρικά διατάγματα, που εκδίδονται ύστερα από πρόταση του Υπουργού Οικονομικών, μπορούν να τροποποιούνται, συμπληρώνονται ή καταργούνται οι διατάξεις του </w:t>
      </w:r>
      <w:r w:rsidRPr="00E5448A">
        <w:rPr>
          <w:rFonts w:ascii="Verdana Pro" w:eastAsia="Times New Roman" w:hAnsi="Verdana Pro" w:cs="Arial"/>
          <w:sz w:val="22"/>
          <w:szCs w:val="22"/>
        </w:rPr>
        <w:t xml:space="preserve">Κώδικα Βιβλίων και Στοιχείων με σκοπό την εναρμόνιση τους με τις διατάξεις του παρόντος νόμου.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CFDCF90"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1463FAD">
          <v:rect id="_x0000_i1099" style="width:0;height:0" o:hrstd="t" o:hr="t" fillcolor="#a0a0a0" stroked="f"/>
        </w:pict>
      </w:r>
    </w:p>
    <w:p w14:paraId="70109024" w14:textId="77777777" w:rsidR="00000000" w:rsidRPr="00E5448A" w:rsidRDefault="00B62BE2" w:rsidP="00195172">
      <w:pPr>
        <w:spacing w:before="300" w:after="300"/>
        <w:divId w:val="1017729863"/>
        <w:rPr>
          <w:rFonts w:ascii="Verdana Pro" w:eastAsia="Times New Roman" w:hAnsi="Verdana Pro" w:cs="Arial"/>
          <w:sz w:val="22"/>
          <w:szCs w:val="22"/>
        </w:rPr>
      </w:pPr>
    </w:p>
    <w:p w14:paraId="4676A432"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64. Τελικές διατάξεις - Κείμενο νόμου</w:t>
      </w:r>
    </w:p>
    <w:p w14:paraId="5085FA6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 Οι δηλώσεις, τα πιστοποιητικά του Προϊσταμένου Δ.Ο.Υ. και κάθε άλλης αρχής, καθώς και κάθε άλλο έγγραφο που εκδίδεται για την εφαρμογή του παρόντος νόμου δεν υπόκεινται σε τέλος χαρτ</w:t>
      </w:r>
      <w:r w:rsidRPr="00E5448A">
        <w:rPr>
          <w:rFonts w:ascii="Verdana Pro" w:eastAsia="Times New Roman" w:hAnsi="Verdana Pro" w:cs="Arial"/>
          <w:sz w:val="22"/>
          <w:szCs w:val="22"/>
        </w:rPr>
        <w:t>οσήμου ή άλλη επιβάρυνση.</w:t>
      </w:r>
      <w:r w:rsidRPr="00E5448A">
        <w:rPr>
          <w:rFonts w:ascii="Verdana Pro" w:eastAsia="Times New Roman" w:hAnsi="Verdana Pro" w:cs="Arial"/>
          <w:sz w:val="22"/>
          <w:szCs w:val="22"/>
        </w:rPr>
        <w:br/>
        <w:t xml:space="preserve">Η αμοιβή, που καταβάλλεται στους φορείς που είναι αρμόδιοι για την εκκαθάριση και την απόδοση του επιστρεπτέου φόρου στους </w:t>
      </w:r>
      <w:r w:rsidRPr="00E5448A">
        <w:rPr>
          <w:rFonts w:ascii="Verdana Pro" w:eastAsia="Times New Roman" w:hAnsi="Verdana Pro" w:cs="Arial"/>
          <w:sz w:val="22"/>
          <w:szCs w:val="22"/>
        </w:rPr>
        <w:lastRenderedPageBreak/>
        <w:t xml:space="preserve">αγρότες του ειδικού καθεστώτος του άρθρου 41, δεν υπόκειται σε φόρο προστιθέμενης αξίας και χαρτόσημο.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2</w:t>
      </w:r>
      <w:r w:rsidRPr="00E5448A">
        <w:rPr>
          <w:rFonts w:ascii="Verdana Pro" w:eastAsia="Times New Roman" w:hAnsi="Verdana Pro" w:cs="Arial"/>
          <w:sz w:val="22"/>
          <w:szCs w:val="22"/>
        </w:rPr>
        <w:t>. 0 Υπουργός των Οικονομικών εγκρίνει και εντέλλεται με αποφάσεις του κάθε δαπάνη που είναι αναγκαία για την εκτέλεση και εφαρμογή των διατάξεων του παρόντος νόμου. Με τις αποφάσεις αυτές εγκρίνεται και η καταβολή στους εφοριακούς υπαλλήλους, στους υπαλλήλ</w:t>
      </w:r>
      <w:r w:rsidRPr="00E5448A">
        <w:rPr>
          <w:rFonts w:ascii="Verdana Pro" w:eastAsia="Times New Roman" w:hAnsi="Verdana Pro" w:cs="Arial"/>
          <w:sz w:val="22"/>
          <w:szCs w:val="22"/>
        </w:rPr>
        <w:t xml:space="preserve">ους που είναι αποσπασμένοι στην Κεντρική Υπηρεσία των Διευθύνσεων Φορολογίας και Δημοσίας Περιουσίας του Υπουργείου Οικονομικών, την Υπηρεσία Ελέγχου Διακίνησης Αγαθών (ΥΠ.Ε.Δ.Α.) και τα παραρτήματα αυτής και τις Δημόσιες Οικονομικές Υπηρεσίες (Δ.Ο.Υ) του </w:t>
      </w:r>
      <w:r w:rsidRPr="00E5448A">
        <w:rPr>
          <w:rFonts w:ascii="Verdana Pro" w:eastAsia="Times New Roman" w:hAnsi="Verdana Pro" w:cs="Arial"/>
          <w:sz w:val="22"/>
          <w:szCs w:val="22"/>
        </w:rPr>
        <w:t>Κράτους και στους επιθεωρητές Δημοσίων Οικονομικών Υπηρεσιών (Δ.Ο.Υ.), αμοιβής για την πέραν της πενθήμερης εργασίας τους απασχόληση τους σε εθελοντική βάση.</w:t>
      </w:r>
      <w:r w:rsidRPr="00E5448A">
        <w:rPr>
          <w:rFonts w:ascii="Verdana Pro" w:eastAsia="Times New Roman" w:hAnsi="Verdana Pro" w:cs="Arial"/>
          <w:sz w:val="22"/>
          <w:szCs w:val="22"/>
        </w:rPr>
        <w:br/>
        <w:t xml:space="preserve">Οι λεπτομέρειες γενικά ως προς τη συγκρότηση και λειτουργία των συνεργείων ελέγχου και ειδικότερα </w:t>
      </w:r>
      <w:r w:rsidRPr="00E5448A">
        <w:rPr>
          <w:rFonts w:ascii="Verdana Pro" w:eastAsia="Times New Roman" w:hAnsi="Verdana Pro" w:cs="Arial"/>
          <w:sz w:val="22"/>
          <w:szCs w:val="22"/>
        </w:rPr>
        <w:t xml:space="preserve">περί του συνολικού αριθμού ημερών και ωρών εργασίας κατά μήνα όσων υπαλλήλων θα μετέχουν </w:t>
      </w:r>
      <w:proofErr w:type="spellStart"/>
      <w:r w:rsidRPr="00E5448A">
        <w:rPr>
          <w:rFonts w:ascii="Verdana Pro" w:eastAsia="Times New Roman" w:hAnsi="Verdana Pro" w:cs="Arial"/>
          <w:sz w:val="22"/>
          <w:szCs w:val="22"/>
        </w:rPr>
        <w:t>σ'αυτά</w:t>
      </w:r>
      <w:proofErr w:type="spellEnd"/>
      <w:r w:rsidRPr="00E5448A">
        <w:rPr>
          <w:rFonts w:ascii="Verdana Pro" w:eastAsia="Times New Roman" w:hAnsi="Verdana Pro" w:cs="Arial"/>
          <w:sz w:val="22"/>
          <w:szCs w:val="22"/>
        </w:rPr>
        <w:t xml:space="preserve"> και περί την αμοιβή αυτών, καθορίζονται με τις κατά το προηγούμενο εδάφιο αποφάσεις ή του κατά το Ν.1558/1985 εξουσιοδοτούμενου από τον Υπουργό οργάνου.</w:t>
      </w:r>
      <w:r w:rsidRPr="00E5448A">
        <w:rPr>
          <w:rFonts w:ascii="Verdana Pro" w:eastAsia="Times New Roman" w:hAnsi="Verdana Pro" w:cs="Arial"/>
          <w:sz w:val="22"/>
          <w:szCs w:val="22"/>
        </w:rPr>
        <w:br/>
        <w:t>Για την</w:t>
      </w:r>
      <w:r w:rsidRPr="00E5448A">
        <w:rPr>
          <w:rFonts w:ascii="Verdana Pro" w:eastAsia="Times New Roman" w:hAnsi="Verdana Pro" w:cs="Arial"/>
          <w:sz w:val="22"/>
          <w:szCs w:val="22"/>
        </w:rPr>
        <w:t xml:space="preserve"> κάλυψη της κατά τα προηγούμενα εδάφια δαπάνης εγγράφεται στον προϋπολογισμό εξόδων του Υπουργείου Οικονομικών η απαιτούμενη πίστωση.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3. Οι υπουργικές αποφάσεις που εκδίδονται σύμφωνα με τις διατάξεις του παρόντος νόμου δημοσιεύονται στην Εφημερίδα της </w:t>
      </w:r>
      <w:r w:rsidRPr="00E5448A">
        <w:rPr>
          <w:rFonts w:ascii="Verdana Pro" w:eastAsia="Times New Roman" w:hAnsi="Verdana Pro" w:cs="Arial"/>
          <w:sz w:val="22"/>
          <w:szCs w:val="22"/>
        </w:rPr>
        <w:t xml:space="preserve">Κυβερνήσεως.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EE39B34"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0F05B9F3">
          <v:rect id="_x0000_i1100" style="width:0;height:0" o:hrstd="t" o:hr="t" fillcolor="#a0a0a0" stroked="f"/>
        </w:pict>
      </w:r>
    </w:p>
    <w:p w14:paraId="3CC601AB" w14:textId="77777777" w:rsidR="00000000" w:rsidRPr="00E5448A" w:rsidRDefault="00B62BE2" w:rsidP="00195172">
      <w:pPr>
        <w:spacing w:before="300" w:after="300"/>
        <w:divId w:val="1017729863"/>
        <w:rPr>
          <w:rFonts w:ascii="Verdana Pro" w:eastAsia="Times New Roman" w:hAnsi="Verdana Pro" w:cs="Arial"/>
          <w:sz w:val="22"/>
          <w:szCs w:val="22"/>
        </w:rPr>
      </w:pPr>
    </w:p>
    <w:p w14:paraId="133AC68E"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65. Έναρξη ισχύος του Ν. 1642/1986 - Κείμενο νόμου</w:t>
      </w:r>
    </w:p>
    <w:p w14:paraId="50DFE95C"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 xml:space="preserve">Η ισχύς των διατάξεων του Ν.1642/1986 αρχίζει από 1ης Ιανουαρίου 1987, εκτός αν σ' αυτές ορίζεται άλλος χρόνος έναρξης.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39085BF8"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69BB5A8B">
          <v:rect id="_x0000_i1101" style="width:0;height:0" o:hrstd="t" o:hr="t" fillcolor="#a0a0a0" stroked="f"/>
        </w:pict>
      </w:r>
    </w:p>
    <w:p w14:paraId="10BD0201" w14:textId="77777777" w:rsidR="00000000" w:rsidRPr="00E5448A" w:rsidRDefault="00B62BE2" w:rsidP="00195172">
      <w:pPr>
        <w:spacing w:before="300" w:after="300"/>
        <w:divId w:val="1017729863"/>
        <w:rPr>
          <w:rFonts w:ascii="Verdana Pro" w:eastAsia="Times New Roman" w:hAnsi="Verdana Pro" w:cs="Arial"/>
          <w:sz w:val="22"/>
          <w:szCs w:val="22"/>
        </w:rPr>
      </w:pPr>
    </w:p>
    <w:p w14:paraId="3E0289B9"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66. ΠΑΡΑΡΤΗΜΑ Ι - Κείμενο νόμου</w:t>
      </w:r>
    </w:p>
    <w:p w14:paraId="026A623E"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lastRenderedPageBreak/>
        <w:br/>
        <w:t>Δραστηριότητες που προβλέπονται στο τελευταίο εδάφιο της παραγράφου 2 του άρθρου 3:</w:t>
      </w:r>
      <w:r w:rsidRPr="00E5448A">
        <w:rPr>
          <w:rFonts w:ascii="Verdana Pro" w:eastAsia="Times New Roman" w:hAnsi="Verdana Pro" w:cs="Arial"/>
          <w:sz w:val="22"/>
          <w:szCs w:val="22"/>
        </w:rPr>
        <w:br/>
        <w:t>1.Τηλεπικοινωνίες.</w:t>
      </w:r>
      <w:r w:rsidRPr="00E5448A">
        <w:rPr>
          <w:rFonts w:ascii="Verdana Pro" w:eastAsia="Times New Roman" w:hAnsi="Verdana Pro" w:cs="Arial"/>
          <w:sz w:val="22"/>
          <w:szCs w:val="22"/>
        </w:rPr>
        <w:br/>
        <w:t>2.Δι</w:t>
      </w:r>
      <w:r w:rsidRPr="00E5448A">
        <w:rPr>
          <w:rFonts w:ascii="Verdana Pro" w:eastAsia="Times New Roman" w:hAnsi="Verdana Pro" w:cs="Arial"/>
          <w:sz w:val="22"/>
          <w:szCs w:val="22"/>
        </w:rPr>
        <w:t>ανομή αερίου, ηλεκτρισμού και θερμικής ενέργειας.</w:t>
      </w:r>
      <w:r w:rsidRPr="00E5448A">
        <w:rPr>
          <w:rFonts w:ascii="Verdana Pro" w:eastAsia="Times New Roman" w:hAnsi="Verdana Pro" w:cs="Arial"/>
          <w:sz w:val="22"/>
          <w:szCs w:val="22"/>
        </w:rPr>
        <w:br/>
        <w:t>3.Μεταφορά αγαθών.</w:t>
      </w:r>
      <w:r w:rsidRPr="00E5448A">
        <w:rPr>
          <w:rFonts w:ascii="Verdana Pro" w:eastAsia="Times New Roman" w:hAnsi="Verdana Pro" w:cs="Arial"/>
          <w:sz w:val="22"/>
          <w:szCs w:val="22"/>
        </w:rPr>
        <w:br/>
        <w:t>4.Παροχή λιμενικών και αερολιμενικών υπηρεσιών.</w:t>
      </w:r>
      <w:r w:rsidRPr="00E5448A">
        <w:rPr>
          <w:rFonts w:ascii="Verdana Pro" w:eastAsia="Times New Roman" w:hAnsi="Verdana Pro" w:cs="Arial"/>
          <w:sz w:val="22"/>
          <w:szCs w:val="22"/>
        </w:rPr>
        <w:br/>
        <w:t>5.Μεταφορά προσώπων.</w:t>
      </w:r>
      <w:r w:rsidRPr="00E5448A">
        <w:rPr>
          <w:rFonts w:ascii="Verdana Pro" w:eastAsia="Times New Roman" w:hAnsi="Verdana Pro" w:cs="Arial"/>
          <w:sz w:val="22"/>
          <w:szCs w:val="22"/>
        </w:rPr>
        <w:br/>
        <w:t>6.Παράδοση καινούργιων αγαθών που κατασκευάσθηκαν για πώληση.</w:t>
      </w:r>
      <w:r w:rsidRPr="00E5448A">
        <w:rPr>
          <w:rFonts w:ascii="Verdana Pro" w:eastAsia="Times New Roman" w:hAnsi="Verdana Pro" w:cs="Arial"/>
          <w:sz w:val="22"/>
          <w:szCs w:val="22"/>
        </w:rPr>
        <w:br/>
        <w:t>7.Εργασίες γεωργικών μεσολαβητικών οργανισμών για αγροτι</w:t>
      </w:r>
      <w:r w:rsidRPr="00E5448A">
        <w:rPr>
          <w:rFonts w:ascii="Verdana Pro" w:eastAsia="Times New Roman" w:hAnsi="Verdana Pro" w:cs="Arial"/>
          <w:sz w:val="22"/>
          <w:szCs w:val="22"/>
        </w:rPr>
        <w:t>κά προϊόντα, οι οποίες πραγματοποιούνται σύμφωνα με τους κανονισμούς που καθορίζουν την κοινή οργάνωση της αγοράς των προϊόντων αυτών.</w:t>
      </w:r>
      <w:r w:rsidRPr="00E5448A">
        <w:rPr>
          <w:rFonts w:ascii="Verdana Pro" w:eastAsia="Times New Roman" w:hAnsi="Verdana Pro" w:cs="Arial"/>
          <w:sz w:val="22"/>
          <w:szCs w:val="22"/>
        </w:rPr>
        <w:br/>
        <w:t>8.Eκμετάλλευση πανηγυριών (τοπικών εορτών) και εκθέσεων εμπορικού χαρακτήρα.</w:t>
      </w:r>
      <w:r w:rsidRPr="00E5448A">
        <w:rPr>
          <w:rFonts w:ascii="Verdana Pro" w:eastAsia="Times New Roman" w:hAnsi="Verdana Pro" w:cs="Arial"/>
          <w:sz w:val="22"/>
          <w:szCs w:val="22"/>
        </w:rPr>
        <w:br/>
        <w:t>9.Εναποθήκευση.</w:t>
      </w:r>
      <w:r w:rsidRPr="00E5448A">
        <w:rPr>
          <w:rFonts w:ascii="Verdana Pro" w:eastAsia="Times New Roman" w:hAnsi="Verdana Pro" w:cs="Arial"/>
          <w:sz w:val="22"/>
          <w:szCs w:val="22"/>
        </w:rPr>
        <w:br/>
        <w:t xml:space="preserve">10.Δραστηριότητες εμπορικών </w:t>
      </w:r>
      <w:r w:rsidRPr="00E5448A">
        <w:rPr>
          <w:rFonts w:ascii="Verdana Pro" w:eastAsia="Times New Roman" w:hAnsi="Verdana Pro" w:cs="Arial"/>
          <w:sz w:val="22"/>
          <w:szCs w:val="22"/>
        </w:rPr>
        <w:t>διαφημιστικών γραφείων.</w:t>
      </w:r>
      <w:r w:rsidRPr="00E5448A">
        <w:rPr>
          <w:rFonts w:ascii="Verdana Pro" w:eastAsia="Times New Roman" w:hAnsi="Verdana Pro" w:cs="Arial"/>
          <w:sz w:val="22"/>
          <w:szCs w:val="22"/>
        </w:rPr>
        <w:br/>
        <w:t>11.Δραστηριότητες πρακτορείων ταξιδιών.</w:t>
      </w:r>
      <w:r w:rsidRPr="00E5448A">
        <w:rPr>
          <w:rFonts w:ascii="Verdana Pro" w:eastAsia="Times New Roman" w:hAnsi="Verdana Pro" w:cs="Arial"/>
          <w:sz w:val="22"/>
          <w:szCs w:val="22"/>
        </w:rPr>
        <w:br/>
        <w:t>12.Εργασίες λεσχών και κυλικείων επιχειρήσεων, πρατηρίων και παρόμοιων καταστημάτων.</w:t>
      </w:r>
      <w:r w:rsidRPr="00E5448A">
        <w:rPr>
          <w:rFonts w:ascii="Verdana Pro" w:eastAsia="Times New Roman" w:hAnsi="Verdana Pro" w:cs="Arial"/>
          <w:sz w:val="22"/>
          <w:szCs w:val="22"/>
        </w:rPr>
        <w:br/>
        <w:t xml:space="preserve">13.Δραστηριότητες οργανισμών ραδιοφώνου και τηλεόρασης εμπορικού χαρακτήρα.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6478471"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38D7A56">
          <v:rect id="_x0000_i1102" style="width:0;height:0" o:hrstd="t" o:hr="t" fillcolor="#a0a0a0" stroked="f"/>
        </w:pict>
      </w:r>
    </w:p>
    <w:p w14:paraId="40B0CB6E" w14:textId="77777777" w:rsidR="00000000" w:rsidRPr="00E5448A" w:rsidRDefault="00B62BE2" w:rsidP="00195172">
      <w:pPr>
        <w:spacing w:before="300" w:after="300"/>
        <w:divId w:val="1017729863"/>
        <w:rPr>
          <w:rFonts w:ascii="Verdana Pro" w:eastAsia="Times New Roman" w:hAnsi="Verdana Pro" w:cs="Arial"/>
          <w:sz w:val="22"/>
          <w:szCs w:val="22"/>
        </w:rPr>
      </w:pPr>
    </w:p>
    <w:p w14:paraId="5979066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67. ΠΑΡΑΡΤΗΜΑ II - Κείμενο νόμου</w:t>
      </w:r>
    </w:p>
    <w:p w14:paraId="12F7E6F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Πεδίο εδαφικής εφαρμογής</w:t>
      </w:r>
      <w:r w:rsidRPr="00E5448A">
        <w:rPr>
          <w:rFonts w:ascii="Verdana Pro" w:eastAsia="Times New Roman" w:hAnsi="Verdana Pro" w:cs="Arial"/>
          <w:sz w:val="22"/>
          <w:szCs w:val="22"/>
        </w:rPr>
        <w:br/>
        <w:t>1. «Ευρωπαϊκή Ένωση» και «έδαφος της Ευρωπαϊκής Ένωσης» είναι το σύνολο των κρατών-μελών της Ένωσης στο οποίο εφαρμόζ</w:t>
      </w:r>
      <w:r w:rsidRPr="00E5448A">
        <w:rPr>
          <w:rFonts w:ascii="Verdana Pro" w:eastAsia="Times New Roman" w:hAnsi="Verdana Pro" w:cs="Arial"/>
          <w:sz w:val="22"/>
          <w:szCs w:val="22"/>
        </w:rPr>
        <w:t>εται η Συνθήκη για την Ευρωπαϊκή Ένωση σύμφωνα με το άρθρο 52 αυτής και η Συνθήκη για τη Λειτουργία της Ευρωπαϊκής Ένωσης σύμφωνα με τα άρθρα 349 και 355 αυτής, εκτός από τα εδάφη που αναφέρονται στην παράγραφο 2 του παρόντος.</w:t>
      </w:r>
      <w:r w:rsidRPr="00E5448A">
        <w:rPr>
          <w:rFonts w:ascii="Verdana Pro" w:eastAsia="Times New Roman" w:hAnsi="Verdana Pro" w:cs="Arial"/>
          <w:sz w:val="22"/>
          <w:szCs w:val="22"/>
        </w:rPr>
        <w:br/>
        <w:t>2. Από το πεδίο εδαφικής εφαρ</w:t>
      </w:r>
      <w:r w:rsidRPr="00E5448A">
        <w:rPr>
          <w:rFonts w:ascii="Verdana Pro" w:eastAsia="Times New Roman" w:hAnsi="Verdana Pro" w:cs="Arial"/>
          <w:sz w:val="22"/>
          <w:szCs w:val="22"/>
        </w:rPr>
        <w:t>μογής του παρόντος Κώδικα εξαιρούνται:</w:t>
      </w:r>
      <w:r w:rsidRPr="00E5448A">
        <w:rPr>
          <w:rFonts w:ascii="Verdana Pro" w:eastAsia="Times New Roman" w:hAnsi="Verdana Pro" w:cs="Arial"/>
          <w:sz w:val="22"/>
          <w:szCs w:val="22"/>
        </w:rPr>
        <w:br/>
        <w:t>α) Τα ακόλουθα εθνικά εδάφη, τα οποία δεν αποτελούν τμήμα του τελωνειακού εδάφους της Ευρωπαϊκής Ένωσης:</w:t>
      </w:r>
      <w:r w:rsidRPr="00E5448A">
        <w:rPr>
          <w:rFonts w:ascii="Verdana Pro" w:eastAsia="Times New Roman" w:hAnsi="Verdana Pro" w:cs="Arial"/>
          <w:sz w:val="22"/>
          <w:szCs w:val="22"/>
        </w:rPr>
        <w:br/>
        <w:t xml:space="preserve">- Νήσος </w:t>
      </w:r>
      <w:proofErr w:type="spellStart"/>
      <w:r w:rsidRPr="00E5448A">
        <w:rPr>
          <w:rFonts w:ascii="Verdana Pro" w:eastAsia="Times New Roman" w:hAnsi="Verdana Pro" w:cs="Arial"/>
          <w:sz w:val="22"/>
          <w:szCs w:val="22"/>
        </w:rPr>
        <w:t>Ελιγολάνδη</w:t>
      </w:r>
      <w:proofErr w:type="spellEnd"/>
      <w:r w:rsidRPr="00E5448A">
        <w:rPr>
          <w:rFonts w:ascii="Verdana Pro" w:eastAsia="Times New Roman" w:hAnsi="Verdana Pro" w:cs="Arial"/>
          <w:sz w:val="22"/>
          <w:szCs w:val="22"/>
        </w:rPr>
        <w:t xml:space="preserve"> και περιοχή </w:t>
      </w:r>
      <w:proofErr w:type="spellStart"/>
      <w:r w:rsidRPr="00E5448A">
        <w:rPr>
          <w:rFonts w:ascii="Verdana Pro" w:eastAsia="Times New Roman" w:hAnsi="Verdana Pro" w:cs="Arial"/>
          <w:sz w:val="22"/>
          <w:szCs w:val="22"/>
        </w:rPr>
        <w:t>Μπύζιγκεν</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Busingen</w:t>
      </w:r>
      <w:proofErr w:type="spellEnd"/>
      <w:r w:rsidRPr="00E5448A">
        <w:rPr>
          <w:rFonts w:ascii="Verdana Pro" w:eastAsia="Times New Roman" w:hAnsi="Verdana Pro" w:cs="Arial"/>
          <w:sz w:val="22"/>
          <w:szCs w:val="22"/>
        </w:rPr>
        <w:t>) της Ομοσπονδιακής Δημοκρατίας της Γερμανίας.</w:t>
      </w:r>
      <w:r w:rsidRPr="00E5448A">
        <w:rPr>
          <w:rFonts w:ascii="Verdana Pro" w:eastAsia="Times New Roman" w:hAnsi="Verdana Pro" w:cs="Arial"/>
          <w:sz w:val="22"/>
          <w:szCs w:val="22"/>
        </w:rPr>
        <w:br/>
        <w:t xml:space="preserve">- </w:t>
      </w:r>
      <w:proofErr w:type="spellStart"/>
      <w:r w:rsidRPr="00E5448A">
        <w:rPr>
          <w:rFonts w:ascii="Verdana Pro" w:eastAsia="Times New Roman" w:hAnsi="Verdana Pro" w:cs="Arial"/>
          <w:sz w:val="22"/>
          <w:szCs w:val="22"/>
        </w:rPr>
        <w:t>Θέουτα</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Με</w:t>
      </w:r>
      <w:r w:rsidRPr="00E5448A">
        <w:rPr>
          <w:rFonts w:ascii="Verdana Pro" w:eastAsia="Times New Roman" w:hAnsi="Verdana Pro" w:cs="Arial"/>
          <w:sz w:val="22"/>
          <w:szCs w:val="22"/>
        </w:rPr>
        <w:t>λίλλια</w:t>
      </w:r>
      <w:proofErr w:type="spellEnd"/>
      <w:r w:rsidRPr="00E5448A">
        <w:rPr>
          <w:rFonts w:ascii="Verdana Pro" w:eastAsia="Times New Roman" w:hAnsi="Verdana Pro" w:cs="Arial"/>
          <w:sz w:val="22"/>
          <w:szCs w:val="22"/>
        </w:rPr>
        <w:t xml:space="preserve"> του Βασιλείου της Ισπανίας.</w:t>
      </w:r>
      <w:r w:rsidRPr="00E5448A">
        <w:rPr>
          <w:rFonts w:ascii="Verdana Pro" w:eastAsia="Times New Roman" w:hAnsi="Verdana Pro" w:cs="Arial"/>
          <w:sz w:val="22"/>
          <w:szCs w:val="22"/>
        </w:rPr>
        <w:br/>
        <w:t xml:space="preserve">- </w:t>
      </w:r>
      <w:proofErr w:type="spellStart"/>
      <w:r w:rsidRPr="00E5448A">
        <w:rPr>
          <w:rFonts w:ascii="Verdana Pro" w:eastAsia="Times New Roman" w:hAnsi="Verdana Pro" w:cs="Arial"/>
          <w:sz w:val="22"/>
          <w:szCs w:val="22"/>
        </w:rPr>
        <w:t>Λιβίνιο</w:t>
      </w:r>
      <w:proofErr w:type="spellEnd"/>
      <w:r w:rsidRPr="00E5448A">
        <w:rPr>
          <w:rFonts w:ascii="Verdana Pro" w:eastAsia="Times New Roman" w:hAnsi="Verdana Pro" w:cs="Arial"/>
          <w:sz w:val="22"/>
          <w:szCs w:val="22"/>
        </w:rPr>
        <w:t xml:space="preserve"> της Ιταλικής Δημοκρατίας.</w:t>
      </w:r>
      <w:r w:rsidRPr="00E5448A">
        <w:rPr>
          <w:rFonts w:ascii="Verdana Pro" w:eastAsia="Times New Roman" w:hAnsi="Verdana Pro" w:cs="Arial"/>
          <w:sz w:val="22"/>
          <w:szCs w:val="22"/>
        </w:rPr>
        <w:br/>
        <w:t>β) Τα ακόλουθα εθνικά εδάφη, τα οποία αποτελούν τμήμα του τελωνειακού εδάφους της Ευρωπαϊκής Ένωσης (ειδικά φορολογικά εδάφη):</w:t>
      </w:r>
      <w:r w:rsidRPr="00E5448A">
        <w:rPr>
          <w:rFonts w:ascii="Verdana Pro" w:eastAsia="Times New Roman" w:hAnsi="Verdana Pro" w:cs="Arial"/>
          <w:sz w:val="22"/>
          <w:szCs w:val="22"/>
        </w:rPr>
        <w:br/>
        <w:t>- Άγιο Όρος της Ελληνικής Δημοκρατίας.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 Κανάριες νήσοι το</w:t>
      </w:r>
      <w:r w:rsidRPr="00E5448A">
        <w:rPr>
          <w:rFonts w:ascii="Verdana Pro" w:eastAsia="Times New Roman" w:hAnsi="Verdana Pro" w:cs="Arial"/>
          <w:sz w:val="22"/>
          <w:szCs w:val="22"/>
        </w:rPr>
        <w:t>υ Βασιλείου της Ισπανίας (</w:t>
      </w:r>
      <w:proofErr w:type="spellStart"/>
      <w:r w:rsidRPr="00E5448A">
        <w:rPr>
          <w:rFonts w:ascii="Verdana Pro" w:eastAsia="Times New Roman" w:hAnsi="Verdana Pro" w:cs="Arial"/>
          <w:sz w:val="22"/>
          <w:szCs w:val="22"/>
        </w:rPr>
        <w:t>Lanzarote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Fuerteventura</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Gran</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Canaria</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Tenerife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La</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Gomera</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El</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Hierro</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La</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Palma</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t xml:space="preserve">- Νήσοι </w:t>
      </w:r>
      <w:proofErr w:type="spellStart"/>
      <w:r w:rsidRPr="00E5448A">
        <w:rPr>
          <w:rFonts w:ascii="Verdana Pro" w:eastAsia="Times New Roman" w:hAnsi="Verdana Pro" w:cs="Arial"/>
          <w:sz w:val="22"/>
          <w:szCs w:val="22"/>
        </w:rPr>
        <w:t>Άαλαντ</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Aland</w:t>
      </w:r>
      <w:proofErr w:type="spellEnd"/>
      <w:r w:rsidRPr="00E5448A">
        <w:rPr>
          <w:rFonts w:ascii="Verdana Pro" w:eastAsia="Times New Roman" w:hAnsi="Verdana Pro" w:cs="Arial"/>
          <w:sz w:val="22"/>
          <w:szCs w:val="22"/>
        </w:rPr>
        <w:t>) της Φινλανδικής Δημοκρατίας.</w:t>
      </w:r>
      <w:r w:rsidRPr="00E5448A">
        <w:rPr>
          <w:rFonts w:ascii="Verdana Pro" w:eastAsia="Times New Roman" w:hAnsi="Verdana Pro" w:cs="Arial"/>
          <w:sz w:val="22"/>
          <w:szCs w:val="22"/>
        </w:rPr>
        <w:br/>
        <w:t xml:space="preserve">- </w:t>
      </w:r>
      <w:proofErr w:type="spellStart"/>
      <w:r w:rsidRPr="00E5448A">
        <w:rPr>
          <w:rFonts w:ascii="Verdana Pro" w:eastAsia="Times New Roman" w:hAnsi="Verdana Pro" w:cs="Arial"/>
          <w:sz w:val="22"/>
          <w:szCs w:val="22"/>
        </w:rPr>
        <w:t>Αγγλονορμανδικές</w:t>
      </w:r>
      <w:proofErr w:type="spellEnd"/>
      <w:r w:rsidRPr="00E5448A">
        <w:rPr>
          <w:rFonts w:ascii="Verdana Pro" w:eastAsia="Times New Roman" w:hAnsi="Verdana Pro" w:cs="Arial"/>
          <w:sz w:val="22"/>
          <w:szCs w:val="22"/>
        </w:rPr>
        <w:t xml:space="preserve"> νήσοι (</w:t>
      </w:r>
      <w:proofErr w:type="spellStart"/>
      <w:r w:rsidRPr="00E5448A">
        <w:rPr>
          <w:rFonts w:ascii="Verdana Pro" w:eastAsia="Times New Roman" w:hAnsi="Verdana Pro" w:cs="Arial"/>
          <w:sz w:val="22"/>
          <w:szCs w:val="22"/>
        </w:rPr>
        <w:t>Channel</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Islands</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Alderney</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Jersey</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Guernsey</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Sark</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Herm</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Les</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Mi</w:t>
      </w:r>
      <w:r w:rsidRPr="00E5448A">
        <w:rPr>
          <w:rFonts w:ascii="Verdana Pro" w:eastAsia="Times New Roman" w:hAnsi="Verdana Pro" w:cs="Arial"/>
          <w:sz w:val="22"/>
          <w:szCs w:val="22"/>
        </w:rPr>
        <w:t>nquires</w:t>
      </w:r>
      <w:proofErr w:type="spellEnd"/>
      <w:r w:rsidRPr="00E5448A">
        <w:rPr>
          <w:rFonts w:ascii="Verdana Pro" w:eastAsia="Times New Roman" w:hAnsi="Verdana Pro" w:cs="Arial"/>
          <w:sz w:val="22"/>
          <w:szCs w:val="22"/>
        </w:rPr>
        <w:t>).</w:t>
      </w:r>
      <w:r w:rsidRPr="00E5448A">
        <w:rPr>
          <w:rFonts w:ascii="Verdana Pro" w:eastAsia="Times New Roman" w:hAnsi="Verdana Pro" w:cs="Arial"/>
          <w:sz w:val="22"/>
          <w:szCs w:val="22"/>
        </w:rPr>
        <w:br/>
        <w:t xml:space="preserve">- Γαλλικά εδάφη που αναφέρονται στα άρθρα 349 και 355 παρ. 1 της Συνθήκης για τη Λειτουργία της Ευρωπαϊκής Ένωσης (Γαλλική Γουϊάνα, Γουαδελούπη, Μαρτινίκα, </w:t>
      </w:r>
      <w:proofErr w:type="spellStart"/>
      <w:r w:rsidRPr="00E5448A">
        <w:rPr>
          <w:rFonts w:ascii="Verdana Pro" w:eastAsia="Times New Roman" w:hAnsi="Verdana Pro" w:cs="Arial"/>
          <w:sz w:val="22"/>
          <w:szCs w:val="22"/>
        </w:rPr>
        <w:t>Ρεϋνιόν</w:t>
      </w:r>
      <w:proofErr w:type="spellEnd"/>
      <w:r w:rsidRPr="00E5448A">
        <w:rPr>
          <w:rFonts w:ascii="Verdana Pro" w:eastAsia="Times New Roman" w:hAnsi="Verdana Pro" w:cs="Arial"/>
          <w:sz w:val="22"/>
          <w:szCs w:val="22"/>
        </w:rPr>
        <w:t xml:space="preserve"> και Μαγιότ).</w:t>
      </w:r>
      <w:r w:rsidRPr="00E5448A">
        <w:rPr>
          <w:rFonts w:ascii="Verdana Pro" w:eastAsia="Times New Roman" w:hAnsi="Verdana Pro" w:cs="Arial"/>
          <w:sz w:val="22"/>
          <w:szCs w:val="22"/>
        </w:rPr>
        <w:br/>
        <w:t xml:space="preserve">- </w:t>
      </w:r>
      <w:proofErr w:type="spellStart"/>
      <w:r w:rsidRPr="00E5448A">
        <w:rPr>
          <w:rFonts w:ascii="Verdana Pro" w:eastAsia="Times New Roman" w:hAnsi="Verdana Pro" w:cs="Arial"/>
          <w:sz w:val="22"/>
          <w:szCs w:val="22"/>
        </w:rPr>
        <w:t>Καμπιόνε</w:t>
      </w:r>
      <w:proofErr w:type="spellEnd"/>
      <w:r w:rsidRPr="00E5448A">
        <w:rPr>
          <w:rFonts w:ascii="Verdana Pro" w:eastAsia="Times New Roman" w:hAnsi="Verdana Pro" w:cs="Arial"/>
          <w:sz w:val="22"/>
          <w:szCs w:val="22"/>
        </w:rPr>
        <w:t xml:space="preserve"> ντ’ </w:t>
      </w:r>
      <w:proofErr w:type="spellStart"/>
      <w:r w:rsidRPr="00E5448A">
        <w:rPr>
          <w:rFonts w:ascii="Verdana Pro" w:eastAsia="Times New Roman" w:hAnsi="Verdana Pro" w:cs="Arial"/>
          <w:sz w:val="22"/>
          <w:szCs w:val="22"/>
        </w:rPr>
        <w:t>Ιτάλια</w:t>
      </w:r>
      <w:proofErr w:type="spellEnd"/>
      <w:r w:rsidRPr="00E5448A">
        <w:rPr>
          <w:rFonts w:ascii="Verdana Pro" w:eastAsia="Times New Roman" w:hAnsi="Verdana Pro" w:cs="Arial"/>
          <w:sz w:val="22"/>
          <w:szCs w:val="22"/>
        </w:rPr>
        <w:t xml:space="preserve">, καθώς και τα ύδατα της λίμνης </w:t>
      </w:r>
      <w:proofErr w:type="spellStart"/>
      <w:r w:rsidRPr="00E5448A">
        <w:rPr>
          <w:rFonts w:ascii="Verdana Pro" w:eastAsia="Times New Roman" w:hAnsi="Verdana Pro" w:cs="Arial"/>
          <w:sz w:val="22"/>
          <w:szCs w:val="22"/>
        </w:rPr>
        <w:t>Λουγκάνο</w:t>
      </w:r>
      <w:proofErr w:type="spellEnd"/>
      <w:r w:rsidRPr="00E5448A">
        <w:rPr>
          <w:rFonts w:ascii="Verdana Pro" w:eastAsia="Times New Roman" w:hAnsi="Verdana Pro" w:cs="Arial"/>
          <w:sz w:val="22"/>
          <w:szCs w:val="22"/>
        </w:rPr>
        <w:t xml:space="preserve"> της Ιτα</w:t>
      </w:r>
      <w:r w:rsidRPr="00E5448A">
        <w:rPr>
          <w:rFonts w:ascii="Verdana Pro" w:eastAsia="Times New Roman" w:hAnsi="Verdana Pro" w:cs="Arial"/>
          <w:sz w:val="22"/>
          <w:szCs w:val="22"/>
        </w:rPr>
        <w:t>λικής Δημοκρατίας.</w:t>
      </w:r>
      <w:r w:rsidRPr="00E5448A">
        <w:rPr>
          <w:rFonts w:ascii="Verdana Pro" w:eastAsia="Times New Roman" w:hAnsi="Verdana Pro" w:cs="Arial"/>
          <w:sz w:val="22"/>
          <w:szCs w:val="22"/>
        </w:rPr>
        <w:br/>
        <w:t>3. Πράξεις που διενεργούνται μεταξύ της Ελλάδος και του Πριγκιπάτου του Μονακό, θεωρούνται ως πράξεις διενεργούμενες από ή προς τη Γαλλική Δημοκρατία.</w:t>
      </w:r>
      <w:r w:rsidRPr="00E5448A">
        <w:rPr>
          <w:rFonts w:ascii="Verdana Pro" w:eastAsia="Times New Roman" w:hAnsi="Verdana Pro" w:cs="Arial"/>
          <w:sz w:val="22"/>
          <w:szCs w:val="22"/>
        </w:rPr>
        <w:br/>
        <w:t xml:space="preserve">Πράξεις που διενεργούνται μεταξύ της Ελλάδος και της νήσου Μαν, θεωρούνται ως πράξεις </w:t>
      </w:r>
      <w:r w:rsidRPr="00E5448A">
        <w:rPr>
          <w:rFonts w:ascii="Verdana Pro" w:eastAsia="Times New Roman" w:hAnsi="Verdana Pro" w:cs="Arial"/>
          <w:sz w:val="22"/>
          <w:szCs w:val="22"/>
        </w:rPr>
        <w:t>διενεργούμενες από ή προς το Ηνωμένο Βασίλειο της Μεγάλης Βρετανίας και Βορείου Ιρλανδίας.</w:t>
      </w:r>
      <w:r w:rsidRPr="00E5448A">
        <w:rPr>
          <w:rFonts w:ascii="Verdana Pro" w:eastAsia="Times New Roman" w:hAnsi="Verdana Pro" w:cs="Arial"/>
          <w:sz w:val="22"/>
          <w:szCs w:val="22"/>
        </w:rPr>
        <w:br/>
        <w:t>Πράξεις που διενεργούνται από ή προς τις περιοχές των ζωνών κυριαρχίας του Ηνωμένου Βασιλείου στο Ακρωτήρι και τη Δεκέλεια αντιμετωπίζονται ως πράξεις διενεργούμενες</w:t>
      </w:r>
      <w:r w:rsidRPr="00E5448A">
        <w:rPr>
          <w:rFonts w:ascii="Verdana Pro" w:eastAsia="Times New Roman" w:hAnsi="Verdana Pro" w:cs="Arial"/>
          <w:sz w:val="22"/>
          <w:szCs w:val="22"/>
        </w:rPr>
        <w:t xml:space="preserve"> από ή προς την Κύπρο.</w:t>
      </w:r>
      <w:r w:rsidRPr="00E5448A">
        <w:rPr>
          <w:rFonts w:ascii="Verdana Pro" w:eastAsia="Times New Roman" w:hAnsi="Verdana Pro" w:cs="Arial"/>
          <w:sz w:val="22"/>
          <w:szCs w:val="22"/>
        </w:rPr>
        <w:br/>
        <w:t>4. «Τρίτα εδάφη» νοούνται τα εδάφη τα οποία απαριθμούνται στην παράγραφο 2 του παρόντος.</w:t>
      </w:r>
      <w:r w:rsidRPr="00E5448A">
        <w:rPr>
          <w:rFonts w:ascii="Verdana Pro" w:eastAsia="Times New Roman" w:hAnsi="Verdana Pro" w:cs="Arial"/>
          <w:sz w:val="22"/>
          <w:szCs w:val="22"/>
        </w:rPr>
        <w:br/>
        <w:t>«Τρίτες χώρες» νοούνται τα κράτη ή εδάφη στα οποία δεν εφαρμόζεται η Συνθήκη για την Ευρωπαϊκή Ένωση και η Συνθήκη για τη Λειτουργία της Ευρωπαϊ</w:t>
      </w:r>
      <w:r w:rsidRPr="00E5448A">
        <w:rPr>
          <w:rFonts w:ascii="Verdana Pro" w:eastAsia="Times New Roman" w:hAnsi="Verdana Pro" w:cs="Arial"/>
          <w:sz w:val="22"/>
          <w:szCs w:val="22"/>
        </w:rPr>
        <w:t xml:space="preserve">κής Ένωσης.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4B64CFD3"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59B0809">
          <v:rect id="_x0000_i1103" style="width:0;height:0" o:hrstd="t" o:hr="t" fillcolor="#a0a0a0" stroked="f"/>
        </w:pict>
      </w:r>
    </w:p>
    <w:p w14:paraId="7585A4AC" w14:textId="77777777" w:rsidR="00000000" w:rsidRPr="00E5448A" w:rsidRDefault="00B62BE2" w:rsidP="00195172">
      <w:pPr>
        <w:spacing w:before="300" w:after="300"/>
        <w:divId w:val="1017729863"/>
        <w:rPr>
          <w:rFonts w:ascii="Verdana Pro" w:eastAsia="Times New Roman" w:hAnsi="Verdana Pro" w:cs="Arial"/>
          <w:sz w:val="22"/>
          <w:szCs w:val="22"/>
        </w:rPr>
      </w:pPr>
    </w:p>
    <w:p w14:paraId="230B3E37"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68. ΠΑΡΑΡΤΗΜΑ III ΑΓΑΘΑ ΚΑΙ ΥΠΗΡΕΣΙΕΣ ΠΟΥ ΥΠΑΓΟΝΤΑΙ ΣΕ ΜΕΙΩΜΕΝΟ ΣΥΝΤΕΛΕΣΤΗ (παράγραφος 1 του άρθρου 21) - Κείμενο νόμου</w:t>
      </w:r>
    </w:p>
    <w:p w14:paraId="015E94D5"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Α. ΑΓΑΘΑ</w:t>
      </w:r>
      <w:r w:rsidRPr="00E5448A">
        <w:rPr>
          <w:rFonts w:ascii="Verdana Pro" w:eastAsia="Times New Roman" w:hAnsi="Verdana Pro" w:cs="Arial"/>
          <w:sz w:val="22"/>
          <w:szCs w:val="22"/>
        </w:rPr>
        <w:br/>
        <w:t>Οι δασμολογικές κλάσεις του Παραρτήματος αυτού τέθηκαν, όπως αυτές αναφέρονται στη Συνδυασμένη Ονοματολογία που καθορίστ</w:t>
      </w:r>
      <w:r w:rsidRPr="00E5448A">
        <w:rPr>
          <w:rFonts w:ascii="Verdana Pro" w:eastAsia="Times New Roman" w:hAnsi="Verdana Pro" w:cs="Arial"/>
          <w:sz w:val="22"/>
          <w:szCs w:val="22"/>
        </w:rPr>
        <w:t xml:space="preserve">ηκε με τον Κανονισμό (ΕΟΚ) </w:t>
      </w:r>
      <w:proofErr w:type="spellStart"/>
      <w:r w:rsidRPr="00E5448A">
        <w:rPr>
          <w:rFonts w:ascii="Verdana Pro" w:eastAsia="Times New Roman" w:hAnsi="Verdana Pro" w:cs="Arial"/>
          <w:sz w:val="22"/>
          <w:szCs w:val="22"/>
        </w:rPr>
        <w:t>αριθμ</w:t>
      </w:r>
      <w:proofErr w:type="spellEnd"/>
      <w:r w:rsidRPr="00E5448A">
        <w:rPr>
          <w:rFonts w:ascii="Verdana Pro" w:eastAsia="Times New Roman" w:hAnsi="Verdana Pro" w:cs="Arial"/>
          <w:sz w:val="22"/>
          <w:szCs w:val="22"/>
        </w:rPr>
        <w:t xml:space="preserve">. 2658/87 του Συμβουλίου της 23ης Ιουλίου 1987 (EE L 256), όπως έχει τροποποιηθεί με τον Εκτελεστικό Κανονισμό (ΕΕ) </w:t>
      </w:r>
      <w:proofErr w:type="spellStart"/>
      <w:r w:rsidRPr="00E5448A">
        <w:rPr>
          <w:rFonts w:ascii="Verdana Pro" w:eastAsia="Times New Roman" w:hAnsi="Verdana Pro" w:cs="Arial"/>
          <w:sz w:val="22"/>
          <w:szCs w:val="22"/>
        </w:rPr>
        <w:t>αριθμ</w:t>
      </w:r>
      <w:proofErr w:type="spellEnd"/>
      <w:r w:rsidRPr="00E5448A">
        <w:rPr>
          <w:rFonts w:ascii="Verdana Pro" w:eastAsia="Times New Roman" w:hAnsi="Verdana Pro" w:cs="Arial"/>
          <w:sz w:val="22"/>
          <w:szCs w:val="22"/>
        </w:rPr>
        <w:t>. 2016/1821 της Επιτροπής της 6ης Οκτωβρίου 2016 (EE L 294/2016) και ισχύει. Όπου πριν από μια δασμολογ</w:t>
      </w:r>
      <w:r w:rsidRPr="00E5448A">
        <w:rPr>
          <w:rFonts w:ascii="Verdana Pro" w:eastAsia="Times New Roman" w:hAnsi="Verdana Pro" w:cs="Arial"/>
          <w:sz w:val="22"/>
          <w:szCs w:val="22"/>
        </w:rPr>
        <w:t>ική κλάση του παρόντος Παραρτήματος υπάρχει η ένδειξη ΕΧ, στον εφαρμοστέο συντελεστή Φ.Π.Α. υπάγονται μόνο τα προϊόντα που κατονομάζονται ρητά στη συγκεκριμένη παράγραφο του Παραρτήματος και όχι το σύνολο των προϊόντων που έχουν καταταγεί στην εν λόγω δασμ</w:t>
      </w:r>
      <w:r w:rsidRPr="00E5448A">
        <w:rPr>
          <w:rFonts w:ascii="Verdana Pro" w:eastAsia="Times New Roman" w:hAnsi="Verdana Pro" w:cs="Arial"/>
          <w:sz w:val="22"/>
          <w:szCs w:val="22"/>
        </w:rPr>
        <w:t xml:space="preserve">ολογική κλάση, ενώ, όταν μια δασμολογική κλάση αναγράφεται χωρίς το πρόθεμα ΕΧ, ο </w:t>
      </w:r>
      <w:r w:rsidRPr="00E5448A">
        <w:rPr>
          <w:rFonts w:ascii="Verdana Pro" w:eastAsia="Times New Roman" w:hAnsi="Verdana Pro" w:cs="Arial"/>
          <w:sz w:val="22"/>
          <w:szCs w:val="22"/>
        </w:rPr>
        <w:lastRenderedPageBreak/>
        <w:t>συντελεστής Φ.Π.Α. αφορά το σύνολο των προϊόντων που έχουν καταταγεί σε αυτή.</w:t>
      </w:r>
      <w:r w:rsidRPr="00E5448A">
        <w:rPr>
          <w:rFonts w:ascii="Verdana Pro" w:eastAsia="Times New Roman" w:hAnsi="Verdana Pro" w:cs="Arial"/>
          <w:sz w:val="22"/>
          <w:szCs w:val="22"/>
        </w:rPr>
        <w:br/>
        <w:t xml:space="preserve">1. Άλογα, γαϊδούρια και μουλάρια κάθε είδους, βοοειδή, </w:t>
      </w:r>
      <w:proofErr w:type="spellStart"/>
      <w:r w:rsidRPr="00E5448A">
        <w:rPr>
          <w:rFonts w:ascii="Verdana Pro" w:eastAsia="Times New Roman" w:hAnsi="Verdana Pro" w:cs="Arial"/>
          <w:sz w:val="22"/>
          <w:szCs w:val="22"/>
        </w:rPr>
        <w:t>χοιροειδή</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προβατοειδή</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αιγοειδή</w:t>
      </w:r>
      <w:proofErr w:type="spellEnd"/>
      <w:r w:rsidRPr="00E5448A">
        <w:rPr>
          <w:rFonts w:ascii="Verdana Pro" w:eastAsia="Times New Roman" w:hAnsi="Verdana Pro" w:cs="Arial"/>
          <w:sz w:val="22"/>
          <w:szCs w:val="22"/>
        </w:rPr>
        <w:t>, ζωντ</w:t>
      </w:r>
      <w:r w:rsidRPr="00E5448A">
        <w:rPr>
          <w:rFonts w:ascii="Verdana Pro" w:eastAsia="Times New Roman" w:hAnsi="Verdana Pro" w:cs="Arial"/>
          <w:sz w:val="22"/>
          <w:szCs w:val="22"/>
        </w:rPr>
        <w:t>ανά. Εξαιρούνται τα άλογα ιπποδρομιών (Δ.Κ. ΕΧ 0101, 0102, 0103, 0104).</w:t>
      </w:r>
      <w:r w:rsidRPr="00E5448A">
        <w:rPr>
          <w:rFonts w:ascii="Verdana Pro" w:eastAsia="Times New Roman" w:hAnsi="Verdana Pro" w:cs="Arial"/>
          <w:sz w:val="22"/>
          <w:szCs w:val="22"/>
        </w:rPr>
        <w:br/>
        <w:t>2. Πετεινοί, κότες, πάπιες, χήνες, γάλοι, γαλοπούλες και φραγκόκοτες, ζωντανά (Δ.Κ. 0105).</w:t>
      </w:r>
      <w:r w:rsidRPr="00E5448A">
        <w:rPr>
          <w:rFonts w:ascii="Verdana Pro" w:eastAsia="Times New Roman" w:hAnsi="Verdana Pro" w:cs="Arial"/>
          <w:sz w:val="22"/>
          <w:szCs w:val="22"/>
        </w:rPr>
        <w:br/>
        <w:t>3. Κουνέλια, περιστέρια, ορτύκια, φασιανοί, πέρδικες, λαγοί και λοιπά ζώα και πτηνά, ζωντανά,</w:t>
      </w:r>
      <w:r w:rsidRPr="00E5448A">
        <w:rPr>
          <w:rFonts w:ascii="Verdana Pro" w:eastAsia="Times New Roman" w:hAnsi="Verdana Pro" w:cs="Arial"/>
          <w:sz w:val="22"/>
          <w:szCs w:val="22"/>
        </w:rPr>
        <w:t xml:space="preserve"> που προορίζονται για την ανθρώπινη διατροφή. Ζώα που εκτρέφονται για τη γουνοποιία. Μέλισσες. </w:t>
      </w:r>
      <w:proofErr w:type="spellStart"/>
      <w:r w:rsidRPr="00E5448A">
        <w:rPr>
          <w:rFonts w:ascii="Verdana Pro" w:eastAsia="Times New Roman" w:hAnsi="Verdana Pro" w:cs="Arial"/>
          <w:sz w:val="22"/>
          <w:szCs w:val="22"/>
        </w:rPr>
        <w:t>Ακάρεα</w:t>
      </w:r>
      <w:proofErr w:type="spellEnd"/>
      <w:r w:rsidRPr="00E5448A">
        <w:rPr>
          <w:rFonts w:ascii="Verdana Pro" w:eastAsia="Times New Roman" w:hAnsi="Verdana Pro" w:cs="Arial"/>
          <w:sz w:val="22"/>
          <w:szCs w:val="22"/>
        </w:rPr>
        <w:t xml:space="preserve"> (έντομα που χρησιμοποιούνται στις καλλιέργειες αντί εντομοκτόνων) (Δ.Κ. ΕΧ 0106).</w:t>
      </w:r>
      <w:r w:rsidRPr="00E5448A">
        <w:rPr>
          <w:rFonts w:ascii="Verdana Pro" w:eastAsia="Times New Roman" w:hAnsi="Verdana Pro" w:cs="Arial"/>
          <w:sz w:val="22"/>
          <w:szCs w:val="22"/>
        </w:rPr>
        <w:br/>
        <w:t>4. Κρέατα και παραπροϊόντα σφαγείων, βρώσιμα (Δ.Κ. 0201, 0202, 0203, 020</w:t>
      </w:r>
      <w:r w:rsidRPr="00E5448A">
        <w:rPr>
          <w:rFonts w:ascii="Verdana Pro" w:eastAsia="Times New Roman" w:hAnsi="Verdana Pro" w:cs="Arial"/>
          <w:sz w:val="22"/>
          <w:szCs w:val="22"/>
        </w:rPr>
        <w:t>4, 0205, 0206, 0207, 0208, 0209, 0210).</w:t>
      </w:r>
      <w:r w:rsidRPr="00E5448A">
        <w:rPr>
          <w:rFonts w:ascii="Verdana Pro" w:eastAsia="Times New Roman" w:hAnsi="Verdana Pro" w:cs="Arial"/>
          <w:sz w:val="22"/>
          <w:szCs w:val="22"/>
        </w:rPr>
        <w:br/>
        <w:t>5. Ψάρια και ασπόνδυλα υδρόβια ζωντανά νωπά διατηρημένα με απλή ψύξη ή κατεψυγμένα. Εξαιρούνται τα ζωντανά ψάρια για διακόσμηση (Δ.Κ. ΕΧ 0301, 0302, 0303, 0304, 0305, 0306, 0307, 0308).</w:t>
      </w:r>
      <w:r w:rsidRPr="00E5448A">
        <w:rPr>
          <w:rFonts w:ascii="Verdana Pro" w:eastAsia="Times New Roman" w:hAnsi="Verdana Pro" w:cs="Arial"/>
          <w:sz w:val="22"/>
          <w:szCs w:val="22"/>
        </w:rPr>
        <w:br/>
        <w:t>6. Γάλα και προϊόντα γαλακτοκο</w:t>
      </w:r>
      <w:r w:rsidRPr="00E5448A">
        <w:rPr>
          <w:rFonts w:ascii="Verdana Pro" w:eastAsia="Times New Roman" w:hAnsi="Verdana Pro" w:cs="Arial"/>
          <w:sz w:val="22"/>
          <w:szCs w:val="22"/>
        </w:rPr>
        <w:t>μίας. Αυγά πτηνών. Μέλι φυσικό. Προϊόντα βρώσιμα ζωικής προέλευσης που δεν κατονομάζονται αλλού (Δ.Κ. 0401, 0402, 0403, 0404, 0405, 0406, 0407, 0408, 0409, 0410).</w:t>
      </w:r>
      <w:r w:rsidRPr="00E5448A">
        <w:rPr>
          <w:rFonts w:ascii="Verdana Pro" w:eastAsia="Times New Roman" w:hAnsi="Verdana Pro" w:cs="Arial"/>
          <w:sz w:val="22"/>
          <w:szCs w:val="22"/>
        </w:rPr>
        <w:br/>
        <w:t xml:space="preserve">7. Έντερα, κύστες και στομάχια ζώων ολόκληρα ή σε τεμάχια, άλλα από εκείνα των ψαριών, νωπά, </w:t>
      </w:r>
      <w:r w:rsidRPr="00E5448A">
        <w:rPr>
          <w:rFonts w:ascii="Verdana Pro" w:eastAsia="Times New Roman" w:hAnsi="Verdana Pro" w:cs="Arial"/>
          <w:sz w:val="22"/>
          <w:szCs w:val="22"/>
        </w:rPr>
        <w:t>διατηρημένα με απλή ψύξη, κατεψυγμένα, αλατισμένα ή σε άλμη, αποξηραμένα ή καπνιστά ( Δ.Κ. 0504).</w:t>
      </w:r>
      <w:r w:rsidRPr="00E5448A">
        <w:rPr>
          <w:rFonts w:ascii="Verdana Pro" w:eastAsia="Times New Roman" w:hAnsi="Verdana Pro" w:cs="Arial"/>
          <w:sz w:val="22"/>
          <w:szCs w:val="22"/>
        </w:rPr>
        <w:br/>
        <w:t xml:space="preserve">8. Βολβοί, κρεμμύδια, κόνδυλοι, ρίζες βολβοειδείς και ριζώματα γενικά, σε φυτική νάρκη, σε βλάστηση ή σε άνθηση. Φυτά φυτωρίου, άλλα φυτά και ρίζες </w:t>
      </w:r>
      <w:proofErr w:type="spellStart"/>
      <w:r w:rsidRPr="00E5448A">
        <w:rPr>
          <w:rFonts w:ascii="Verdana Pro" w:eastAsia="Times New Roman" w:hAnsi="Verdana Pro" w:cs="Arial"/>
          <w:sz w:val="22"/>
          <w:szCs w:val="22"/>
        </w:rPr>
        <w:t>κιχωρίου</w:t>
      </w:r>
      <w:proofErr w:type="spellEnd"/>
      <w:r w:rsidRPr="00E5448A">
        <w:rPr>
          <w:rFonts w:ascii="Verdana Pro" w:eastAsia="Times New Roman" w:hAnsi="Verdana Pro" w:cs="Arial"/>
          <w:sz w:val="22"/>
          <w:szCs w:val="22"/>
        </w:rPr>
        <w:t xml:space="preserve">, </w:t>
      </w:r>
      <w:r w:rsidRPr="00E5448A">
        <w:rPr>
          <w:rFonts w:ascii="Verdana Pro" w:eastAsia="Times New Roman" w:hAnsi="Verdana Pro" w:cs="Arial"/>
          <w:sz w:val="22"/>
          <w:szCs w:val="22"/>
        </w:rPr>
        <w:t>άλλες από τις ρίζες της Δ.Κ. 1212. Άλλα φυτά ζωντανά (στα οποία περιλαμβάνονται και οι ρίζες τους), μοσχεύματα και μπόλια. Λευκό (φύτρα) μανιταριών (Δ.Κ. 0601, 0602).</w:t>
      </w:r>
      <w:r w:rsidRPr="00E5448A">
        <w:rPr>
          <w:rFonts w:ascii="Verdana Pro" w:eastAsia="Times New Roman" w:hAnsi="Verdana Pro" w:cs="Arial"/>
          <w:sz w:val="22"/>
          <w:szCs w:val="22"/>
        </w:rPr>
        <w:br/>
        <w:t xml:space="preserve">9. Άνθη και μπουμπούκια </w:t>
      </w:r>
      <w:proofErr w:type="spellStart"/>
      <w:r w:rsidRPr="00E5448A">
        <w:rPr>
          <w:rFonts w:ascii="Verdana Pro" w:eastAsia="Times New Roman" w:hAnsi="Verdana Pro" w:cs="Arial"/>
          <w:sz w:val="22"/>
          <w:szCs w:val="22"/>
        </w:rPr>
        <w:t>ανθέων</w:t>
      </w:r>
      <w:proofErr w:type="spellEnd"/>
      <w:r w:rsidRPr="00E5448A">
        <w:rPr>
          <w:rFonts w:ascii="Verdana Pro" w:eastAsia="Times New Roman" w:hAnsi="Verdana Pro" w:cs="Arial"/>
          <w:sz w:val="22"/>
          <w:szCs w:val="22"/>
        </w:rPr>
        <w:t xml:space="preserve">, κομμένα, για ανθοδέσμες ή διακοσμήσεις, νωπά. Φυλλώματα, </w:t>
      </w:r>
      <w:r w:rsidRPr="00E5448A">
        <w:rPr>
          <w:rFonts w:ascii="Verdana Pro" w:eastAsia="Times New Roman" w:hAnsi="Verdana Pro" w:cs="Arial"/>
          <w:sz w:val="22"/>
          <w:szCs w:val="22"/>
        </w:rPr>
        <w:t xml:space="preserve">φύλλα, κλαδιά και άλλα μέρη φυτών, χωρίς άνθη ούτε μπουμπούκια </w:t>
      </w:r>
      <w:proofErr w:type="spellStart"/>
      <w:r w:rsidRPr="00E5448A">
        <w:rPr>
          <w:rFonts w:ascii="Verdana Pro" w:eastAsia="Times New Roman" w:hAnsi="Verdana Pro" w:cs="Arial"/>
          <w:sz w:val="22"/>
          <w:szCs w:val="22"/>
        </w:rPr>
        <w:t>ανθέων</w:t>
      </w:r>
      <w:proofErr w:type="spellEnd"/>
      <w:r w:rsidRPr="00E5448A">
        <w:rPr>
          <w:rFonts w:ascii="Verdana Pro" w:eastAsia="Times New Roman" w:hAnsi="Verdana Pro" w:cs="Arial"/>
          <w:sz w:val="22"/>
          <w:szCs w:val="22"/>
        </w:rPr>
        <w:t>, και πρασινάδες, βρύα και λειχήνες, για ανθοδέσμες ή διακοσμήσεις, νωπά (Δ.Κ. ΕΧ 0603, ΕΧ 0604).</w:t>
      </w:r>
      <w:r w:rsidRPr="00E5448A">
        <w:rPr>
          <w:rFonts w:ascii="Verdana Pro" w:eastAsia="Times New Roman" w:hAnsi="Verdana Pro" w:cs="Arial"/>
          <w:sz w:val="22"/>
          <w:szCs w:val="22"/>
        </w:rPr>
        <w:br/>
        <w:t>10. Λαχανικά, φυτά, ρίζες και κόνδυλοι, βρώσιμα (Δ.Κ. 0701, 0702, 0703, 0704, 0705, 0706,</w:t>
      </w:r>
      <w:r w:rsidRPr="00E5448A">
        <w:rPr>
          <w:rFonts w:ascii="Verdana Pro" w:eastAsia="Times New Roman" w:hAnsi="Verdana Pro" w:cs="Arial"/>
          <w:sz w:val="22"/>
          <w:szCs w:val="22"/>
        </w:rPr>
        <w:t xml:space="preserve"> 0707, 0708, 0709, 0710, 0711, 0712, 0713, 0714).</w:t>
      </w:r>
      <w:r w:rsidRPr="00E5448A">
        <w:rPr>
          <w:rFonts w:ascii="Verdana Pro" w:eastAsia="Times New Roman" w:hAnsi="Verdana Pro" w:cs="Arial"/>
          <w:sz w:val="22"/>
          <w:szCs w:val="22"/>
        </w:rPr>
        <w:br/>
        <w:t>11. Καρποί και φρούτα βρώσιμα, φλούδες εσπεριδοειδών, πεπονιών και καρπουζιών (Δ.Κ. 0801, 0802, 0803, 0804, 0805, 0806, 0807, 0808, 0809, 0810, 0811, 0812, 0813, 0814).</w:t>
      </w:r>
      <w:r w:rsidRPr="00E5448A">
        <w:rPr>
          <w:rFonts w:ascii="Verdana Pro" w:eastAsia="Times New Roman" w:hAnsi="Verdana Pro" w:cs="Arial"/>
          <w:sz w:val="22"/>
          <w:szCs w:val="22"/>
        </w:rPr>
        <w:br/>
        <w:t xml:space="preserve">12. Καφές, τσάι, </w:t>
      </w:r>
      <w:proofErr w:type="spellStart"/>
      <w:r w:rsidRPr="00E5448A">
        <w:rPr>
          <w:rFonts w:ascii="Verdana Pro" w:eastAsia="Times New Roman" w:hAnsi="Verdana Pro" w:cs="Arial"/>
          <w:sz w:val="22"/>
          <w:szCs w:val="22"/>
        </w:rPr>
        <w:t>ματέ</w:t>
      </w:r>
      <w:proofErr w:type="spellEnd"/>
      <w:r w:rsidRPr="00E5448A">
        <w:rPr>
          <w:rFonts w:ascii="Verdana Pro" w:eastAsia="Times New Roman" w:hAnsi="Verdana Pro" w:cs="Arial"/>
          <w:sz w:val="22"/>
          <w:szCs w:val="22"/>
        </w:rPr>
        <w:t xml:space="preserve"> και μπαχαρικά (</w:t>
      </w:r>
      <w:r w:rsidRPr="00E5448A">
        <w:rPr>
          <w:rFonts w:ascii="Verdana Pro" w:eastAsia="Times New Roman" w:hAnsi="Verdana Pro" w:cs="Arial"/>
          <w:sz w:val="22"/>
          <w:szCs w:val="22"/>
        </w:rPr>
        <w:t>Δ.Κ. 0901, 0902, 0903, 0904, 0905, 0906, 0907, 0908, 0909, 0910).</w:t>
      </w:r>
      <w:r w:rsidRPr="00E5448A">
        <w:rPr>
          <w:rFonts w:ascii="Verdana Pro" w:eastAsia="Times New Roman" w:hAnsi="Verdana Pro" w:cs="Arial"/>
          <w:sz w:val="22"/>
          <w:szCs w:val="22"/>
        </w:rPr>
        <w:br/>
        <w:t>13. Δημητριακά (Δ.Κ. 1001, 1002, 1003, 1004, 1005, 1006, 1007, 1008).</w:t>
      </w:r>
      <w:r w:rsidRPr="00E5448A">
        <w:rPr>
          <w:rFonts w:ascii="Verdana Pro" w:eastAsia="Times New Roman" w:hAnsi="Verdana Pro" w:cs="Arial"/>
          <w:sz w:val="22"/>
          <w:szCs w:val="22"/>
        </w:rPr>
        <w:br/>
        <w:t>14. Προϊόντα αλευροποιίας. Άμυλα κάθε είδους (Δ.Κ. 1101, 1102, 1103,1104, 1105, 1106, ΕΧ 1108).</w:t>
      </w:r>
      <w:r w:rsidRPr="00E5448A">
        <w:rPr>
          <w:rFonts w:ascii="Verdana Pro" w:eastAsia="Times New Roman" w:hAnsi="Verdana Pro" w:cs="Arial"/>
          <w:sz w:val="22"/>
          <w:szCs w:val="22"/>
        </w:rPr>
        <w:br/>
        <w:t xml:space="preserve">15. Σπέρματα και καρποί </w:t>
      </w:r>
      <w:r w:rsidRPr="00E5448A">
        <w:rPr>
          <w:rFonts w:ascii="Verdana Pro" w:eastAsia="Times New Roman" w:hAnsi="Verdana Pro" w:cs="Arial"/>
          <w:sz w:val="22"/>
          <w:szCs w:val="22"/>
        </w:rPr>
        <w:t>ελαιώδεις. Σπέρματα, σπόροι και διάφοροι καρποί (Δ.Κ. 1201, 1202, 1204, 1205, 1206, 1207,1208,1209).</w:t>
      </w:r>
      <w:r w:rsidRPr="00E5448A">
        <w:rPr>
          <w:rFonts w:ascii="Verdana Pro" w:eastAsia="Times New Roman" w:hAnsi="Verdana Pro" w:cs="Arial"/>
          <w:sz w:val="22"/>
          <w:szCs w:val="22"/>
        </w:rPr>
        <w:br/>
        <w:t xml:space="preserve">16. </w:t>
      </w:r>
      <w:proofErr w:type="spellStart"/>
      <w:r w:rsidRPr="00E5448A">
        <w:rPr>
          <w:rFonts w:ascii="Verdana Pro" w:eastAsia="Times New Roman" w:hAnsi="Verdana Pro" w:cs="Arial"/>
          <w:sz w:val="22"/>
          <w:szCs w:val="22"/>
        </w:rPr>
        <w:t>Αρτεμισία</w:t>
      </w:r>
      <w:proofErr w:type="spellEnd"/>
      <w:r w:rsidRPr="00E5448A">
        <w:rPr>
          <w:rFonts w:ascii="Verdana Pro" w:eastAsia="Times New Roman" w:hAnsi="Verdana Pro" w:cs="Arial"/>
          <w:sz w:val="22"/>
          <w:szCs w:val="22"/>
        </w:rPr>
        <w:t xml:space="preserve">, βασιλικός, χαμομήλι, μαντζουράνα η κοινή, μολόχα, </w:t>
      </w:r>
      <w:r w:rsidRPr="00E5448A">
        <w:rPr>
          <w:rFonts w:ascii="Verdana Pro" w:eastAsia="Times New Roman" w:hAnsi="Verdana Pro" w:cs="Arial"/>
          <w:sz w:val="22"/>
          <w:szCs w:val="22"/>
        </w:rPr>
        <w:lastRenderedPageBreak/>
        <w:t>δενδρομολόχα, μέντα (δυόσμος) όλων των ποικιλιών, ρίγανη, δενδρολίβανο, φασκόμηλο, τσάι το</w:t>
      </w:r>
      <w:r w:rsidRPr="00E5448A">
        <w:rPr>
          <w:rFonts w:ascii="Verdana Pro" w:eastAsia="Times New Roman" w:hAnsi="Verdana Pro" w:cs="Arial"/>
          <w:sz w:val="22"/>
          <w:szCs w:val="22"/>
        </w:rPr>
        <w:t xml:space="preserve">υ βουνού, δίκταμο, </w:t>
      </w:r>
      <w:proofErr w:type="spellStart"/>
      <w:r w:rsidRPr="00E5448A">
        <w:rPr>
          <w:rFonts w:ascii="Verdana Pro" w:eastAsia="Times New Roman" w:hAnsi="Verdana Pro" w:cs="Arial"/>
          <w:sz w:val="22"/>
          <w:szCs w:val="22"/>
        </w:rPr>
        <w:t>γριάδα</w:t>
      </w:r>
      <w:proofErr w:type="spellEnd"/>
      <w:r w:rsidRPr="00E5448A">
        <w:rPr>
          <w:rFonts w:ascii="Verdana Pro" w:eastAsia="Times New Roman" w:hAnsi="Verdana Pro" w:cs="Arial"/>
          <w:sz w:val="22"/>
          <w:szCs w:val="22"/>
        </w:rPr>
        <w:t xml:space="preserve"> η ιαματική και </w:t>
      </w:r>
      <w:proofErr w:type="spellStart"/>
      <w:r w:rsidRPr="00E5448A">
        <w:rPr>
          <w:rFonts w:ascii="Verdana Pro" w:eastAsia="Times New Roman" w:hAnsi="Verdana Pro" w:cs="Arial"/>
          <w:sz w:val="22"/>
          <w:szCs w:val="22"/>
        </w:rPr>
        <w:t>λουίζα</w:t>
      </w:r>
      <w:proofErr w:type="spellEnd"/>
      <w:r w:rsidRPr="00E5448A">
        <w:rPr>
          <w:rFonts w:ascii="Verdana Pro" w:eastAsia="Times New Roman" w:hAnsi="Verdana Pro" w:cs="Arial"/>
          <w:sz w:val="22"/>
          <w:szCs w:val="22"/>
        </w:rPr>
        <w:t>, νωπά ή ξερά, έστω και κομμένα, σπασμένα ή σε σκόνη (Δ.Κ. ΕΧ 1211).</w:t>
      </w:r>
      <w:r w:rsidRPr="00E5448A">
        <w:rPr>
          <w:rFonts w:ascii="Verdana Pro" w:eastAsia="Times New Roman" w:hAnsi="Verdana Pro" w:cs="Arial"/>
          <w:sz w:val="22"/>
          <w:szCs w:val="22"/>
        </w:rPr>
        <w:br/>
        <w:t>17. Χαρούπια, ζαχαρότευτλα, ζαχαροκάλαμα, διατηρημένα με απλή ψύξη, κατεψυγμένα ή αποξηραμένα, έστω και σε σκόνη. Κουκούτσια και αμύγδαλα κα</w:t>
      </w:r>
      <w:r w:rsidRPr="00E5448A">
        <w:rPr>
          <w:rFonts w:ascii="Verdana Pro" w:eastAsia="Times New Roman" w:hAnsi="Verdana Pro" w:cs="Arial"/>
          <w:sz w:val="22"/>
          <w:szCs w:val="22"/>
        </w:rPr>
        <w:t xml:space="preserve">ρπών και άλλα φυτικά προϊόντα (στα οποία περιλαμβάνονται και ρίζες </w:t>
      </w:r>
      <w:proofErr w:type="spellStart"/>
      <w:r w:rsidRPr="00E5448A">
        <w:rPr>
          <w:rFonts w:ascii="Verdana Pro" w:eastAsia="Times New Roman" w:hAnsi="Verdana Pro" w:cs="Arial"/>
          <w:sz w:val="22"/>
          <w:szCs w:val="22"/>
        </w:rPr>
        <w:t>κιχωρίου</w:t>
      </w:r>
      <w:proofErr w:type="spellEnd"/>
      <w:r w:rsidRPr="00E5448A">
        <w:rPr>
          <w:rFonts w:ascii="Verdana Pro" w:eastAsia="Times New Roman" w:hAnsi="Verdana Pro" w:cs="Arial"/>
          <w:sz w:val="22"/>
          <w:szCs w:val="22"/>
        </w:rPr>
        <w:t>, μη φρυγμένες, της ποικιλίας CICHORIUM INTYBUS SATIVUM), που χρησιμεύουν κυρίως για διατροφή του ανθρώπου και που δεν κατονομάζονται ούτε περιλαμβάνονται αλλού (Δ.Κ. ΕΧ 1212).</w:t>
      </w:r>
      <w:r w:rsidRPr="00E5448A">
        <w:rPr>
          <w:rFonts w:ascii="Verdana Pro" w:eastAsia="Times New Roman" w:hAnsi="Verdana Pro" w:cs="Arial"/>
          <w:sz w:val="22"/>
          <w:szCs w:val="22"/>
        </w:rPr>
        <w:br/>
        <w:t xml:space="preserve">18. </w:t>
      </w:r>
      <w:r w:rsidRPr="00E5448A">
        <w:rPr>
          <w:rFonts w:ascii="Verdana Pro" w:eastAsia="Times New Roman" w:hAnsi="Verdana Pro" w:cs="Arial"/>
          <w:sz w:val="22"/>
          <w:szCs w:val="22"/>
        </w:rPr>
        <w:t>Άχυρα και φλοιοί ακατέργαστων δημητριακών, έστω και τεμαχισμένα, αλεσμένα, συμπιεσμένα ή συσσωματωμένα με μορφή σβόλων. Γογγύλια Σουηδίας (</w:t>
      </w:r>
      <w:proofErr w:type="spellStart"/>
      <w:r w:rsidRPr="00E5448A">
        <w:rPr>
          <w:rFonts w:ascii="Verdana Pro" w:eastAsia="Times New Roman" w:hAnsi="Verdana Pro" w:cs="Arial"/>
          <w:sz w:val="22"/>
          <w:szCs w:val="22"/>
        </w:rPr>
        <w:t>γογγυλοκράμβες</w:t>
      </w:r>
      <w:proofErr w:type="spellEnd"/>
      <w:r w:rsidRPr="00E5448A">
        <w:rPr>
          <w:rFonts w:ascii="Verdana Pro" w:eastAsia="Times New Roman" w:hAnsi="Verdana Pro" w:cs="Arial"/>
          <w:sz w:val="22"/>
          <w:szCs w:val="22"/>
        </w:rPr>
        <w:t>), τεύτλα κτηνοτροφικά, ρίζες κτηνοτροφικές, χορτονομές (FOIN, LUZERNE), τριφύλλια, κτηνοτροφικά λάχανα</w:t>
      </w:r>
      <w:r w:rsidRPr="00E5448A">
        <w:rPr>
          <w:rFonts w:ascii="Verdana Pro" w:eastAsia="Times New Roman" w:hAnsi="Verdana Pro" w:cs="Arial"/>
          <w:sz w:val="22"/>
          <w:szCs w:val="22"/>
        </w:rPr>
        <w:t>, χορτονομές λούπινου, βίκου και παρόμοια κτηνοτροφικά προϊόντα, έστω και συσσωματωμένα με μορφή σβόλων (Δ.Κ. 1213, 1214).</w:t>
      </w:r>
      <w:r w:rsidRPr="00E5448A">
        <w:rPr>
          <w:rFonts w:ascii="Verdana Pro" w:eastAsia="Times New Roman" w:hAnsi="Verdana Pro" w:cs="Arial"/>
          <w:sz w:val="22"/>
          <w:szCs w:val="22"/>
        </w:rPr>
        <w:br/>
        <w:t>19. Μαστίχα (λευκή ή μη), ακατέργαστη (Δ.Κ. ΕΧ 1301).</w:t>
      </w:r>
      <w:r w:rsidRPr="00E5448A">
        <w:rPr>
          <w:rFonts w:ascii="Verdana Pro" w:eastAsia="Times New Roman" w:hAnsi="Verdana Pro" w:cs="Arial"/>
          <w:sz w:val="22"/>
          <w:szCs w:val="22"/>
        </w:rPr>
        <w:br/>
        <w:t>20. Ελαιόλαδο και τα κλάσματά του, έστω και εξευγενισμένα, αλλά όχι χημικώς μετ</w:t>
      </w:r>
      <w:r w:rsidRPr="00E5448A">
        <w:rPr>
          <w:rFonts w:ascii="Verdana Pro" w:eastAsia="Times New Roman" w:hAnsi="Verdana Pro" w:cs="Arial"/>
          <w:sz w:val="22"/>
          <w:szCs w:val="22"/>
        </w:rPr>
        <w:t>ασχηματισμένα. Άλλα λάδια και τα κλάσματά τους, που παίρνονται αποκλειστικά από ελιές, έστω και εξευγενισμένα, αλλά όχι χημικώς μετασχηματισμένα και μείγματα από αυτά τα λάδια ή τα κλάσματα με λάδια ή κλάσματα της Δ.Κ. 1509 (Δ.Κ. 1509, 1510).</w:t>
      </w:r>
      <w:r w:rsidRPr="00E5448A">
        <w:rPr>
          <w:rFonts w:ascii="Verdana Pro" w:eastAsia="Times New Roman" w:hAnsi="Verdana Pro" w:cs="Arial"/>
          <w:sz w:val="22"/>
          <w:szCs w:val="22"/>
        </w:rPr>
        <w:br/>
        <w:t>21. Σογιέλαιο</w:t>
      </w:r>
      <w:r w:rsidRPr="00E5448A">
        <w:rPr>
          <w:rFonts w:ascii="Verdana Pro" w:eastAsia="Times New Roman" w:hAnsi="Verdana Pro" w:cs="Arial"/>
          <w:sz w:val="22"/>
          <w:szCs w:val="22"/>
        </w:rPr>
        <w:t>, αραχιδέλαιο, λάδι ηλιοτρόπιου (</w:t>
      </w:r>
      <w:proofErr w:type="spellStart"/>
      <w:r w:rsidRPr="00E5448A">
        <w:rPr>
          <w:rFonts w:ascii="Verdana Pro" w:eastAsia="Times New Roman" w:hAnsi="Verdana Pro" w:cs="Arial"/>
          <w:sz w:val="22"/>
          <w:szCs w:val="22"/>
        </w:rPr>
        <w:t>ηλιανθέλαιο</w:t>
      </w:r>
      <w:proofErr w:type="spellEnd"/>
      <w:r w:rsidRPr="00E5448A">
        <w:rPr>
          <w:rFonts w:ascii="Verdana Pro" w:eastAsia="Times New Roman" w:hAnsi="Verdana Pro" w:cs="Arial"/>
          <w:sz w:val="22"/>
          <w:szCs w:val="22"/>
        </w:rPr>
        <w:t>), λάδι βαμβακιού (βαμβακέλαιο), καλαμποκέλαιο, σησαμέλαιο και τα κλάσματά τους, έστω και εξευγενισμένα αλλά όχι χημικώς μετασχηματισμένα (Δ.Κ. 1507, 1508, ΕΧ 1512, ΕΧ 1515).</w:t>
      </w:r>
      <w:r w:rsidRPr="00E5448A">
        <w:rPr>
          <w:rFonts w:ascii="Verdana Pro" w:eastAsia="Times New Roman" w:hAnsi="Verdana Pro" w:cs="Arial"/>
          <w:sz w:val="22"/>
          <w:szCs w:val="22"/>
        </w:rPr>
        <w:br/>
        <w:t>22. Λίπη και λάδια ζωικά ή φυτικά και</w:t>
      </w:r>
      <w:r w:rsidRPr="00E5448A">
        <w:rPr>
          <w:rFonts w:ascii="Verdana Pro" w:eastAsia="Times New Roman" w:hAnsi="Verdana Pro" w:cs="Arial"/>
          <w:sz w:val="22"/>
          <w:szCs w:val="22"/>
        </w:rPr>
        <w:t xml:space="preserve"> τα κλάσματά τους, μερικώς ή ολικώς υδρογονωμένα, έστω και εξευγενισμένα αλλά όχι αλλιώς παρασκευασμένα. Μαργαρίνη. Μείγματα ή παρασκευάσματα βρώσιμα από λίπη ή λάδια ζωικά ή φυτικά ή από τα κλάσματα διαφόρων λιπών ή λαδιών του Κεφαλαίου 15 (Δ.Κ. ΕΧ 1516, </w:t>
      </w:r>
      <w:r w:rsidRPr="00E5448A">
        <w:rPr>
          <w:rFonts w:ascii="Verdana Pro" w:eastAsia="Times New Roman" w:hAnsi="Verdana Pro" w:cs="Arial"/>
          <w:sz w:val="22"/>
          <w:szCs w:val="22"/>
        </w:rPr>
        <w:t>1517).</w:t>
      </w:r>
      <w:r w:rsidRPr="00E5448A">
        <w:rPr>
          <w:rFonts w:ascii="Verdana Pro" w:eastAsia="Times New Roman" w:hAnsi="Verdana Pro" w:cs="Arial"/>
          <w:sz w:val="22"/>
          <w:szCs w:val="22"/>
        </w:rPr>
        <w:br/>
        <w:t>23. Παρασκευάσματα κρεάτων, ψαριών ή μαλακοστράκων, μαλακίων ή άλλων ασπόνδυλων υδρόβιων.</w:t>
      </w:r>
      <w:r w:rsidRPr="00E5448A">
        <w:rPr>
          <w:rFonts w:ascii="Verdana Pro" w:eastAsia="Times New Roman" w:hAnsi="Verdana Pro" w:cs="Arial"/>
          <w:sz w:val="22"/>
          <w:szCs w:val="22"/>
        </w:rPr>
        <w:br/>
        <w:t>Εξαιρείται το χαβιάρι (Δ.Κ. 1601, 1602, 1603, ΕΧ 1604, 1605).</w:t>
      </w:r>
      <w:r w:rsidRPr="00E5448A">
        <w:rPr>
          <w:rFonts w:ascii="Verdana Pro" w:eastAsia="Times New Roman" w:hAnsi="Verdana Pro" w:cs="Arial"/>
          <w:sz w:val="22"/>
          <w:szCs w:val="22"/>
        </w:rPr>
        <w:br/>
        <w:t>24. Ζάχαρα και ζαχαρώδη παρασκευάσματα (Δ.Κ. 1701, 1702, 1703,1704).</w:t>
      </w:r>
      <w:r w:rsidRPr="00E5448A">
        <w:rPr>
          <w:rFonts w:ascii="Verdana Pro" w:eastAsia="Times New Roman" w:hAnsi="Verdana Pro" w:cs="Arial"/>
          <w:sz w:val="22"/>
          <w:szCs w:val="22"/>
        </w:rPr>
        <w:br/>
        <w:t>25. Κακάο και παρασκευάσματα</w:t>
      </w:r>
      <w:r w:rsidRPr="00E5448A">
        <w:rPr>
          <w:rFonts w:ascii="Verdana Pro" w:eastAsia="Times New Roman" w:hAnsi="Verdana Pro" w:cs="Arial"/>
          <w:sz w:val="22"/>
          <w:szCs w:val="22"/>
        </w:rPr>
        <w:t xml:space="preserve"> αυτού(Δ.Κ. 1801, 1802, 1803, 1804, 1805, 1806).</w:t>
      </w:r>
      <w:r w:rsidRPr="00E5448A">
        <w:rPr>
          <w:rFonts w:ascii="Verdana Pro" w:eastAsia="Times New Roman" w:hAnsi="Verdana Pro" w:cs="Arial"/>
          <w:sz w:val="22"/>
          <w:szCs w:val="22"/>
        </w:rPr>
        <w:br/>
        <w:t>26. Παρασκευάσματα με βάση τα δημητριακά, τα αλεύρια, τα άμυλα κάθε είδους ή το γάλα, περιλαμβανομένων των παρασκευασμάτων για τη διατροφή των βρεφών και παιδιών, συσκευασμένων για τη λιανική πώληση. Είδη ζα</w:t>
      </w:r>
      <w:r w:rsidRPr="00E5448A">
        <w:rPr>
          <w:rFonts w:ascii="Verdana Pro" w:eastAsia="Times New Roman" w:hAnsi="Verdana Pro" w:cs="Arial"/>
          <w:sz w:val="22"/>
          <w:szCs w:val="22"/>
        </w:rPr>
        <w:t>χαροπλαστικής (Δ.Κ. 1901, 1902, 1903, 1904,1905).</w:t>
      </w:r>
      <w:r w:rsidRPr="00E5448A">
        <w:rPr>
          <w:rFonts w:ascii="Verdana Pro" w:eastAsia="Times New Roman" w:hAnsi="Verdana Pro" w:cs="Arial"/>
          <w:sz w:val="22"/>
          <w:szCs w:val="22"/>
        </w:rPr>
        <w:br/>
        <w:t>27. Παρασκευάσματα λαχανικών, καρπών και φρούτων ή άλλων μερών φυτών, καθώς και οι χυμοί φρούτων και λαχανικών (Δ.Κ. 2001, 2002, 2003, 2004, 2005, 2006, 2007, 2008, ΕΧ 2009).</w:t>
      </w:r>
      <w:r w:rsidRPr="00E5448A">
        <w:rPr>
          <w:rFonts w:ascii="Verdana Pro" w:eastAsia="Times New Roman" w:hAnsi="Verdana Pro" w:cs="Arial"/>
          <w:sz w:val="22"/>
          <w:szCs w:val="22"/>
        </w:rPr>
        <w:br/>
        <w:t>28. Εκχυλίσματα, αποστάγματα κα</w:t>
      </w:r>
      <w:r w:rsidRPr="00E5448A">
        <w:rPr>
          <w:rFonts w:ascii="Verdana Pro" w:eastAsia="Times New Roman" w:hAnsi="Verdana Pro" w:cs="Arial"/>
          <w:sz w:val="22"/>
          <w:szCs w:val="22"/>
        </w:rPr>
        <w:t xml:space="preserve">ι συμπυκνώματα καφέ, τσαγιού, ή </w:t>
      </w:r>
      <w:proofErr w:type="spellStart"/>
      <w:r w:rsidRPr="00E5448A">
        <w:rPr>
          <w:rFonts w:ascii="Verdana Pro" w:eastAsia="Times New Roman" w:hAnsi="Verdana Pro" w:cs="Arial"/>
          <w:sz w:val="22"/>
          <w:szCs w:val="22"/>
        </w:rPr>
        <w:t>ματέ</w:t>
      </w:r>
      <w:proofErr w:type="spellEnd"/>
      <w:r w:rsidRPr="00E5448A">
        <w:rPr>
          <w:rFonts w:ascii="Verdana Pro" w:eastAsia="Times New Roman" w:hAnsi="Verdana Pro" w:cs="Arial"/>
          <w:sz w:val="22"/>
          <w:szCs w:val="22"/>
        </w:rPr>
        <w:t xml:space="preserve"> και παρασκευάσματα με βάση τα προϊόντα αυτά ή με βάση τον καφέ, το τσάι ή το </w:t>
      </w:r>
      <w:proofErr w:type="spellStart"/>
      <w:r w:rsidRPr="00E5448A">
        <w:rPr>
          <w:rFonts w:ascii="Verdana Pro" w:eastAsia="Times New Roman" w:hAnsi="Verdana Pro" w:cs="Arial"/>
          <w:sz w:val="22"/>
          <w:szCs w:val="22"/>
        </w:rPr>
        <w:t>ματέ</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Κιχώριο</w:t>
      </w:r>
      <w:proofErr w:type="spellEnd"/>
      <w:r w:rsidRPr="00E5448A">
        <w:rPr>
          <w:rFonts w:ascii="Verdana Pro" w:eastAsia="Times New Roman" w:hAnsi="Verdana Pro" w:cs="Arial"/>
          <w:sz w:val="22"/>
          <w:szCs w:val="22"/>
        </w:rPr>
        <w:t xml:space="preserve"> φρυγμένο και άλλα φρυγμένα </w:t>
      </w:r>
      <w:r w:rsidRPr="00E5448A">
        <w:rPr>
          <w:rFonts w:ascii="Verdana Pro" w:eastAsia="Times New Roman" w:hAnsi="Verdana Pro" w:cs="Arial"/>
          <w:sz w:val="22"/>
          <w:szCs w:val="22"/>
        </w:rPr>
        <w:lastRenderedPageBreak/>
        <w:t>υποκατάστατα του καφέ και τα εκχυλίσματα, αποστάγματα και συμπυκνώματα αυτών. Ζύμες (ενεργές ή αδρανε</w:t>
      </w:r>
      <w:r w:rsidRPr="00E5448A">
        <w:rPr>
          <w:rFonts w:ascii="Verdana Pro" w:eastAsia="Times New Roman" w:hAnsi="Verdana Pro" w:cs="Arial"/>
          <w:sz w:val="22"/>
          <w:szCs w:val="22"/>
        </w:rPr>
        <w:t>ίς). Άλλοι αδρανείς μονοκύτταροι οργανισμοί (με εξαίρεση τα εμβόλια της ΔΚ 3002). Σκόνες για το φούσκωμα της ζύμης, παρασκευασμένες. Παρασκευάσματα για σάλτσες και σάλτσες παρασκευασμένες. Μουστάρδα παρασκευασμένη. Παρασκευάσματα για σούπες και ζωμούς, σού</w:t>
      </w:r>
      <w:r w:rsidRPr="00E5448A">
        <w:rPr>
          <w:rFonts w:ascii="Verdana Pro" w:eastAsia="Times New Roman" w:hAnsi="Verdana Pro" w:cs="Arial"/>
          <w:sz w:val="22"/>
          <w:szCs w:val="22"/>
        </w:rPr>
        <w:t>πες και ζωμοί παρασκευασμένα. Παγωτά έστω και αν περιέχουν κακάο. Παρασκευάσματα διατροφής που δεν κατονομάζονται ούτε περιλαμβάνονται αλλού, με εξαίρεση τα συμπληρώματα διατροφής σε οποιαδήποτε μορφή παρουσιάζονται και τα σύνθετα αλκοολούχα παρασκευάσματα</w:t>
      </w:r>
      <w:r w:rsidRPr="00E5448A">
        <w:rPr>
          <w:rFonts w:ascii="Verdana Pro" w:eastAsia="Times New Roman" w:hAnsi="Verdana Pro" w:cs="Arial"/>
          <w:sz w:val="22"/>
          <w:szCs w:val="22"/>
        </w:rPr>
        <w:t>, άλλα από εκείνα που γίνονται με βάση ευώδεις ουσίες, των τύπων που χρησιμοποιούνται για την παρασκευή ποτών. (Δ.Κ. 2101, 2102, ΕΧ 2103, ΕΧ 2104, 2105, ΕΧ 2106.).</w:t>
      </w:r>
      <w:r w:rsidRPr="00E5448A">
        <w:rPr>
          <w:rFonts w:ascii="Verdana Pro" w:eastAsia="Times New Roman" w:hAnsi="Verdana Pro" w:cs="Arial"/>
          <w:sz w:val="22"/>
          <w:szCs w:val="22"/>
        </w:rPr>
        <w:br/>
        <w:t>29. Νερά, στα οποία περιλαμβάνονται και τα φυσικά ή τεχνητά μεταλλικά νερά, χωρίς προσθήκη ζ</w:t>
      </w:r>
      <w:r w:rsidRPr="00E5448A">
        <w:rPr>
          <w:rFonts w:ascii="Verdana Pro" w:eastAsia="Times New Roman" w:hAnsi="Verdana Pro" w:cs="Arial"/>
          <w:sz w:val="22"/>
          <w:szCs w:val="22"/>
        </w:rPr>
        <w:t>άχαρης ή άλλων γλυκαντικών, ούτε αρωματισμένα, μη αεριούχα, πάγος και χιόνι (Δ.Κ. ΕΧ 2201).</w:t>
      </w:r>
      <w:r w:rsidRPr="00E5448A">
        <w:rPr>
          <w:rFonts w:ascii="Verdana Pro" w:eastAsia="Times New Roman" w:hAnsi="Verdana Pro" w:cs="Arial"/>
          <w:sz w:val="22"/>
          <w:szCs w:val="22"/>
        </w:rPr>
        <w:br/>
        <w:t>30. Ξύδια και υποκατάστατα αυτών βρώσιμα που λαμβάνονται από οξικό οξύ (Δ.Κ. 2209).</w:t>
      </w:r>
      <w:r w:rsidRPr="00E5448A">
        <w:rPr>
          <w:rFonts w:ascii="Verdana Pro" w:eastAsia="Times New Roman" w:hAnsi="Verdana Pro" w:cs="Arial"/>
          <w:sz w:val="22"/>
          <w:szCs w:val="22"/>
        </w:rPr>
        <w:br/>
        <w:t>31. Υπολείμματα και απορρίμματα των βιομηχανιών ειδών διατροφής. Τροφές παρασκευ</w:t>
      </w:r>
      <w:r w:rsidRPr="00E5448A">
        <w:rPr>
          <w:rFonts w:ascii="Verdana Pro" w:eastAsia="Times New Roman" w:hAnsi="Verdana Pro" w:cs="Arial"/>
          <w:sz w:val="22"/>
          <w:szCs w:val="22"/>
        </w:rPr>
        <w:t>ασμένες για ζώα, εξαιρουμένων των τροφών για σκύλους ή γάτες (Δ.Κ. 2301, 2302, 2303, 2304, 2305, 2306, 2307, 2308, ΕΧ 2309).</w:t>
      </w:r>
      <w:r w:rsidRPr="00E5448A">
        <w:rPr>
          <w:rFonts w:ascii="Verdana Pro" w:eastAsia="Times New Roman" w:hAnsi="Verdana Pro" w:cs="Arial"/>
          <w:sz w:val="22"/>
          <w:szCs w:val="22"/>
        </w:rPr>
        <w:br/>
        <w:t xml:space="preserve">32. Αλάτι (στο οποίο περιλαμβάνονται και το επιτραπέζιο και μετουσιωμένο αλάτι), έστω και σε υδατικό διάλυμα ή με προσθήκη </w:t>
      </w:r>
      <w:proofErr w:type="spellStart"/>
      <w:r w:rsidRPr="00E5448A">
        <w:rPr>
          <w:rFonts w:ascii="Verdana Pro" w:eastAsia="Times New Roman" w:hAnsi="Verdana Pro" w:cs="Arial"/>
          <w:sz w:val="22"/>
          <w:szCs w:val="22"/>
        </w:rPr>
        <w:t>αντισυσσ</w:t>
      </w:r>
      <w:r w:rsidRPr="00E5448A">
        <w:rPr>
          <w:rFonts w:ascii="Verdana Pro" w:eastAsia="Times New Roman" w:hAnsi="Verdana Pro" w:cs="Arial"/>
          <w:sz w:val="22"/>
          <w:szCs w:val="22"/>
        </w:rPr>
        <w:t>ωματικών</w:t>
      </w:r>
      <w:proofErr w:type="spellEnd"/>
      <w:r w:rsidRPr="00E5448A">
        <w:rPr>
          <w:rFonts w:ascii="Verdana Pro" w:eastAsia="Times New Roman" w:hAnsi="Verdana Pro" w:cs="Arial"/>
          <w:sz w:val="22"/>
          <w:szCs w:val="22"/>
        </w:rPr>
        <w:t xml:space="preserve"> ουσιών ή ουσιών που εξασφαλίζουν την καλή ρευστότητα. Θαλασσινό νερό (Δ.Κ. 2501).</w:t>
      </w:r>
      <w:r w:rsidRPr="00E5448A">
        <w:rPr>
          <w:rFonts w:ascii="Verdana Pro" w:eastAsia="Times New Roman" w:hAnsi="Verdana Pro" w:cs="Arial"/>
          <w:sz w:val="22"/>
          <w:szCs w:val="22"/>
        </w:rPr>
        <w:br/>
        <w:t>33. Η παράδοση νερού.</w:t>
      </w:r>
      <w:r w:rsidRPr="00E5448A">
        <w:rPr>
          <w:rFonts w:ascii="Verdana Pro" w:eastAsia="Times New Roman" w:hAnsi="Verdana Pro" w:cs="Arial"/>
          <w:sz w:val="22"/>
          <w:szCs w:val="22"/>
        </w:rPr>
        <w:br/>
        <w:t>34. Η θέρμανση μέσω δικτύου (τηλεθέρμανση). Ο συντελεστής του φόρου για το αγαθό της παρούσας περίπτωσης ορίζεται σε έξι τοις εκατό (6%).</w:t>
      </w:r>
      <w:r w:rsidRPr="00E5448A">
        <w:rPr>
          <w:rFonts w:ascii="Verdana Pro" w:eastAsia="Times New Roman" w:hAnsi="Verdana Pro" w:cs="Arial"/>
          <w:sz w:val="22"/>
          <w:szCs w:val="22"/>
        </w:rPr>
        <w:br/>
        <w:t>35. Η</w:t>
      </w:r>
      <w:r w:rsidRPr="00E5448A">
        <w:rPr>
          <w:rFonts w:ascii="Verdana Pro" w:eastAsia="Times New Roman" w:hAnsi="Verdana Pro" w:cs="Arial"/>
          <w:sz w:val="22"/>
          <w:szCs w:val="22"/>
        </w:rPr>
        <w:t xml:space="preserve"> ηλεκτρική ενέργεια (Δ.Κ. 2716) και το φυσικό αέριο (Δ.Κ. ΕΧ 2711). Ο συντελεστής του φόρου για τα αγαθά της παρούσας περίπτωσης ορίζεται σε έξι τοις εκατό (6%).</w:t>
      </w:r>
      <w:r w:rsidRPr="00E5448A">
        <w:rPr>
          <w:rFonts w:ascii="Verdana Pro" w:eastAsia="Times New Roman" w:hAnsi="Verdana Pro" w:cs="Arial"/>
          <w:sz w:val="22"/>
          <w:szCs w:val="22"/>
        </w:rPr>
        <w:br/>
        <w:t>36. Φαρμακευτικά προϊόντα (Δ.Κ. 3001, 3002, 3003, 3004, 3005, 3006).</w:t>
      </w:r>
      <w:r w:rsidRPr="00E5448A">
        <w:rPr>
          <w:rFonts w:ascii="Verdana Pro" w:eastAsia="Times New Roman" w:hAnsi="Verdana Pro" w:cs="Arial"/>
          <w:sz w:val="22"/>
          <w:szCs w:val="22"/>
        </w:rPr>
        <w:br/>
        <w:t>37. Φάρμακα για την ιατρι</w:t>
      </w:r>
      <w:r w:rsidRPr="00E5448A">
        <w:rPr>
          <w:rFonts w:ascii="Verdana Pro" w:eastAsia="Times New Roman" w:hAnsi="Verdana Pro" w:cs="Arial"/>
          <w:sz w:val="22"/>
          <w:szCs w:val="22"/>
        </w:rPr>
        <w:t>κή του ανθρώπου των δασμολογικών κλάσεων 3003 και 3004 (ΔΚ ΕΧ 3003 και ΕΧ 3004). Εμβόλια και ανοσολογικά προϊόντα για την ιατρική του ανθρώπου της δασμολογικής κλάσης 3002 (ΔΚ ΕΧ 3002). Ραδιενεργά παρασκευάσματα για την ιατρική του ανθρώπου, για διαγνωστικ</w:t>
      </w:r>
      <w:r w:rsidRPr="00E5448A">
        <w:rPr>
          <w:rFonts w:ascii="Verdana Pro" w:eastAsia="Times New Roman" w:hAnsi="Verdana Pro" w:cs="Arial"/>
          <w:sz w:val="22"/>
          <w:szCs w:val="22"/>
        </w:rPr>
        <w:t xml:space="preserve">ούς ή θεραπευτικούς σκοπούς (ΔΚ ΕΧ 2844). </w:t>
      </w:r>
      <w:proofErr w:type="spellStart"/>
      <w:r w:rsidRPr="00E5448A">
        <w:rPr>
          <w:rFonts w:ascii="Verdana Pro" w:eastAsia="Times New Roman" w:hAnsi="Verdana Pro" w:cs="Arial"/>
          <w:sz w:val="22"/>
          <w:szCs w:val="22"/>
        </w:rPr>
        <w:t>Σκιατικά</w:t>
      </w:r>
      <w:proofErr w:type="spellEnd"/>
      <w:r w:rsidRPr="00E5448A">
        <w:rPr>
          <w:rFonts w:ascii="Verdana Pro" w:eastAsia="Times New Roman" w:hAnsi="Verdana Pro" w:cs="Arial"/>
          <w:sz w:val="22"/>
          <w:szCs w:val="22"/>
        </w:rPr>
        <w:t xml:space="preserve"> παρασκευάσματα για διαγνωστικούς σκοπούς για την ιατρική του ανθρώπου (ΕΧ3006). Άλλα διαγνωστικά παρασκευάσματα ή αντιδραστήρια για την ιατρική του ανθρώπου (ΕΧ 3002, ΕΧ 3006, ΕΧ 3822, ΕΧ 3824). Ο συντελεσ</w:t>
      </w:r>
      <w:r w:rsidRPr="00E5448A">
        <w:rPr>
          <w:rFonts w:ascii="Verdana Pro" w:eastAsia="Times New Roman" w:hAnsi="Verdana Pro" w:cs="Arial"/>
          <w:sz w:val="22"/>
          <w:szCs w:val="22"/>
        </w:rPr>
        <w:t>τής του φόρου για τα αγαθά της παρούσας περίπτωσης ορίζεται σε έξι τοις εκατό (6%).</w:t>
      </w:r>
      <w:r w:rsidRPr="00E5448A">
        <w:rPr>
          <w:rFonts w:ascii="Verdana Pro" w:eastAsia="Times New Roman" w:hAnsi="Verdana Pro" w:cs="Arial"/>
          <w:sz w:val="22"/>
          <w:szCs w:val="22"/>
        </w:rPr>
        <w:br/>
        <w:t>38. Λιπάσματα (Δ.Κ. 3101, 3102, 3103, 3104, 3105).</w:t>
      </w:r>
      <w:r w:rsidRPr="00E5448A">
        <w:rPr>
          <w:rFonts w:ascii="Verdana Pro" w:eastAsia="Times New Roman" w:hAnsi="Verdana Pro" w:cs="Arial"/>
          <w:sz w:val="22"/>
          <w:szCs w:val="22"/>
        </w:rPr>
        <w:br/>
        <w:t>39. Εντομοκτόνα, ποντικοφάρμακα, μυκητοκτόνα, ζιζανιοκτόνα, ανασχετικά της βλάστησης και ρυθμιστικά της ανάπτυξης των φυτ</w:t>
      </w:r>
      <w:r w:rsidRPr="00E5448A">
        <w:rPr>
          <w:rFonts w:ascii="Verdana Pro" w:eastAsia="Times New Roman" w:hAnsi="Verdana Pro" w:cs="Arial"/>
          <w:sz w:val="22"/>
          <w:szCs w:val="22"/>
        </w:rPr>
        <w:t xml:space="preserve">ών, απολυμαντικά και παρόμοια προϊόντα που παρουσιάζονται σε μορφές ή συσκευασίες για τη λιανική πώληση ή ως </w:t>
      </w:r>
      <w:r w:rsidRPr="00E5448A">
        <w:rPr>
          <w:rFonts w:ascii="Verdana Pro" w:eastAsia="Times New Roman" w:hAnsi="Verdana Pro" w:cs="Arial"/>
          <w:sz w:val="22"/>
          <w:szCs w:val="22"/>
        </w:rPr>
        <w:lastRenderedPageBreak/>
        <w:t>παρασκευάσματα, άλλα από εκείνα που προορίζονται για ανθρώπινη χρήση. Εξαιρούνται τα εντομοαπωθητικά, τα απολυμαντικά για οικιακές χρήσεις, τα εντο</w:t>
      </w:r>
      <w:r w:rsidRPr="00E5448A">
        <w:rPr>
          <w:rFonts w:ascii="Verdana Pro" w:eastAsia="Times New Roman" w:hAnsi="Verdana Pro" w:cs="Arial"/>
          <w:sz w:val="22"/>
          <w:szCs w:val="22"/>
        </w:rPr>
        <w:t xml:space="preserve">μοκτόνα και </w:t>
      </w:r>
      <w:proofErr w:type="spellStart"/>
      <w:r w:rsidRPr="00E5448A">
        <w:rPr>
          <w:rFonts w:ascii="Verdana Pro" w:eastAsia="Times New Roman" w:hAnsi="Verdana Pro" w:cs="Arial"/>
          <w:sz w:val="22"/>
          <w:szCs w:val="22"/>
        </w:rPr>
        <w:t>κατσαριδοκτόνα</w:t>
      </w:r>
      <w:proofErr w:type="spellEnd"/>
      <w:r w:rsidRPr="00E5448A">
        <w:rPr>
          <w:rFonts w:ascii="Verdana Pro" w:eastAsia="Times New Roman" w:hAnsi="Verdana Pro" w:cs="Arial"/>
          <w:sz w:val="22"/>
          <w:szCs w:val="22"/>
        </w:rPr>
        <w:t xml:space="preserve"> που παρουσιάζονται σε φιάλες με προωθητικό αέριο ή σε σκόνη για οικιακές χρήσεις (Δ.Κ. ΕΧ 3808).</w:t>
      </w:r>
      <w:r w:rsidRPr="00E5448A">
        <w:rPr>
          <w:rFonts w:ascii="Verdana Pro" w:eastAsia="Times New Roman" w:hAnsi="Verdana Pro" w:cs="Arial"/>
          <w:sz w:val="22"/>
          <w:szCs w:val="22"/>
        </w:rPr>
        <w:br/>
        <w:t>40. Βιβλία και βιβλία με εικόνες για παιδιά (ΔΚ ΕΧ 4901, ΕΧ 4903). Εφημερίδες και περιοδικές εκδόσεις τυπωμένες, έστω και εικονογραφ</w:t>
      </w:r>
      <w:r w:rsidRPr="00E5448A">
        <w:rPr>
          <w:rFonts w:ascii="Verdana Pro" w:eastAsia="Times New Roman" w:hAnsi="Verdana Pro" w:cs="Arial"/>
          <w:sz w:val="22"/>
          <w:szCs w:val="22"/>
        </w:rPr>
        <w:t>ημένες ή με διαφημίσεις (ΔΚ 4902). Μουσική χειρόγραφη ή τυπωμένη, εικονογραφημένη ή μη έστω και δεμένη (ΔΚ 4904). Ο συντελεστής του φόρου για τα αγαθά αυτά, ορίζεται σε έξι τοις εκατό (6%).</w:t>
      </w:r>
      <w:r w:rsidRPr="00E5448A">
        <w:rPr>
          <w:rFonts w:ascii="Verdana Pro" w:eastAsia="Times New Roman" w:hAnsi="Verdana Pro" w:cs="Arial"/>
          <w:sz w:val="22"/>
          <w:szCs w:val="22"/>
        </w:rPr>
        <w:br/>
        <w:t xml:space="preserve">41. Ειδικές ανυψωτικές συσκευές (σκάλες, ανελκυστήρες, μηχανήματα </w:t>
      </w:r>
      <w:r w:rsidRPr="00E5448A">
        <w:rPr>
          <w:rFonts w:ascii="Verdana Pro" w:eastAsia="Times New Roman" w:hAnsi="Verdana Pro" w:cs="Arial"/>
          <w:sz w:val="22"/>
          <w:szCs w:val="22"/>
        </w:rPr>
        <w:t>ανεβοκατεβάσματος αναπήρων και παρόμοια), που χρησιμοποιούνται για την εξυπηρέτηση αναπήρων (Δ.Κ. ΕΧ 8428).</w:t>
      </w:r>
      <w:r w:rsidRPr="00E5448A">
        <w:rPr>
          <w:rFonts w:ascii="Verdana Pro" w:eastAsia="Times New Roman" w:hAnsi="Verdana Pro" w:cs="Arial"/>
          <w:sz w:val="22"/>
          <w:szCs w:val="22"/>
        </w:rPr>
        <w:br/>
        <w:t xml:space="preserve">42. Αμαξάκια τύπου πολυθρόνας και άλλα οχήματα για αναπήρους, έστω και με κινητήρα ή άλλον μηχανισμό προώθησης, ανταλλακτικά αναπηρικού </w:t>
      </w:r>
      <w:proofErr w:type="spellStart"/>
      <w:r w:rsidRPr="00E5448A">
        <w:rPr>
          <w:rFonts w:ascii="Verdana Pro" w:eastAsia="Times New Roman" w:hAnsi="Verdana Pro" w:cs="Arial"/>
          <w:sz w:val="22"/>
          <w:szCs w:val="22"/>
        </w:rPr>
        <w:t>αμαξιδίου</w:t>
      </w:r>
      <w:proofErr w:type="spellEnd"/>
      <w:r w:rsidRPr="00E5448A">
        <w:rPr>
          <w:rFonts w:ascii="Verdana Pro" w:eastAsia="Times New Roman" w:hAnsi="Verdana Pro" w:cs="Arial"/>
          <w:sz w:val="22"/>
          <w:szCs w:val="22"/>
        </w:rPr>
        <w:t xml:space="preserve"> κα</w:t>
      </w:r>
      <w:r w:rsidRPr="00E5448A">
        <w:rPr>
          <w:rFonts w:ascii="Verdana Pro" w:eastAsia="Times New Roman" w:hAnsi="Verdana Pro" w:cs="Arial"/>
          <w:sz w:val="22"/>
          <w:szCs w:val="22"/>
        </w:rPr>
        <w:t>ι ερεισίνωτο (Δ.Κ. 8713, 9403, ΕΧ 8714).</w:t>
      </w:r>
      <w:r w:rsidRPr="00E5448A">
        <w:rPr>
          <w:rFonts w:ascii="Verdana Pro" w:eastAsia="Times New Roman" w:hAnsi="Verdana Pro" w:cs="Arial"/>
          <w:sz w:val="22"/>
          <w:szCs w:val="22"/>
        </w:rPr>
        <w:br/>
        <w:t>43. Αντισυλληπτικές συσκευές που ονομάζονται «ενδομήτρια αντισυλληπτικά», καθετήρες για την ιατρική χρήση των ανθρώπων, σύριγγες σίτισης, πιεσόμετρα ομιλούντα, βελόνες (για τις πένες ινσουλίνης), βελόνες τεχνητού νε</w:t>
      </w:r>
      <w:r w:rsidRPr="00E5448A">
        <w:rPr>
          <w:rFonts w:ascii="Verdana Pro" w:eastAsia="Times New Roman" w:hAnsi="Verdana Pro" w:cs="Arial"/>
          <w:sz w:val="22"/>
          <w:szCs w:val="22"/>
        </w:rPr>
        <w:t>φρού, συσκευές έγχυσης ινσουλίνης (Δ.Κ. ΕΧ 9018).</w:t>
      </w:r>
      <w:r w:rsidRPr="00E5448A">
        <w:rPr>
          <w:rFonts w:ascii="Verdana Pro" w:eastAsia="Times New Roman" w:hAnsi="Verdana Pro" w:cs="Arial"/>
          <w:sz w:val="22"/>
          <w:szCs w:val="22"/>
        </w:rPr>
        <w:br/>
        <w:t xml:space="preserve">44. Είδη και συσκευές ορθοπεδικής, στα οποία περιλαμβάνονται και οι </w:t>
      </w:r>
      <w:proofErr w:type="spellStart"/>
      <w:r w:rsidRPr="00E5448A">
        <w:rPr>
          <w:rFonts w:ascii="Verdana Pro" w:eastAsia="Times New Roman" w:hAnsi="Verdana Pro" w:cs="Arial"/>
          <w:sz w:val="22"/>
          <w:szCs w:val="22"/>
        </w:rPr>
        <w:t>ιατροχειρουργικές</w:t>
      </w:r>
      <w:proofErr w:type="spellEnd"/>
      <w:r w:rsidRPr="00E5448A">
        <w:rPr>
          <w:rFonts w:ascii="Verdana Pro" w:eastAsia="Times New Roman" w:hAnsi="Verdana Pro" w:cs="Arial"/>
          <w:sz w:val="22"/>
          <w:szCs w:val="22"/>
        </w:rPr>
        <w:t xml:space="preserve"> ζώνες, οι επίδεσμοι και οι πατερίτσες. Νάρθηκες, υποστηρίγματα και άλλα είδη και συσκευές για κατάγματα. Είδη και συσκευ</w:t>
      </w:r>
      <w:r w:rsidRPr="00E5448A">
        <w:rPr>
          <w:rFonts w:ascii="Verdana Pro" w:eastAsia="Times New Roman" w:hAnsi="Verdana Pro" w:cs="Arial"/>
          <w:sz w:val="22"/>
          <w:szCs w:val="22"/>
        </w:rPr>
        <w:t>ές προθέσεως. Συσκευές για τη διευκόλυνση της ακοής στους κωφούς και άλλες συσκευές που κρατιούνται με το χέρι, φέρονται από τα πρόσωπα ή εισάγονται στον ανθρώπινο οργανισμό, με σκοπό την αναπλήρωση μιας έλλειψης ή τη θεραπεία μιας αναπηρίας. Εξαιρούνται τ</w:t>
      </w:r>
      <w:r w:rsidRPr="00E5448A">
        <w:rPr>
          <w:rFonts w:ascii="Verdana Pro" w:eastAsia="Times New Roman" w:hAnsi="Verdana Pro" w:cs="Arial"/>
          <w:sz w:val="22"/>
          <w:szCs w:val="22"/>
        </w:rPr>
        <w:t>α μέρη και εξαρτήματα των παραπάνω αγαθών (Δ.Κ. ΕΧ 9021).</w:t>
      </w:r>
      <w:r w:rsidRPr="00E5448A">
        <w:rPr>
          <w:rFonts w:ascii="Verdana Pro" w:eastAsia="Times New Roman" w:hAnsi="Verdana Pro" w:cs="Arial"/>
          <w:sz w:val="22"/>
          <w:szCs w:val="22"/>
        </w:rPr>
        <w:br/>
        <w:t xml:space="preserve">45. Ανυψωτικό τουαλέτας (Δ.Κ. ΕΧ 3922), μπανιέρες για ανάπηρους (Δ.Κ. ΕΧ 3922, 6910, 7324), στηθόδεσμος μαστεκτομής </w:t>
      </w:r>
      <w:proofErr w:type="spellStart"/>
      <w:r w:rsidRPr="00E5448A">
        <w:rPr>
          <w:rFonts w:ascii="Verdana Pro" w:eastAsia="Times New Roman" w:hAnsi="Verdana Pro" w:cs="Arial"/>
          <w:sz w:val="22"/>
          <w:szCs w:val="22"/>
        </w:rPr>
        <w:t>μαγιώ</w:t>
      </w:r>
      <w:proofErr w:type="spellEnd"/>
      <w:r w:rsidRPr="00E5448A">
        <w:rPr>
          <w:rFonts w:ascii="Verdana Pro" w:eastAsia="Times New Roman" w:hAnsi="Verdana Pro" w:cs="Arial"/>
          <w:sz w:val="22"/>
          <w:szCs w:val="22"/>
        </w:rPr>
        <w:t xml:space="preserve"> μαστεκτομής (Δ.Κ. ΕΧ 6212, ΕΧ 6112, ΕΧ 6211), τα οποία προορίζονται για την </w:t>
      </w:r>
      <w:r w:rsidRPr="00E5448A">
        <w:rPr>
          <w:rFonts w:ascii="Verdana Pro" w:eastAsia="Times New Roman" w:hAnsi="Verdana Pro" w:cs="Arial"/>
          <w:sz w:val="22"/>
          <w:szCs w:val="22"/>
        </w:rPr>
        <w:t>εξυπηρέτηση ατόμων με αναπηρία.</w:t>
      </w:r>
      <w:r w:rsidRPr="00E5448A">
        <w:rPr>
          <w:rFonts w:ascii="Verdana Pro" w:eastAsia="Times New Roman" w:hAnsi="Verdana Pro" w:cs="Arial"/>
          <w:sz w:val="22"/>
          <w:szCs w:val="22"/>
        </w:rPr>
        <w:br/>
        <w:t xml:space="preserve">46. Μπαστούνια λευκά (Δ.Κ. ΕΧ 6602), γραφομηχανές με χαρακτήρες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xml:space="preserve"> (Δ.Κ. ΕΧ 8472), προγράμματα για ηλεκτρονικούς υπολογιστές (</w:t>
      </w:r>
      <w:proofErr w:type="spellStart"/>
      <w:r w:rsidRPr="00E5448A">
        <w:rPr>
          <w:rFonts w:ascii="Verdana Pro" w:eastAsia="Times New Roman" w:hAnsi="Verdana Pro" w:cs="Arial"/>
          <w:sz w:val="22"/>
          <w:szCs w:val="22"/>
        </w:rPr>
        <w:t>jaws</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supernova</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hall</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φωναισθησίας</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fine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reader</w:t>
      </w:r>
      <w:proofErr w:type="spellEnd"/>
      <w:r w:rsidRPr="00E5448A">
        <w:rPr>
          <w:rFonts w:ascii="Verdana Pro" w:eastAsia="Times New Roman" w:hAnsi="Verdana Pro" w:cs="Arial"/>
          <w:sz w:val="22"/>
          <w:szCs w:val="22"/>
        </w:rPr>
        <w:t xml:space="preserve">) (Δ.Κ. EX 8523), εκτυπωτές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xml:space="preserve"> (Δ.Κ. EX </w:t>
      </w:r>
      <w:r w:rsidRPr="00E5448A">
        <w:rPr>
          <w:rFonts w:ascii="Verdana Pro" w:eastAsia="Times New Roman" w:hAnsi="Verdana Pro" w:cs="Arial"/>
          <w:sz w:val="22"/>
          <w:szCs w:val="22"/>
        </w:rPr>
        <w:t>8443), ρολόγια χειρός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(Δ.Κ. EX 9102), πινακίδες γραφής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μέτρα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xml:space="preserve">) (Δ.Κ. ΕΧ 9017), μπαστούνια ηλεκτρονικά (Δ.Κ. ΕΧ 6602), κασετόφωνα με 4 </w:t>
      </w:r>
      <w:proofErr w:type="spellStart"/>
      <w:r w:rsidRPr="00E5448A">
        <w:rPr>
          <w:rFonts w:ascii="Verdana Pro" w:eastAsia="Times New Roman" w:hAnsi="Verdana Pro" w:cs="Arial"/>
          <w:sz w:val="22"/>
          <w:szCs w:val="22"/>
        </w:rPr>
        <w:t>tracks</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xml:space="preserve">) (Δ.Κ. ΕΧ 8519),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display</w:t>
      </w:r>
      <w:proofErr w:type="spellEnd"/>
      <w:r w:rsidRPr="00E5448A">
        <w:rPr>
          <w:rFonts w:ascii="Verdana Pro" w:eastAsia="Times New Roman" w:hAnsi="Verdana Pro" w:cs="Arial"/>
          <w:sz w:val="22"/>
          <w:szCs w:val="22"/>
        </w:rPr>
        <w:t xml:space="preserve"> (Δ.Κ. ΕΧ 8528), </w:t>
      </w:r>
      <w:proofErr w:type="spellStart"/>
      <w:r w:rsidRPr="00E5448A">
        <w:rPr>
          <w:rFonts w:ascii="Verdana Pro" w:eastAsia="Times New Roman" w:hAnsi="Verdana Pro" w:cs="Arial"/>
          <w:sz w:val="22"/>
          <w:szCs w:val="22"/>
        </w:rPr>
        <w:t>scanner</w:t>
      </w:r>
      <w:proofErr w:type="spellEnd"/>
      <w:r w:rsidRPr="00E5448A">
        <w:rPr>
          <w:rFonts w:ascii="Verdana Pro" w:eastAsia="Times New Roman" w:hAnsi="Verdana Pro" w:cs="Arial"/>
          <w:sz w:val="22"/>
          <w:szCs w:val="22"/>
        </w:rPr>
        <w:t xml:space="preserve"> (Δ.Κ. ΕΧ 8471), </w:t>
      </w:r>
      <w:proofErr w:type="spellStart"/>
      <w:r w:rsidRPr="00E5448A">
        <w:rPr>
          <w:rFonts w:ascii="Verdana Pro" w:eastAsia="Times New Roman" w:hAnsi="Verdana Pro" w:cs="Arial"/>
          <w:sz w:val="22"/>
          <w:szCs w:val="22"/>
        </w:rPr>
        <w:t>Brai</w:t>
      </w:r>
      <w:r w:rsidRPr="00E5448A">
        <w:rPr>
          <w:rFonts w:ascii="Verdana Pro" w:eastAsia="Times New Roman" w:hAnsi="Verdana Pro" w:cs="Arial"/>
          <w:sz w:val="22"/>
          <w:szCs w:val="22"/>
        </w:rPr>
        <w:t>lle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note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taker</w:t>
      </w:r>
      <w:proofErr w:type="spellEnd"/>
      <w:r w:rsidRPr="00E5448A">
        <w:rPr>
          <w:rFonts w:ascii="Verdana Pro" w:eastAsia="Times New Roman" w:hAnsi="Verdana Pro" w:cs="Arial"/>
          <w:sz w:val="22"/>
          <w:szCs w:val="22"/>
        </w:rPr>
        <w:t xml:space="preserve"> (Δ.Κ. EX 8472), προγράμματα κινητών τηλεφώνων σε ελληνική και ξένη έκδοση (</w:t>
      </w:r>
      <w:proofErr w:type="spellStart"/>
      <w:r w:rsidRPr="00E5448A">
        <w:rPr>
          <w:rFonts w:ascii="Verdana Pro" w:eastAsia="Times New Roman" w:hAnsi="Verdana Pro" w:cs="Arial"/>
          <w:sz w:val="22"/>
          <w:szCs w:val="22"/>
        </w:rPr>
        <w:t>mobile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speak</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speaking</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phone</w:t>
      </w:r>
      <w:proofErr w:type="spellEnd"/>
      <w:r w:rsidRPr="00E5448A">
        <w:rPr>
          <w:rFonts w:ascii="Verdana Pro" w:eastAsia="Times New Roman" w:hAnsi="Verdana Pro" w:cs="Arial"/>
          <w:sz w:val="22"/>
          <w:szCs w:val="22"/>
        </w:rPr>
        <w:t>) (Δ.Κ. EX 8523), πλαίσια γραφής για άτομα με μειωμένη όραση (</w:t>
      </w:r>
      <w:proofErr w:type="spellStart"/>
      <w:r w:rsidRPr="00E5448A">
        <w:rPr>
          <w:rFonts w:ascii="Verdana Pro" w:eastAsia="Times New Roman" w:hAnsi="Verdana Pro" w:cs="Arial"/>
          <w:sz w:val="22"/>
          <w:szCs w:val="22"/>
        </w:rPr>
        <w:t>Braille</w:t>
      </w:r>
      <w:proofErr w:type="spellEnd"/>
      <w:r w:rsidRPr="00E5448A">
        <w:rPr>
          <w:rFonts w:ascii="Verdana Pro" w:eastAsia="Times New Roman" w:hAnsi="Verdana Pro" w:cs="Arial"/>
          <w:sz w:val="22"/>
          <w:szCs w:val="22"/>
        </w:rPr>
        <w:t>) (Δ.Κ. ΕΧ 3926, 7326), τα οποία προορίζονται για την εξυπηρέτηση ατό</w:t>
      </w:r>
      <w:r w:rsidRPr="00E5448A">
        <w:rPr>
          <w:rFonts w:ascii="Verdana Pro" w:eastAsia="Times New Roman" w:hAnsi="Verdana Pro" w:cs="Arial"/>
          <w:sz w:val="22"/>
          <w:szCs w:val="22"/>
        </w:rPr>
        <w:t>μων με αναπηρία όρασης.</w:t>
      </w:r>
      <w:r w:rsidRPr="00E5448A">
        <w:rPr>
          <w:rFonts w:ascii="Verdana Pro" w:eastAsia="Times New Roman" w:hAnsi="Verdana Pro" w:cs="Arial"/>
          <w:sz w:val="22"/>
          <w:szCs w:val="22"/>
        </w:rPr>
        <w:br/>
        <w:t>Ταινίες μέτρησης σακχάρου (Δ.Κ. ΕΧ 3822), σύστημα φωτεινής ειδοποίησης (Δ.Κ. ΕΧ 8531), δέκτης φωτεινών σημάτων (Δ.Κ. ΕΧ 8517) τα οποία προορίζονται για την εξυπηρέτηση ατόμων με αναπηρία.</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Ο συντελεστής φόρου για τα αγαθά της παρούσα</w:t>
      </w:r>
      <w:r w:rsidRPr="00E5448A">
        <w:rPr>
          <w:rFonts w:ascii="Verdana Pro" w:eastAsia="Times New Roman" w:hAnsi="Verdana Pro" w:cs="Arial"/>
          <w:sz w:val="22"/>
          <w:szCs w:val="22"/>
        </w:rPr>
        <w:t>ς περίπτωσης ορίζεται σε έξι τοις εκατό (6%).</w:t>
      </w:r>
      <w:r w:rsidRPr="00E5448A">
        <w:rPr>
          <w:rFonts w:ascii="Verdana Pro" w:eastAsia="Times New Roman" w:hAnsi="Verdana Pro" w:cs="Arial"/>
          <w:sz w:val="22"/>
          <w:szCs w:val="22"/>
        </w:rPr>
        <w:br/>
        <w:t xml:space="preserve">47. Καθίσματα μπάνιου (Δ.Κ. ΕΧ 3922, ΕΧ 9401), αντλία </w:t>
      </w:r>
      <w:proofErr w:type="spellStart"/>
      <w:r w:rsidRPr="00E5448A">
        <w:rPr>
          <w:rFonts w:ascii="Verdana Pro" w:eastAsia="Times New Roman" w:hAnsi="Verdana Pro" w:cs="Arial"/>
          <w:sz w:val="22"/>
          <w:szCs w:val="22"/>
        </w:rPr>
        <w:t>αποσιδήρωσης</w:t>
      </w:r>
      <w:proofErr w:type="spellEnd"/>
      <w:r w:rsidRPr="00E5448A">
        <w:rPr>
          <w:rFonts w:ascii="Verdana Pro" w:eastAsia="Times New Roman" w:hAnsi="Verdana Pro" w:cs="Arial"/>
          <w:sz w:val="22"/>
          <w:szCs w:val="22"/>
        </w:rPr>
        <w:t xml:space="preserve"> για μεσογειακή αναιμία (Δ.Κ. ΕΧ 9018), σύστημα </w:t>
      </w:r>
      <w:proofErr w:type="spellStart"/>
      <w:r w:rsidRPr="00E5448A">
        <w:rPr>
          <w:rFonts w:ascii="Verdana Pro" w:eastAsia="Times New Roman" w:hAnsi="Verdana Pro" w:cs="Arial"/>
          <w:sz w:val="22"/>
          <w:szCs w:val="22"/>
        </w:rPr>
        <w:t>τραχειοστομίας</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τραχειοσωλήνες</w:t>
      </w:r>
      <w:proofErr w:type="spellEnd"/>
      <w:r w:rsidRPr="00E5448A">
        <w:rPr>
          <w:rFonts w:ascii="Verdana Pro" w:eastAsia="Times New Roman" w:hAnsi="Verdana Pro" w:cs="Arial"/>
          <w:sz w:val="22"/>
          <w:szCs w:val="22"/>
        </w:rPr>
        <w:t xml:space="preserve"> φίλτρα (Δ.Κ. ΕΧ 9018), </w:t>
      </w:r>
      <w:proofErr w:type="spellStart"/>
      <w:r w:rsidRPr="00E5448A">
        <w:rPr>
          <w:rFonts w:ascii="Verdana Pro" w:eastAsia="Times New Roman" w:hAnsi="Verdana Pro" w:cs="Arial"/>
          <w:sz w:val="22"/>
          <w:szCs w:val="22"/>
        </w:rPr>
        <w:t>περπατούρα</w:t>
      </w:r>
      <w:proofErr w:type="spellEnd"/>
      <w:r w:rsidRPr="00E5448A">
        <w:rPr>
          <w:rFonts w:ascii="Verdana Pro" w:eastAsia="Times New Roman" w:hAnsi="Verdana Pro" w:cs="Arial"/>
          <w:sz w:val="22"/>
          <w:szCs w:val="22"/>
        </w:rPr>
        <w:t xml:space="preserve"> (Δ.Κ. ΕΧ 6602, ΕΧ 9021), τρίποδο</w:t>
      </w:r>
      <w:r w:rsidRPr="00E5448A">
        <w:rPr>
          <w:rFonts w:ascii="Verdana Pro" w:eastAsia="Times New Roman" w:hAnsi="Verdana Pro" w:cs="Arial"/>
          <w:sz w:val="22"/>
          <w:szCs w:val="22"/>
        </w:rPr>
        <w:t xml:space="preserve"> (Δ.Κ. ΕΧ 6602, ΕΧ 9021), κάλτσες Α.Γ. ή Κ.Γ. (Δ.Κ. ΕΧ 6115, ΕΧ 6217), κάλτσες κολοβώματος (Δ.Κ. ΕΧ 6307), φίλτρα αιμοκάθαρσης, </w:t>
      </w:r>
      <w:proofErr w:type="spellStart"/>
      <w:r w:rsidRPr="00E5448A">
        <w:rPr>
          <w:rFonts w:ascii="Verdana Pro" w:eastAsia="Times New Roman" w:hAnsi="Verdana Pro" w:cs="Arial"/>
          <w:sz w:val="22"/>
          <w:szCs w:val="22"/>
        </w:rPr>
        <w:t>αιμοδιήθησης</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αιμοδιαδιήθησης</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πλασμαφαίρεσης</w:t>
      </w:r>
      <w:proofErr w:type="spellEnd"/>
      <w:r w:rsidRPr="00E5448A">
        <w:rPr>
          <w:rFonts w:ascii="Verdana Pro" w:eastAsia="Times New Roman" w:hAnsi="Verdana Pro" w:cs="Arial"/>
          <w:sz w:val="22"/>
          <w:szCs w:val="22"/>
        </w:rPr>
        <w:t xml:space="preserve"> (Δ.Κ.ΕΧ 9018), γραμμές αιμοκάθαρσης, </w:t>
      </w:r>
      <w:proofErr w:type="spellStart"/>
      <w:r w:rsidRPr="00E5448A">
        <w:rPr>
          <w:rFonts w:ascii="Verdana Pro" w:eastAsia="Times New Roman" w:hAnsi="Verdana Pro" w:cs="Arial"/>
          <w:sz w:val="22"/>
          <w:szCs w:val="22"/>
        </w:rPr>
        <w:t>αιμοδιήθησης</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αιμοδιαδιήθησης</w:t>
      </w:r>
      <w:proofErr w:type="spellEnd"/>
      <w:r w:rsidRPr="00E5448A">
        <w:rPr>
          <w:rFonts w:ascii="Verdana Pro" w:eastAsia="Times New Roman" w:hAnsi="Verdana Pro" w:cs="Arial"/>
          <w:sz w:val="22"/>
          <w:szCs w:val="22"/>
        </w:rPr>
        <w:t xml:space="preserve"> και </w:t>
      </w:r>
      <w:proofErr w:type="spellStart"/>
      <w:r w:rsidRPr="00E5448A">
        <w:rPr>
          <w:rFonts w:ascii="Verdana Pro" w:eastAsia="Times New Roman" w:hAnsi="Verdana Pro" w:cs="Arial"/>
          <w:sz w:val="22"/>
          <w:szCs w:val="22"/>
        </w:rPr>
        <w:t>πλασμαφα</w:t>
      </w:r>
      <w:r w:rsidRPr="00E5448A">
        <w:rPr>
          <w:rFonts w:ascii="Verdana Pro" w:eastAsia="Times New Roman" w:hAnsi="Verdana Pro" w:cs="Arial"/>
          <w:sz w:val="22"/>
          <w:szCs w:val="22"/>
        </w:rPr>
        <w:t>ίρεσης</w:t>
      </w:r>
      <w:proofErr w:type="spellEnd"/>
      <w:r w:rsidRPr="00E5448A">
        <w:rPr>
          <w:rFonts w:ascii="Verdana Pro" w:eastAsia="Times New Roman" w:hAnsi="Verdana Pro" w:cs="Arial"/>
          <w:sz w:val="22"/>
          <w:szCs w:val="22"/>
        </w:rPr>
        <w:t xml:space="preserve"> (Δ.Κ. ΕΧ 9018), σάκοι περισυλλογής υγρού προετοιμασίας φίλτρων (Δ.Κ. ΕΧ 3926), </w:t>
      </w:r>
      <w:proofErr w:type="spellStart"/>
      <w:r w:rsidRPr="00E5448A">
        <w:rPr>
          <w:rFonts w:ascii="Verdana Pro" w:eastAsia="Times New Roman" w:hAnsi="Verdana Pro" w:cs="Arial"/>
          <w:sz w:val="22"/>
          <w:szCs w:val="22"/>
        </w:rPr>
        <w:t>Υconnectors</w:t>
      </w:r>
      <w:proofErr w:type="spellEnd"/>
      <w:r w:rsidRPr="00E5448A">
        <w:rPr>
          <w:rFonts w:ascii="Verdana Pro" w:eastAsia="Times New Roman" w:hAnsi="Verdana Pro" w:cs="Arial"/>
          <w:sz w:val="22"/>
          <w:szCs w:val="22"/>
        </w:rPr>
        <w:t xml:space="preserve">, σετ </w:t>
      </w:r>
      <w:proofErr w:type="spellStart"/>
      <w:r w:rsidRPr="00E5448A">
        <w:rPr>
          <w:rFonts w:ascii="Verdana Pro" w:eastAsia="Times New Roman" w:hAnsi="Verdana Pro" w:cs="Arial"/>
          <w:sz w:val="22"/>
          <w:szCs w:val="22"/>
        </w:rPr>
        <w:t>φλεβοκέντησης</w:t>
      </w:r>
      <w:proofErr w:type="spellEnd"/>
      <w:r w:rsidRPr="00E5448A">
        <w:rPr>
          <w:rFonts w:ascii="Verdana Pro" w:eastAsia="Times New Roman" w:hAnsi="Verdana Pro" w:cs="Arial"/>
          <w:sz w:val="22"/>
          <w:szCs w:val="22"/>
        </w:rPr>
        <w:t xml:space="preserve"> κατά την αιμοκάθαρση (Δ.Κ. ΕΧ 9018), φύσιγγες </w:t>
      </w:r>
      <w:proofErr w:type="spellStart"/>
      <w:r w:rsidRPr="00E5448A">
        <w:rPr>
          <w:rFonts w:ascii="Verdana Pro" w:eastAsia="Times New Roman" w:hAnsi="Verdana Pro" w:cs="Arial"/>
          <w:sz w:val="22"/>
          <w:szCs w:val="22"/>
        </w:rPr>
        <w:t>διττανθρακικών</w:t>
      </w:r>
      <w:proofErr w:type="spellEnd"/>
      <w:r w:rsidRPr="00E5448A">
        <w:rPr>
          <w:rFonts w:ascii="Verdana Pro" w:eastAsia="Times New Roman" w:hAnsi="Verdana Pro" w:cs="Arial"/>
          <w:sz w:val="22"/>
          <w:szCs w:val="22"/>
        </w:rPr>
        <w:t xml:space="preserve"> (Δ.Κ. ΕΧ 2836), συνδετικό από τιτάνιο (Δ.Κ. ΕΧ 9018, ΕΧ 8108), γραμμή σύνδεσης</w:t>
      </w:r>
      <w:r w:rsidRPr="00E5448A">
        <w:rPr>
          <w:rFonts w:ascii="Verdana Pro" w:eastAsia="Times New Roman" w:hAnsi="Verdana Pro" w:cs="Arial"/>
          <w:sz w:val="22"/>
          <w:szCs w:val="22"/>
        </w:rPr>
        <w:t xml:space="preserve"> και αποχέτευσης, σάκοι αποχέτευσης (Δ.Κ. ΕΧ 3926), κασέτες σύνδεσης, </w:t>
      </w:r>
      <w:proofErr w:type="spellStart"/>
      <w:r w:rsidRPr="00E5448A">
        <w:rPr>
          <w:rFonts w:ascii="Verdana Pro" w:eastAsia="Times New Roman" w:hAnsi="Verdana Pro" w:cs="Arial"/>
          <w:sz w:val="22"/>
          <w:szCs w:val="22"/>
        </w:rPr>
        <w:t>Clamp</w:t>
      </w:r>
      <w:proofErr w:type="spellEnd"/>
      <w:r w:rsidRPr="00E5448A">
        <w:rPr>
          <w:rFonts w:ascii="Verdana Pro" w:eastAsia="Times New Roman" w:hAnsi="Verdana Pro" w:cs="Arial"/>
          <w:sz w:val="22"/>
          <w:szCs w:val="22"/>
        </w:rPr>
        <w:t xml:space="preserve"> (λαβίδες) (Δ.Κ. ΕΧ 9018), βαλίτσα περιτοναϊκής κάθαρσης (SMART PD CASE) (Δ.Κ. ΕΧ 9018, ΕΧ 4202), αναλώσιμο υλικό για κολοστομίες (Δ.Κ. ΕΧ 3006), τα οποία προορίζονται για την εξυπη</w:t>
      </w:r>
      <w:r w:rsidRPr="00E5448A">
        <w:rPr>
          <w:rFonts w:ascii="Verdana Pro" w:eastAsia="Times New Roman" w:hAnsi="Verdana Pro" w:cs="Arial"/>
          <w:sz w:val="22"/>
          <w:szCs w:val="22"/>
        </w:rPr>
        <w:t>ρέτηση ατόμων με αναπηρία.</w:t>
      </w:r>
      <w:r w:rsidRPr="00E5448A">
        <w:rPr>
          <w:rFonts w:ascii="Verdana Pro" w:eastAsia="Times New Roman" w:hAnsi="Verdana Pro" w:cs="Arial"/>
          <w:sz w:val="22"/>
          <w:szCs w:val="22"/>
        </w:rPr>
        <w:br/>
        <w:t>48. Καλύμματα κεφαλής ασφαλείας δικυκλιστών (κράνη δικυκλιστών) (Δ.Κ. Ε.Χ. 6506).</w:t>
      </w:r>
      <w:r w:rsidRPr="00E5448A">
        <w:rPr>
          <w:rFonts w:ascii="Verdana Pro" w:eastAsia="Times New Roman" w:hAnsi="Verdana Pro" w:cs="Arial"/>
          <w:sz w:val="22"/>
          <w:szCs w:val="22"/>
        </w:rPr>
        <w:br/>
        <w:t>49. Είδη για τη βρεφική ασφάλεια και προστασία, ήτοι απορροφητικές πάνες για βρέφη, από κάθε ύλη (Δ.Κ. Ε.Χ. 9619) και καθίσματα αυτοκινήτου παιδικά</w:t>
      </w:r>
      <w:r w:rsidRPr="00E5448A">
        <w:rPr>
          <w:rFonts w:ascii="Verdana Pro" w:eastAsia="Times New Roman" w:hAnsi="Verdana Pro" w:cs="Arial"/>
          <w:sz w:val="22"/>
          <w:szCs w:val="22"/>
        </w:rPr>
        <w:t xml:space="preserve"> και τα μέρη αυτών (Δ.Κ. Ε.Χ. 9401). </w:t>
      </w:r>
      <w:r w:rsidRPr="00E5448A">
        <w:rPr>
          <w:rFonts w:ascii="Verdana Pro" w:eastAsia="Times New Roman" w:hAnsi="Verdana Pro" w:cs="Arial"/>
          <w:sz w:val="22"/>
          <w:szCs w:val="22"/>
        </w:rPr>
        <w:br/>
        <w:t>50. Μάσκες προστασίας και γάντια για την ιατρική (για την προστασία από ιούς και την αποφυγή μετάδοσης ασθενειών - νοσοκομειακή και ιδιωτική χρήση) (ΔΚ ΕΧ 3926, ΕΧ 4015, ΕΧ 4818 ΕΧ, ΕΧ 6307).</w:t>
      </w:r>
      <w:r w:rsidRPr="00E5448A">
        <w:rPr>
          <w:rFonts w:ascii="Verdana Pro" w:eastAsia="Times New Roman" w:hAnsi="Verdana Pro" w:cs="Arial"/>
          <w:sz w:val="22"/>
          <w:szCs w:val="22"/>
        </w:rPr>
        <w:br/>
        <w:t>Σαπούνι και άλλα παρασκευά</w:t>
      </w:r>
      <w:r w:rsidRPr="00E5448A">
        <w:rPr>
          <w:rFonts w:ascii="Verdana Pro" w:eastAsia="Times New Roman" w:hAnsi="Verdana Pro" w:cs="Arial"/>
          <w:sz w:val="22"/>
          <w:szCs w:val="22"/>
        </w:rPr>
        <w:t>σματα για την ατομική υγιεινή (ΔΚ ΕΧ 3401 και ΕΧ 3402).</w:t>
      </w:r>
      <w:r w:rsidRPr="00E5448A">
        <w:rPr>
          <w:rFonts w:ascii="Verdana Pro" w:eastAsia="Times New Roman" w:hAnsi="Verdana Pro" w:cs="Arial"/>
          <w:sz w:val="22"/>
          <w:szCs w:val="22"/>
        </w:rPr>
        <w:br/>
        <w:t>Αντισηπτικά διαλύματα, αντισηπτικά μαντιλάκια και άλλα αντισηπτικά παρασκευάσματα (ΔΚ 3307 ΕΧ, ΔΚ ΕΧ 3401, ΔΚ ΕΧ 2828, ΔΚ ΕΧ 3402, ΔΚ ΕΧ 3808 και ΕΧ 3824).</w:t>
      </w:r>
      <w:r w:rsidRPr="00E5448A">
        <w:rPr>
          <w:rFonts w:ascii="Verdana Pro" w:eastAsia="Times New Roman" w:hAnsi="Verdana Pro" w:cs="Arial"/>
          <w:sz w:val="22"/>
          <w:szCs w:val="22"/>
        </w:rPr>
        <w:br/>
        <w:t xml:space="preserve">Αιθυλική αλκοόλη μετουσιωμένη (ΔΚ ΕΧ 2207), </w:t>
      </w:r>
      <w:r w:rsidRPr="00E5448A">
        <w:rPr>
          <w:rFonts w:ascii="Verdana Pro" w:eastAsia="Times New Roman" w:hAnsi="Verdana Pro" w:cs="Arial"/>
          <w:sz w:val="22"/>
          <w:szCs w:val="22"/>
        </w:rPr>
        <w:t>η οποία προορίζεται ως πρώτη ύλη για την παραγωγή αντισηπτικών.</w:t>
      </w:r>
      <w:r w:rsidRPr="00E5448A">
        <w:rPr>
          <w:rFonts w:ascii="Verdana Pro" w:eastAsia="Times New Roman" w:hAnsi="Verdana Pro" w:cs="Arial"/>
          <w:sz w:val="22"/>
          <w:szCs w:val="22"/>
        </w:rPr>
        <w:br/>
        <w:t xml:space="preserve">Καθαρή αιθυλική αλκοόλη μη μετουσιωμένη γεωργικής προέλευσης με αλκοολικό τίτλο 95%, η οποία διατίθεται εμφιαλωμένη στη λιανική πώληση, σύμφωνα με την παρ. 5 του άρθρου 8 του ν. </w:t>
      </w:r>
      <w:hyperlink r:id="rId44" w:tgtFrame="_blank" w:history="1">
        <w:r w:rsidRPr="00E5448A">
          <w:rPr>
            <w:rStyle w:val="Hyperlink"/>
            <w:rFonts w:ascii="Verdana Pro" w:eastAsia="Times New Roman" w:hAnsi="Verdana Pro" w:cs="Arial"/>
            <w:color w:val="auto"/>
            <w:sz w:val="22"/>
            <w:szCs w:val="22"/>
          </w:rPr>
          <w:t>2969/2001</w:t>
        </w:r>
      </w:hyperlink>
      <w:r w:rsidRPr="00E5448A">
        <w:rPr>
          <w:rFonts w:ascii="Verdana Pro" w:eastAsia="Times New Roman" w:hAnsi="Verdana Pro" w:cs="Arial"/>
          <w:sz w:val="22"/>
          <w:szCs w:val="22"/>
        </w:rPr>
        <w:t xml:space="preserve"> (Α' 281) (ΔΚ ΕΧ 2207).</w:t>
      </w:r>
      <w:r w:rsidRPr="00E5448A">
        <w:rPr>
          <w:rFonts w:ascii="Verdana Pro" w:eastAsia="Times New Roman" w:hAnsi="Verdana Pro" w:cs="Arial"/>
          <w:sz w:val="22"/>
          <w:szCs w:val="22"/>
        </w:rPr>
        <w:br/>
        <w:t xml:space="preserve">Ο συντελεστής του φόρου για τα αγαθά </w:t>
      </w:r>
      <w:r w:rsidRPr="00E5448A">
        <w:rPr>
          <w:rFonts w:ascii="Verdana Pro" w:eastAsia="Times New Roman" w:hAnsi="Verdana Pro" w:cs="Arial"/>
          <w:sz w:val="22"/>
          <w:szCs w:val="22"/>
        </w:rPr>
        <w:t xml:space="preserve">των εν λόγω δασμολογικών κλάσεων ορίζεται σε έξι τοις εκατό (6%). </w:t>
      </w:r>
      <w:r w:rsidRPr="00E5448A">
        <w:rPr>
          <w:rFonts w:ascii="Verdana Pro" w:eastAsia="Times New Roman" w:hAnsi="Verdana Pro" w:cs="Arial"/>
          <w:sz w:val="22"/>
          <w:szCs w:val="22"/>
        </w:rPr>
        <w:br/>
        <w:t>51. Μη αλκοολούχα ποτά, χωρίς προσθήκη αλκοόλης σε οποιαδήποτε αναλογία (ΔΚ ΕΧ 2202). Αεριούχα νερά της Δ.Κ. 2201 (ΔΚ ΕΧ 2201). Ο συντελεστής του φόρου για τα αγαθά των εν λόγω δασμολογικών</w:t>
      </w:r>
      <w:r w:rsidRPr="00E5448A">
        <w:rPr>
          <w:rFonts w:ascii="Verdana Pro" w:eastAsia="Times New Roman" w:hAnsi="Verdana Pro" w:cs="Arial"/>
          <w:sz w:val="22"/>
          <w:szCs w:val="22"/>
        </w:rPr>
        <w:t xml:space="preserve"> κλάσεων ορίζεται σε δεκατρία τοις εκατό (13%).</w:t>
      </w:r>
      <w:r w:rsidRPr="00E5448A">
        <w:rPr>
          <w:rFonts w:ascii="Verdana Pro" w:eastAsia="Times New Roman" w:hAnsi="Verdana Pro" w:cs="Arial"/>
          <w:sz w:val="22"/>
          <w:szCs w:val="22"/>
        </w:rPr>
        <w:br/>
        <w:t>52. Η εισαγωγή αντικειμένων τέχνης, συλλογών ή αρχαιοτήτων (ΔΚ 9701, 9702, 9703, 9704, 9705 και 9706).</w:t>
      </w:r>
      <w:r w:rsidRPr="00E5448A">
        <w:rPr>
          <w:rFonts w:ascii="Verdana Pro" w:eastAsia="Times New Roman" w:hAnsi="Verdana Pro" w:cs="Arial"/>
          <w:sz w:val="22"/>
          <w:szCs w:val="22"/>
        </w:rPr>
        <w:br/>
        <w:t>53. Η παράδοση αντικειμένων καλλιτεχνικής αξίας των παρ. 1, 2 και 3 του Κεφαλαίου Α΄ του Παραρτήματος V τ</w:t>
      </w:r>
      <w:r w:rsidRPr="00E5448A">
        <w:rPr>
          <w:rFonts w:ascii="Verdana Pro" w:eastAsia="Times New Roman" w:hAnsi="Verdana Pro" w:cs="Arial"/>
          <w:sz w:val="22"/>
          <w:szCs w:val="22"/>
        </w:rPr>
        <w:t xml:space="preserve">ου παρόντος νόμου, εφόσον πραγματοποιείται από τον ίδιο τον δημιουργό τους ή τους </w:t>
      </w:r>
      <w:r w:rsidRPr="00E5448A">
        <w:rPr>
          <w:rFonts w:ascii="Verdana Pro" w:eastAsia="Times New Roman" w:hAnsi="Verdana Pro" w:cs="Arial"/>
          <w:sz w:val="22"/>
          <w:szCs w:val="22"/>
        </w:rPr>
        <w:lastRenderedPageBreak/>
        <w:t>διαδόχους του.</w:t>
      </w:r>
      <w:r w:rsidRPr="00E5448A">
        <w:rPr>
          <w:rFonts w:ascii="Verdana Pro" w:eastAsia="Times New Roman" w:hAnsi="Verdana Pro" w:cs="Arial"/>
          <w:sz w:val="22"/>
          <w:szCs w:val="22"/>
        </w:rPr>
        <w:br/>
        <w:t>Β. ΥΠΗΡΕΣΙΕΣ</w:t>
      </w:r>
      <w:r w:rsidRPr="00E5448A">
        <w:rPr>
          <w:rFonts w:ascii="Verdana Pro" w:eastAsia="Times New Roman" w:hAnsi="Verdana Pro" w:cs="Arial"/>
          <w:sz w:val="22"/>
          <w:szCs w:val="22"/>
        </w:rPr>
        <w:br/>
        <w:t>1. Εισιτήρια κινηματογράφων. Εισιτήρια θεατρικών παραστάσεων και συναυλιών για τα οποία ο συντελεστής του φόρου ορίζεται σε έξι τοις εκατό (6%).</w:t>
      </w:r>
      <w:r w:rsidRPr="00E5448A">
        <w:rPr>
          <w:rFonts w:ascii="Verdana Pro" w:eastAsia="Times New Roman" w:hAnsi="Verdana Pro" w:cs="Arial"/>
          <w:sz w:val="22"/>
          <w:szCs w:val="22"/>
        </w:rPr>
        <w:br/>
        <w:t>1</w:t>
      </w:r>
      <w:r w:rsidRPr="00E5448A">
        <w:rPr>
          <w:rFonts w:ascii="Verdana Pro" w:eastAsia="Times New Roman" w:hAnsi="Verdana Pro" w:cs="Arial"/>
          <w:sz w:val="22"/>
          <w:szCs w:val="22"/>
        </w:rPr>
        <w:t>α. Η μεταφορά προσώπων και των αποσκευών τους.</w:t>
      </w:r>
      <w:r w:rsidRPr="00E5448A">
        <w:rPr>
          <w:rFonts w:ascii="Verdana Pro" w:eastAsia="Times New Roman" w:hAnsi="Verdana Pro" w:cs="Arial"/>
          <w:sz w:val="22"/>
          <w:szCs w:val="22"/>
        </w:rPr>
        <w:br/>
        <w:t>1β. Εισιτήρια αθλητικών αγώνων από 1.9.2020 έως και 30.6.2021.</w:t>
      </w:r>
      <w:r w:rsidRPr="00E5448A">
        <w:rPr>
          <w:rFonts w:ascii="Verdana Pro" w:eastAsia="Times New Roman" w:hAnsi="Verdana Pro" w:cs="Arial"/>
          <w:sz w:val="22"/>
          <w:szCs w:val="22"/>
        </w:rPr>
        <w:br/>
        <w:t>2. Η διαμονή σε ξενοδοχεία και παρόμοιους χώρους, συμπεριλαμβανομένης και της παροχής καταλύματος διακοπών και της μίσθωσης χώρου σε κατασκήνωση ή</w:t>
      </w:r>
      <w:r w:rsidRPr="00E5448A">
        <w:rPr>
          <w:rFonts w:ascii="Verdana Pro" w:eastAsia="Times New Roman" w:hAnsi="Verdana Pro" w:cs="Arial"/>
          <w:sz w:val="22"/>
          <w:szCs w:val="22"/>
        </w:rPr>
        <w:t xml:space="preserve"> κάμπινγκ για τροχόσπιτα.</w:t>
      </w:r>
      <w:r w:rsidRPr="00E5448A">
        <w:rPr>
          <w:rFonts w:ascii="Verdana Pro" w:eastAsia="Times New Roman" w:hAnsi="Verdana Pro" w:cs="Arial"/>
          <w:sz w:val="22"/>
          <w:szCs w:val="22"/>
        </w:rPr>
        <w:br/>
        <w:t xml:space="preserve">3. Η παροχή υπηρεσιών κατ' </w:t>
      </w:r>
      <w:proofErr w:type="spellStart"/>
      <w:r w:rsidRPr="00E5448A">
        <w:rPr>
          <w:rFonts w:ascii="Verdana Pro" w:eastAsia="Times New Roman" w:hAnsi="Verdana Pro" w:cs="Arial"/>
          <w:sz w:val="22"/>
          <w:szCs w:val="22"/>
        </w:rPr>
        <w:t>οίκον</w:t>
      </w:r>
      <w:proofErr w:type="spellEnd"/>
      <w:r w:rsidRPr="00E5448A">
        <w:rPr>
          <w:rFonts w:ascii="Verdana Pro" w:eastAsia="Times New Roman" w:hAnsi="Verdana Pro" w:cs="Arial"/>
          <w:sz w:val="22"/>
          <w:szCs w:val="22"/>
        </w:rPr>
        <w:t xml:space="preserve"> φροντίδας, παιδιών, ηλικιωμένων, ασθενών και ατόμων με ειδικές ανάγκες γενικά.</w:t>
      </w:r>
      <w:r w:rsidRPr="00E5448A">
        <w:rPr>
          <w:rFonts w:ascii="Verdana Pro" w:eastAsia="Times New Roman" w:hAnsi="Verdana Pro" w:cs="Arial"/>
          <w:sz w:val="22"/>
          <w:szCs w:val="22"/>
        </w:rPr>
        <w:br/>
        <w:t>4. Η παροχή υπηρεσιών για τη γεωργική παραγωγή.</w:t>
      </w:r>
      <w:r w:rsidRPr="00E5448A">
        <w:rPr>
          <w:rFonts w:ascii="Verdana Pro" w:eastAsia="Times New Roman" w:hAnsi="Verdana Pro" w:cs="Arial"/>
          <w:sz w:val="22"/>
          <w:szCs w:val="22"/>
        </w:rPr>
        <w:br/>
        <w:t>5. Η παροχή υπηρεσιών από οίκους ευγηρίας, οικοτροφεία, δομές για άτομ</w:t>
      </w:r>
      <w:r w:rsidRPr="00E5448A">
        <w:rPr>
          <w:rFonts w:ascii="Verdana Pro" w:eastAsia="Times New Roman" w:hAnsi="Verdana Pro" w:cs="Arial"/>
          <w:sz w:val="22"/>
          <w:szCs w:val="22"/>
        </w:rPr>
        <w:t>α με ειδικές ανάγκες και δομές που παρέχουν κατάλυμα σε άτομα με νοητική υστέρηση, ψυχικές διαταραχές και χρήση ουσιών, που ενεργείται στο πλαίσιο κοινωνικής πρόνοιας, εφόσον δεν εμπίπτει στο πεδίο εφαρμογής της περίπτωσης θ' της παραγράφου 1 του άρθρου 22</w:t>
      </w:r>
      <w:r w:rsidRPr="00E5448A">
        <w:rPr>
          <w:rFonts w:ascii="Verdana Pro" w:eastAsia="Times New Roman" w:hAnsi="Verdana Pro" w:cs="Arial"/>
          <w:sz w:val="22"/>
          <w:szCs w:val="22"/>
        </w:rPr>
        <w:t>.</w:t>
      </w:r>
      <w:r w:rsidRPr="00E5448A">
        <w:rPr>
          <w:rFonts w:ascii="Verdana Pro" w:eastAsia="Times New Roman" w:hAnsi="Verdana Pro" w:cs="Arial"/>
          <w:sz w:val="22"/>
          <w:szCs w:val="22"/>
        </w:rPr>
        <w:br/>
        <w:t>6. Η εκμετάλλευση καφενείων, καφετεριών, ζαχαροπλαστείων, εστιατορίων, ψητοπωλείων, οινομαγειρείων και λοιπών συναφών προς αυτές επιχειρήσεων, πλην των κέντρων διασκέδασης, με εξαίρεση τη διάθεση ποτών που περιέχουν οινόπνευμα σε οποιαδήποτε αναλογία.</w:t>
      </w:r>
      <w:r w:rsidRPr="00E5448A">
        <w:rPr>
          <w:rFonts w:ascii="Verdana Pro" w:eastAsia="Times New Roman" w:hAnsi="Verdana Pro" w:cs="Arial"/>
          <w:sz w:val="22"/>
          <w:szCs w:val="22"/>
        </w:rPr>
        <w:br/>
        <w:t>7.</w:t>
      </w:r>
      <w:r w:rsidRPr="00E5448A">
        <w:rPr>
          <w:rFonts w:ascii="Verdana Pro" w:eastAsia="Times New Roman" w:hAnsi="Verdana Pro" w:cs="Arial"/>
          <w:sz w:val="22"/>
          <w:szCs w:val="22"/>
        </w:rPr>
        <w:t xml:space="preserve"> Η διενέργεια </w:t>
      </w:r>
      <w:proofErr w:type="spellStart"/>
      <w:r w:rsidRPr="00E5448A">
        <w:rPr>
          <w:rFonts w:ascii="Verdana Pro" w:eastAsia="Times New Roman" w:hAnsi="Verdana Pro" w:cs="Arial"/>
          <w:sz w:val="22"/>
          <w:szCs w:val="22"/>
        </w:rPr>
        <w:t>ακτινοθεραπευτικών</w:t>
      </w:r>
      <w:proofErr w:type="spellEnd"/>
      <w:r w:rsidRPr="00E5448A">
        <w:rPr>
          <w:rFonts w:ascii="Verdana Pro" w:eastAsia="Times New Roman" w:hAnsi="Verdana Pro" w:cs="Arial"/>
          <w:sz w:val="22"/>
          <w:szCs w:val="22"/>
        </w:rPr>
        <w:t xml:space="preserve"> πράξεων που περιλαμβάνονται στην υπ' </w:t>
      </w:r>
      <w:proofErr w:type="spellStart"/>
      <w:r w:rsidRPr="00E5448A">
        <w:rPr>
          <w:rFonts w:ascii="Verdana Pro" w:eastAsia="Times New Roman" w:hAnsi="Verdana Pro" w:cs="Arial"/>
          <w:sz w:val="22"/>
          <w:szCs w:val="22"/>
        </w:rPr>
        <w:t>αριθμ</w:t>
      </w:r>
      <w:proofErr w:type="spellEnd"/>
      <w:r w:rsidRPr="00E5448A">
        <w:rPr>
          <w:rFonts w:ascii="Verdana Pro" w:eastAsia="Times New Roman" w:hAnsi="Verdana Pro" w:cs="Arial"/>
          <w:sz w:val="22"/>
          <w:szCs w:val="22"/>
        </w:rPr>
        <w:t>. Υ4α/48545 (Β' 2408/31.08.2012) κοινή απόφαση των Υπουργών Οικονομικών - Εργασίας, Κοινωνικής Ασφάλισης και Πρόνοιας - Υγείας, όπως ισχύει, εφόσον αυτές δεν απαλλάσσονται με το άρθ</w:t>
      </w:r>
      <w:r w:rsidRPr="00E5448A">
        <w:rPr>
          <w:rFonts w:ascii="Verdana Pro" w:eastAsia="Times New Roman" w:hAnsi="Verdana Pro" w:cs="Arial"/>
          <w:sz w:val="22"/>
          <w:szCs w:val="22"/>
        </w:rPr>
        <w:t>ρο 22, για τις οποίες ο συντελεστής του φόρου ορίζεται σε έξι τοις εκατό (6%).</w:t>
      </w:r>
      <w:r w:rsidRPr="00E5448A">
        <w:rPr>
          <w:rFonts w:ascii="Verdana Pro" w:eastAsia="Times New Roman" w:hAnsi="Verdana Pro" w:cs="Arial"/>
          <w:sz w:val="22"/>
          <w:szCs w:val="22"/>
        </w:rPr>
        <w:br/>
        <w:t>Γ. ΕΞΑΙΡΕΣΕΙΣ ΑΠΟ ΤΟ ΠΑΡΑΡΤΗΜΑ</w:t>
      </w:r>
      <w:r w:rsidRPr="00E5448A">
        <w:rPr>
          <w:rFonts w:ascii="Verdana Pro" w:eastAsia="Times New Roman" w:hAnsi="Verdana Pro" w:cs="Arial"/>
          <w:sz w:val="22"/>
          <w:szCs w:val="22"/>
        </w:rPr>
        <w:br/>
        <w:t>Αγαθά και υπηρεσίες που δεν εντάσσονται στο Παράρτημα αυτό ή για τα οποία υπάρχει οποιαδήποτε αμφιβολία ως προς την ένταξή τους στον πίνακα αυτόν,</w:t>
      </w:r>
      <w:r w:rsidRPr="00E5448A">
        <w:rPr>
          <w:rFonts w:ascii="Verdana Pro" w:eastAsia="Times New Roman" w:hAnsi="Verdana Pro" w:cs="Arial"/>
          <w:sz w:val="22"/>
          <w:szCs w:val="22"/>
        </w:rPr>
        <w:t xml:space="preserve"> συνεπεία του είδους, του προορισμού, της σύνθεσης ή για οποιονδήποτε άλλο λόγο, υπάγονται στον κανονικό συντελεστή Φ.Π.Α.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480627B"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7903675">
          <v:rect id="_x0000_i1104" style="width:0;height:0" o:hrstd="t" o:hr="t" fillcolor="#a0a0a0" stroked="f"/>
        </w:pict>
      </w:r>
    </w:p>
    <w:p w14:paraId="6C4EDDE0" w14:textId="77777777" w:rsidR="00000000" w:rsidRPr="00E5448A" w:rsidRDefault="00B62BE2" w:rsidP="00195172">
      <w:pPr>
        <w:spacing w:before="300" w:after="300"/>
        <w:divId w:val="1017729863"/>
        <w:rPr>
          <w:rFonts w:ascii="Verdana Pro" w:eastAsia="Times New Roman" w:hAnsi="Verdana Pro" w:cs="Arial"/>
          <w:sz w:val="22"/>
          <w:szCs w:val="22"/>
        </w:rPr>
      </w:pPr>
    </w:p>
    <w:p w14:paraId="28A2D3DF"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69. ΠΑΡΑΡΤΗΜΑ IV ΠΙΝΑΚΑΣ ΑΓΡΟΤΙΚΩΝ ΠΡΟΪΟΝΤΩΝ ΚΑΙ ΑΓΡΟΤΙΚΩΝ ΥΠΗΡΕΣΙΩΝ ΓΙΑ ΤΙΣ ΟΠΟΙΕΣ ΕΦΑΡΜΟΖΟΝΤΑΙ ΚΑΤΆΠΟΚΟΠΗ ΣΥΝΤΕΛΕΣΤΕΣ ΕΠΙΣΤΡΟΦΗΣ ΦΟΡΟΥ ΚΕΦΑΛΑΙΟ Α\' ΠΡΟΪΟΝΤΑ ΚΑΙ ΥΠΗΡΕΣΙΕΣ ΤΟΥ ΣΥΝΤΕΛΕΣΤΗ 4% - Κείμενο νόμου</w:t>
      </w:r>
    </w:p>
    <w:p w14:paraId="09A6ED0E"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ΚΕΦΑΛΑΙΟ Α΄: ΔΑΣΙΚΑ ΠΡΟΪΟΝΤΑ  ΚΑΙ ΑΓΡΟΤΙΚΕ</w:t>
      </w:r>
      <w:r w:rsidRPr="00E5448A">
        <w:rPr>
          <w:rFonts w:ascii="Verdana Pro" w:eastAsia="Times New Roman" w:hAnsi="Verdana Pro" w:cs="Arial"/>
          <w:sz w:val="22"/>
          <w:szCs w:val="22"/>
        </w:rPr>
        <w:t>Σ ΥΠΗΡΕΣΙΕΣ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1.Καυσόξυλα σε κυλίνδρους, κούτσουρα, μικρά κλαδιά ή δεμάτια. </w:t>
      </w:r>
      <w:proofErr w:type="spellStart"/>
      <w:r w:rsidRPr="00E5448A">
        <w:rPr>
          <w:rFonts w:ascii="Verdana Pro" w:eastAsia="Times New Roman" w:hAnsi="Verdana Pro" w:cs="Arial"/>
          <w:sz w:val="22"/>
          <w:szCs w:val="22"/>
        </w:rPr>
        <w:lastRenderedPageBreak/>
        <w:t>Aπορρίμματα</w:t>
      </w:r>
      <w:proofErr w:type="spellEnd"/>
      <w:r w:rsidRPr="00E5448A">
        <w:rPr>
          <w:rFonts w:ascii="Verdana Pro" w:eastAsia="Times New Roman" w:hAnsi="Verdana Pro" w:cs="Arial"/>
          <w:sz w:val="22"/>
          <w:szCs w:val="22"/>
        </w:rPr>
        <w:t xml:space="preserve"> ξύλων, στα οποία περιλαμβάνονται και τα πριονίδια (Δ.Κ. 4401).</w:t>
      </w:r>
      <w:r w:rsidRPr="00E5448A">
        <w:rPr>
          <w:rFonts w:ascii="Verdana Pro" w:eastAsia="Times New Roman" w:hAnsi="Verdana Pro" w:cs="Arial"/>
          <w:sz w:val="22"/>
          <w:szCs w:val="22"/>
        </w:rPr>
        <w:br/>
        <w:t xml:space="preserve">2.Ξυλεία ακατέργαστη έστω και ξεφλουδισμένη ή απλά </w:t>
      </w:r>
      <w:proofErr w:type="spellStart"/>
      <w:r w:rsidRPr="00E5448A">
        <w:rPr>
          <w:rFonts w:ascii="Verdana Pro" w:eastAsia="Times New Roman" w:hAnsi="Verdana Pro" w:cs="Arial"/>
          <w:sz w:val="22"/>
          <w:szCs w:val="22"/>
        </w:rPr>
        <w:t>χονδροπελεκημένη</w:t>
      </w:r>
      <w:proofErr w:type="spellEnd"/>
      <w:r w:rsidRPr="00E5448A">
        <w:rPr>
          <w:rFonts w:ascii="Verdana Pro" w:eastAsia="Times New Roman" w:hAnsi="Verdana Pro" w:cs="Arial"/>
          <w:sz w:val="22"/>
          <w:szCs w:val="22"/>
        </w:rPr>
        <w:t xml:space="preserve"> ή στρογγυλεμένη. Εξαιρείται η ξυλεία π</w:t>
      </w:r>
      <w:r w:rsidRPr="00E5448A">
        <w:rPr>
          <w:rFonts w:ascii="Verdana Pro" w:eastAsia="Times New Roman" w:hAnsi="Verdana Pro" w:cs="Arial"/>
          <w:sz w:val="22"/>
          <w:szCs w:val="22"/>
        </w:rPr>
        <w:t>ου έχει υποστεί οποιαδήποτε άλλη επεξεργασία (Δ.Κ. 4403, ΕΧ 4409).</w:t>
      </w:r>
      <w:r w:rsidRPr="00E5448A">
        <w:rPr>
          <w:rFonts w:ascii="Verdana Pro" w:eastAsia="Times New Roman" w:hAnsi="Verdana Pro" w:cs="Arial"/>
          <w:sz w:val="22"/>
          <w:szCs w:val="22"/>
        </w:rPr>
        <w:br/>
        <w:t>3.Αγροτικές υπηρεσίες, γενικά.</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ΚΕΦΑΛΑΙΟ Β΄: ΠΡΟΪΟΝΤΑ ΑΛΙΕΙΑΣ ΚΑΙ ΠΡΟΪΟΝΤΑ ΦΥΤΙΚΗΣ ΠΑΡΑΓΩΓΗΣ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1.Ψάρια νωπά (ζωντανά ή μη) διατηρημένα με απλή ψύξη ή κατεψυγμένα, αποξεραμένα, αλατισμένα ή σ</w:t>
      </w:r>
      <w:r w:rsidRPr="00E5448A">
        <w:rPr>
          <w:rFonts w:ascii="Verdana Pro" w:eastAsia="Times New Roman" w:hAnsi="Verdana Pro" w:cs="Arial"/>
          <w:sz w:val="22"/>
          <w:szCs w:val="22"/>
        </w:rPr>
        <w:t>ε άρμη, καπνιστά, έστω και ψημένα πριν ή κατά τη διάρκεια του καπνίσματος, που προέρχονται από αλιεία σε γλυκά νερά και από ιχθυοτροφεία (ΔΚ ΕΧ 0301, ΕΧ 0302).</w:t>
      </w:r>
      <w:r w:rsidRPr="00E5448A">
        <w:rPr>
          <w:rFonts w:ascii="Verdana Pro" w:eastAsia="Times New Roman" w:hAnsi="Verdana Pro" w:cs="Arial"/>
          <w:sz w:val="22"/>
          <w:szCs w:val="22"/>
        </w:rPr>
        <w:br/>
        <w:t>2.Μαλακόστρακα και μαλάκια, στα οποία περιλαμβάνονται και τα οστρακοφόρα (έστω και χωρισμένα από</w:t>
      </w:r>
      <w:r w:rsidRPr="00E5448A">
        <w:rPr>
          <w:rFonts w:ascii="Verdana Pro" w:eastAsia="Times New Roman" w:hAnsi="Verdana Pro" w:cs="Arial"/>
          <w:sz w:val="22"/>
          <w:szCs w:val="22"/>
        </w:rPr>
        <w:t xml:space="preserve"> το όστρακο ή το κοχύλι τους), νωπά (ζωντανά ή μη), διατηρημένα με απλή ψύξη, κατεψυγμένα, αποξεραμένα, αλατισμένα ή σε άρμη. Μαλακόστρακα με τα όστρακα τους, απλώς βρασμένα σε νερό, εφόσον όλα προέρχονται από αλιεία σε γλυκά νερά και από ιχθυοτροφεία (Δ.Κ</w:t>
      </w:r>
      <w:r w:rsidRPr="00E5448A">
        <w:rPr>
          <w:rFonts w:ascii="Verdana Pro" w:eastAsia="Times New Roman" w:hAnsi="Verdana Pro" w:cs="Arial"/>
          <w:sz w:val="22"/>
          <w:szCs w:val="22"/>
        </w:rPr>
        <w:t>. ΕΧ 0303).</w:t>
      </w:r>
      <w:r w:rsidRPr="00E5448A">
        <w:rPr>
          <w:rFonts w:ascii="Verdana Pro" w:eastAsia="Times New Roman" w:hAnsi="Verdana Pro" w:cs="Arial"/>
          <w:sz w:val="22"/>
          <w:szCs w:val="22"/>
        </w:rPr>
        <w:br/>
        <w:t>3.Κατάλοιπα ψαριών γλυκών νερών (Δ.Κ. ΕΧ 0511).</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4.Βολβοί, κρεμμύδια, κόνδυλοι, ρίζες βολβοειδείς και ριζώματα γενικά, σε φυτική νάρκη, σε βλάστηση ή σε άνθηση. Άλλα φυτά και ζωντανές ρίζες, στα οποία περιλαμβάνονται και τα μοσχεύματα και τα μπ</w:t>
      </w:r>
      <w:r w:rsidRPr="00E5448A">
        <w:rPr>
          <w:rFonts w:ascii="Verdana Pro" w:eastAsia="Times New Roman" w:hAnsi="Verdana Pro" w:cs="Arial"/>
          <w:sz w:val="22"/>
          <w:szCs w:val="22"/>
        </w:rPr>
        <w:t>όλια (Δ.Κ. 0601, 0602).</w:t>
      </w:r>
      <w:r w:rsidRPr="00E5448A">
        <w:rPr>
          <w:rFonts w:ascii="Verdana Pro" w:eastAsia="Times New Roman" w:hAnsi="Verdana Pro" w:cs="Arial"/>
          <w:sz w:val="22"/>
          <w:szCs w:val="22"/>
        </w:rPr>
        <w:br/>
        <w:t xml:space="preserve">5.Άνθη και μπουμπούκια </w:t>
      </w:r>
      <w:proofErr w:type="spellStart"/>
      <w:r w:rsidRPr="00E5448A">
        <w:rPr>
          <w:rFonts w:ascii="Verdana Pro" w:eastAsia="Times New Roman" w:hAnsi="Verdana Pro" w:cs="Arial"/>
          <w:sz w:val="22"/>
          <w:szCs w:val="22"/>
        </w:rPr>
        <w:t>ανθέων</w:t>
      </w:r>
      <w:proofErr w:type="spellEnd"/>
      <w:r w:rsidRPr="00E5448A">
        <w:rPr>
          <w:rFonts w:ascii="Verdana Pro" w:eastAsia="Times New Roman" w:hAnsi="Verdana Pro" w:cs="Arial"/>
          <w:sz w:val="22"/>
          <w:szCs w:val="22"/>
        </w:rPr>
        <w:t>, κομμένα, για ανθοδέσμες ή διακοσμήσεις, νωπά ή αποξεραμένα, φυλλώματα, κλαδιά και άλλα μέρη φυτών, πρασινάδες, βρύα και λειχήνες, για ανθοδέσμες ή διακοσμήσεις, νωπά (Δ.Κ. ΕΧ 0603, ΕΧ 0604).</w:t>
      </w:r>
      <w:r w:rsidRPr="00E5448A">
        <w:rPr>
          <w:rFonts w:ascii="Verdana Pro" w:eastAsia="Times New Roman" w:hAnsi="Verdana Pro" w:cs="Arial"/>
          <w:sz w:val="22"/>
          <w:szCs w:val="22"/>
        </w:rPr>
        <w:br/>
        <w:t>6.Λαχανικά</w:t>
      </w:r>
      <w:r w:rsidRPr="00E5448A">
        <w:rPr>
          <w:rFonts w:ascii="Verdana Pro" w:eastAsia="Times New Roman" w:hAnsi="Verdana Pro" w:cs="Arial"/>
          <w:sz w:val="22"/>
          <w:szCs w:val="22"/>
        </w:rPr>
        <w:t xml:space="preserve"> και φυτά βρώσιμα, νωπά ή διατηρημένα με απλή ψύξη, βρασμένη μη, διατηρημένα σε κατάψυξη, σε άρμη, σε νερό </w:t>
      </w:r>
      <w:proofErr w:type="spellStart"/>
      <w:r w:rsidRPr="00E5448A">
        <w:rPr>
          <w:rFonts w:ascii="Verdana Pro" w:eastAsia="Times New Roman" w:hAnsi="Verdana Pro" w:cs="Arial"/>
          <w:sz w:val="22"/>
          <w:szCs w:val="22"/>
        </w:rPr>
        <w:t>θειωμένο</w:t>
      </w:r>
      <w:proofErr w:type="spellEnd"/>
      <w:r w:rsidRPr="00E5448A">
        <w:rPr>
          <w:rFonts w:ascii="Verdana Pro" w:eastAsia="Times New Roman" w:hAnsi="Verdana Pro" w:cs="Arial"/>
          <w:sz w:val="22"/>
          <w:szCs w:val="22"/>
        </w:rPr>
        <w:t xml:space="preserve"> ή σε νερό στο οποίο έχουν προστεθεί άλλες ουσίες που χρησιμεύουν για να εξασφαλιστεί προσωρινά η διατήρηση τους, αλλά που δεν είναι ειδικά π</w:t>
      </w:r>
      <w:r w:rsidRPr="00E5448A">
        <w:rPr>
          <w:rFonts w:ascii="Verdana Pro" w:eastAsia="Times New Roman" w:hAnsi="Verdana Pro" w:cs="Arial"/>
          <w:sz w:val="22"/>
          <w:szCs w:val="22"/>
        </w:rPr>
        <w:t>αρασκευασμένα για άμεση κατανάλωση (Δ.Κ. 0701, 0702, 0703).</w:t>
      </w:r>
      <w:r w:rsidRPr="00E5448A">
        <w:rPr>
          <w:rFonts w:ascii="Verdana Pro" w:eastAsia="Times New Roman" w:hAnsi="Verdana Pro" w:cs="Arial"/>
          <w:sz w:val="22"/>
          <w:szCs w:val="22"/>
        </w:rPr>
        <w:br/>
        <w:t>7.Λαχανικά και φυτά βρώσιμα, αποξεραμένα, αφυδατωμένα ή που έχουν υποστεί εξάτμιση, έστω και κομμένα σε τεμάχια ή σε φέτες ή και τριμμένα ή σε σκόνη, αλλά όχι απλώς παρασκευασμένα (Δ.Κ. 0704).</w:t>
      </w:r>
      <w:r w:rsidRPr="00E5448A">
        <w:rPr>
          <w:rFonts w:ascii="Verdana Pro" w:eastAsia="Times New Roman" w:hAnsi="Verdana Pro" w:cs="Arial"/>
          <w:sz w:val="22"/>
          <w:szCs w:val="22"/>
        </w:rPr>
        <w:br/>
        <w:t>8.Ό</w:t>
      </w:r>
      <w:r w:rsidRPr="00E5448A">
        <w:rPr>
          <w:rFonts w:ascii="Verdana Pro" w:eastAsia="Times New Roman" w:hAnsi="Verdana Pro" w:cs="Arial"/>
          <w:sz w:val="22"/>
          <w:szCs w:val="22"/>
        </w:rPr>
        <w:t>σπρια ξερά, χωρίς λοβό, έστω και αποφλοιωμένα ή σπασμένα (Δ.Κ. 0705).</w:t>
      </w:r>
      <w:r w:rsidRPr="00E5448A">
        <w:rPr>
          <w:rFonts w:ascii="Verdana Pro" w:eastAsia="Times New Roman" w:hAnsi="Verdana Pro" w:cs="Arial"/>
          <w:sz w:val="22"/>
          <w:szCs w:val="22"/>
        </w:rPr>
        <w:br/>
        <w:t>9.Καρποί και φρούτα βρώσιμα, νωπά ή ξερά ή προσωρινά διατηρημένα (Δ.Κ. 0801 μέχρι και 0809, 0811, 0812).</w:t>
      </w:r>
      <w:r w:rsidRPr="00E5448A">
        <w:rPr>
          <w:rFonts w:ascii="Verdana Pro" w:eastAsia="Times New Roman" w:hAnsi="Verdana Pro" w:cs="Arial"/>
          <w:sz w:val="22"/>
          <w:szCs w:val="22"/>
        </w:rPr>
        <w:br/>
        <w:t xml:space="preserve">10.Φλούδες εσπεριδοειδών και πεπονιών νωπές, προσωρινά διατηρημένες σε άρμη, σε </w:t>
      </w:r>
      <w:proofErr w:type="spellStart"/>
      <w:r w:rsidRPr="00E5448A">
        <w:rPr>
          <w:rFonts w:ascii="Verdana Pro" w:eastAsia="Times New Roman" w:hAnsi="Verdana Pro" w:cs="Arial"/>
          <w:sz w:val="22"/>
          <w:szCs w:val="22"/>
        </w:rPr>
        <w:t>θ</w:t>
      </w:r>
      <w:r w:rsidRPr="00E5448A">
        <w:rPr>
          <w:rFonts w:ascii="Verdana Pro" w:eastAsia="Times New Roman" w:hAnsi="Verdana Pro" w:cs="Arial"/>
          <w:sz w:val="22"/>
          <w:szCs w:val="22"/>
        </w:rPr>
        <w:t>ειωμένο</w:t>
      </w:r>
      <w:proofErr w:type="spellEnd"/>
      <w:r w:rsidRPr="00E5448A">
        <w:rPr>
          <w:rFonts w:ascii="Verdana Pro" w:eastAsia="Times New Roman" w:hAnsi="Verdana Pro" w:cs="Arial"/>
          <w:sz w:val="22"/>
          <w:szCs w:val="22"/>
        </w:rPr>
        <w:t xml:space="preserve"> νερό ή σε νερό, στο οποίο έχουν προστεθεί άλλες ουσίες που χρησιμεύουν για να </w:t>
      </w:r>
      <w:proofErr w:type="spellStart"/>
      <w:r w:rsidRPr="00E5448A">
        <w:rPr>
          <w:rFonts w:ascii="Verdana Pro" w:eastAsia="Times New Roman" w:hAnsi="Verdana Pro" w:cs="Arial"/>
          <w:sz w:val="22"/>
          <w:szCs w:val="22"/>
        </w:rPr>
        <w:t>εξαφαλιστεί</w:t>
      </w:r>
      <w:proofErr w:type="spellEnd"/>
      <w:r w:rsidRPr="00E5448A">
        <w:rPr>
          <w:rFonts w:ascii="Verdana Pro" w:eastAsia="Times New Roman" w:hAnsi="Verdana Pro" w:cs="Arial"/>
          <w:sz w:val="22"/>
          <w:szCs w:val="22"/>
        </w:rPr>
        <w:t xml:space="preserve"> προσωρινά η διατήρηση τους (Δ.Κ.ΕΧ0813).</w:t>
      </w:r>
      <w:r w:rsidRPr="00E5448A">
        <w:rPr>
          <w:rFonts w:ascii="Verdana Pro" w:eastAsia="Times New Roman" w:hAnsi="Verdana Pro" w:cs="Arial"/>
          <w:sz w:val="22"/>
          <w:szCs w:val="22"/>
        </w:rPr>
        <w:br/>
        <w:t>11.Μπαχαρικά (Δ.Κ. 0904 μέχρι και 0910).</w:t>
      </w:r>
      <w:r w:rsidRPr="00E5448A">
        <w:rPr>
          <w:rFonts w:ascii="Verdana Pro" w:eastAsia="Times New Roman" w:hAnsi="Verdana Pro" w:cs="Arial"/>
          <w:sz w:val="22"/>
          <w:szCs w:val="22"/>
        </w:rPr>
        <w:br/>
        <w:t xml:space="preserve">12.Δημητριακά. Εξαιρείται το αποφλοιωμένο, καθαρισμένο, </w:t>
      </w:r>
      <w:r w:rsidRPr="00E5448A">
        <w:rPr>
          <w:rFonts w:ascii="Verdana Pro" w:eastAsia="Times New Roman" w:hAnsi="Verdana Pro" w:cs="Arial"/>
          <w:sz w:val="22"/>
          <w:szCs w:val="22"/>
        </w:rPr>
        <w:lastRenderedPageBreak/>
        <w:t>λευκασμένο ή σπασμέν</w:t>
      </w:r>
      <w:r w:rsidRPr="00E5448A">
        <w:rPr>
          <w:rFonts w:ascii="Verdana Pro" w:eastAsia="Times New Roman" w:hAnsi="Verdana Pro" w:cs="Arial"/>
          <w:sz w:val="22"/>
          <w:szCs w:val="22"/>
        </w:rPr>
        <w:t>ο ρύζι (Δ.Κ. 1001 μέχρι και 1007).</w:t>
      </w:r>
      <w:r w:rsidRPr="00E5448A">
        <w:rPr>
          <w:rFonts w:ascii="Verdana Pro" w:eastAsia="Times New Roman" w:hAnsi="Verdana Pro" w:cs="Arial"/>
          <w:sz w:val="22"/>
          <w:szCs w:val="22"/>
        </w:rPr>
        <w:br/>
        <w:t>13.Σπέρματα, σπόροι και καρποί ελαιώδεις, εκτός από αυτούς που είναι σπασμένοι (Δ.Κ. ΕΧ 1201, 1203).</w:t>
      </w:r>
      <w:r w:rsidRPr="00E5448A">
        <w:rPr>
          <w:rFonts w:ascii="Verdana Pro" w:eastAsia="Times New Roman" w:hAnsi="Verdana Pro" w:cs="Arial"/>
          <w:sz w:val="22"/>
          <w:szCs w:val="22"/>
        </w:rPr>
        <w:br/>
        <w:t>14.Ζαχαρότευτλα (έστω και τεμαχισμένα), νωπά ή ξερά (Δ.Κ.ΕΧ1204).</w:t>
      </w:r>
      <w:r w:rsidRPr="00E5448A">
        <w:rPr>
          <w:rFonts w:ascii="Verdana Pro" w:eastAsia="Times New Roman" w:hAnsi="Verdana Pro" w:cs="Arial"/>
          <w:sz w:val="22"/>
          <w:szCs w:val="22"/>
        </w:rPr>
        <w:br/>
        <w:t>15.Κώνοι λυκίσκου(Δ.Κ.ΕΧ1206).</w:t>
      </w:r>
      <w:r w:rsidRPr="00E5448A">
        <w:rPr>
          <w:rFonts w:ascii="Verdana Pro" w:eastAsia="Times New Roman" w:hAnsi="Verdana Pro" w:cs="Arial"/>
          <w:sz w:val="22"/>
          <w:szCs w:val="22"/>
        </w:rPr>
        <w:br/>
        <w:t>16.Φυτά, μέρη φυτών, σπ</w:t>
      </w:r>
      <w:r w:rsidRPr="00E5448A">
        <w:rPr>
          <w:rFonts w:ascii="Verdana Pro" w:eastAsia="Times New Roman" w:hAnsi="Verdana Pro" w:cs="Arial"/>
          <w:sz w:val="22"/>
          <w:szCs w:val="22"/>
        </w:rPr>
        <w:t>όροι και καρποί των ειδών που χρησιμοποιούνται κυρίως στην αρωματοποιία, την ιατρική ή που προορίζονται για εντομοκτόνα, παρασιτοκτόνα και παρόμοια, νωπά ή ξερά, έστω και κομμένα, σπασμένα ή σε σκόνη (Δ.Κ. 1207).</w:t>
      </w:r>
      <w:r w:rsidRPr="00E5448A">
        <w:rPr>
          <w:rFonts w:ascii="Verdana Pro" w:eastAsia="Times New Roman" w:hAnsi="Verdana Pro" w:cs="Arial"/>
          <w:sz w:val="22"/>
          <w:szCs w:val="22"/>
        </w:rPr>
        <w:br/>
        <w:t xml:space="preserve">17.Ρίζες </w:t>
      </w:r>
      <w:proofErr w:type="spellStart"/>
      <w:r w:rsidRPr="00E5448A">
        <w:rPr>
          <w:rFonts w:ascii="Verdana Pro" w:eastAsia="Times New Roman" w:hAnsi="Verdana Pro" w:cs="Arial"/>
          <w:sz w:val="22"/>
          <w:szCs w:val="22"/>
        </w:rPr>
        <w:t>κιχωρίου</w:t>
      </w:r>
      <w:proofErr w:type="spellEnd"/>
      <w:r w:rsidRPr="00E5448A">
        <w:rPr>
          <w:rFonts w:ascii="Verdana Pro" w:eastAsia="Times New Roman" w:hAnsi="Verdana Pro" w:cs="Arial"/>
          <w:sz w:val="22"/>
          <w:szCs w:val="22"/>
        </w:rPr>
        <w:t xml:space="preserve"> (ραδικιού), νωπές ή αποξε</w:t>
      </w:r>
      <w:r w:rsidRPr="00E5448A">
        <w:rPr>
          <w:rFonts w:ascii="Verdana Pro" w:eastAsia="Times New Roman" w:hAnsi="Verdana Pro" w:cs="Arial"/>
          <w:sz w:val="22"/>
          <w:szCs w:val="22"/>
        </w:rPr>
        <w:t>ραμένες, έστω και κομμένες, μη καβουρντισμένες. Χαρούπια νωπά ή ξερά. Κουκούτσια καρπών και φυτικά προϊόντα που χρησιμεύουν κυρίως για τη διατροφή του ανθρώπου, που δεν κατονομάζονται ή δεν περιλαμβάνονται σε άλλες δασμολογικές κλάσεις του παραρτήματος αυτ</w:t>
      </w:r>
      <w:r w:rsidRPr="00E5448A">
        <w:rPr>
          <w:rFonts w:ascii="Verdana Pro" w:eastAsia="Times New Roman" w:hAnsi="Verdana Pro" w:cs="Arial"/>
          <w:sz w:val="22"/>
          <w:szCs w:val="22"/>
        </w:rPr>
        <w:t>ού (Δ.Κ. ΕΧ 1208).</w:t>
      </w:r>
      <w:r w:rsidRPr="00E5448A">
        <w:rPr>
          <w:rFonts w:ascii="Verdana Pro" w:eastAsia="Times New Roman" w:hAnsi="Verdana Pro" w:cs="Arial"/>
          <w:sz w:val="22"/>
          <w:szCs w:val="22"/>
        </w:rPr>
        <w:br/>
        <w:t>18.Άχυρα και περιβλήματα σπόρων δημητριακών ακατέργαστα, έστω και τεμαχισμένα (Δ. Κ. 1209).</w:t>
      </w:r>
      <w:r w:rsidRPr="00E5448A">
        <w:rPr>
          <w:rFonts w:ascii="Verdana Pro" w:eastAsia="Times New Roman" w:hAnsi="Verdana Pro" w:cs="Arial"/>
          <w:sz w:val="22"/>
          <w:szCs w:val="22"/>
        </w:rPr>
        <w:br/>
        <w:t xml:space="preserve">19.Τεύτλα κτηνοτροφικά, γογγύλια Σουηδίας, ρίζες κτηνοτροφικές, χορτονομές, τριφύλλια, κτηνοτροφικά λάχανα, χορτονομές λούπινου, βίκου και άλλες </w:t>
      </w:r>
      <w:r w:rsidRPr="00E5448A">
        <w:rPr>
          <w:rFonts w:ascii="Verdana Pro" w:eastAsia="Times New Roman" w:hAnsi="Verdana Pro" w:cs="Arial"/>
          <w:sz w:val="22"/>
          <w:szCs w:val="22"/>
        </w:rPr>
        <w:t>παρόμοιες κτηνοτροφές (Δ.Κ. 1210).</w:t>
      </w:r>
      <w:r w:rsidRPr="00E5448A">
        <w:rPr>
          <w:rFonts w:ascii="Verdana Pro" w:eastAsia="Times New Roman" w:hAnsi="Verdana Pro" w:cs="Arial"/>
          <w:sz w:val="22"/>
          <w:szCs w:val="22"/>
        </w:rPr>
        <w:br/>
        <w:t>20.Ρετσίνια κωνοφόρων (Δ. Κ. ΕΧ 1302).</w:t>
      </w:r>
      <w:r w:rsidRPr="00E5448A">
        <w:rPr>
          <w:rFonts w:ascii="Verdana Pro" w:eastAsia="Times New Roman" w:hAnsi="Verdana Pro" w:cs="Arial"/>
          <w:sz w:val="22"/>
          <w:szCs w:val="22"/>
        </w:rPr>
        <w:br/>
        <w:t xml:space="preserve">21.Φυτικές ύλες που χρησιμοποιούνται κυρίως στην </w:t>
      </w:r>
      <w:proofErr w:type="spellStart"/>
      <w:r w:rsidRPr="00E5448A">
        <w:rPr>
          <w:rFonts w:ascii="Verdana Pro" w:eastAsia="Times New Roman" w:hAnsi="Verdana Pro" w:cs="Arial"/>
          <w:sz w:val="22"/>
          <w:szCs w:val="22"/>
        </w:rPr>
        <w:t>καλαθοποιΐα</w:t>
      </w:r>
      <w:proofErr w:type="spellEnd"/>
      <w:r w:rsidRPr="00E5448A">
        <w:rPr>
          <w:rFonts w:ascii="Verdana Pro" w:eastAsia="Times New Roman" w:hAnsi="Verdana Pro" w:cs="Arial"/>
          <w:sz w:val="22"/>
          <w:szCs w:val="22"/>
        </w:rPr>
        <w:t xml:space="preserve"> ή στην σπαρτοπλεκτική (λυγαριές, καλάμια, μπαμπού, βούρλα ακατέργαστα μη καθαρισμένα ούτε σχισμένα, ούτε κατ' άλλο τρόπο </w:t>
      </w:r>
      <w:r w:rsidRPr="00E5448A">
        <w:rPr>
          <w:rFonts w:ascii="Verdana Pro" w:eastAsia="Times New Roman" w:hAnsi="Verdana Pro" w:cs="Arial"/>
          <w:sz w:val="22"/>
          <w:szCs w:val="22"/>
        </w:rPr>
        <w:t>επεξεργασμένα, στελέχη δημητριακών και άλλα παρόμοια) (Δ. Κ. ΕΧ 1401, ΕΧ 1403).</w:t>
      </w:r>
      <w:r w:rsidRPr="00E5448A">
        <w:rPr>
          <w:rFonts w:ascii="Verdana Pro" w:eastAsia="Times New Roman" w:hAnsi="Verdana Pro" w:cs="Arial"/>
          <w:sz w:val="22"/>
          <w:szCs w:val="22"/>
        </w:rPr>
        <w:br/>
        <w:t>22.Βελανίδια (Δ.Κ.ΕΧ 1405).</w:t>
      </w:r>
      <w:r w:rsidRPr="00E5448A">
        <w:rPr>
          <w:rFonts w:ascii="Verdana Pro" w:eastAsia="Times New Roman" w:hAnsi="Verdana Pro" w:cs="Arial"/>
          <w:sz w:val="22"/>
          <w:szCs w:val="22"/>
        </w:rPr>
        <w:br/>
        <w:t xml:space="preserve">23.Ελαιόλαδο, μούργες και κατάλοιπα </w:t>
      </w:r>
      <w:proofErr w:type="spellStart"/>
      <w:r w:rsidRPr="00E5448A">
        <w:rPr>
          <w:rFonts w:ascii="Verdana Pro" w:eastAsia="Times New Roman" w:hAnsi="Verdana Pro" w:cs="Arial"/>
          <w:sz w:val="22"/>
          <w:szCs w:val="22"/>
        </w:rPr>
        <w:t>ελαιολάδου</w:t>
      </w:r>
      <w:proofErr w:type="spellEnd"/>
      <w:r w:rsidRPr="00E5448A">
        <w:rPr>
          <w:rFonts w:ascii="Verdana Pro" w:eastAsia="Times New Roman" w:hAnsi="Verdana Pro" w:cs="Arial"/>
          <w:sz w:val="22"/>
          <w:szCs w:val="22"/>
        </w:rPr>
        <w:t xml:space="preserve"> (Δ.Κ.ΕΧ 1507, ΕΧ 1517).</w:t>
      </w:r>
      <w:r w:rsidRPr="00E5448A">
        <w:rPr>
          <w:rFonts w:ascii="Verdana Pro" w:eastAsia="Times New Roman" w:hAnsi="Verdana Pro" w:cs="Arial"/>
          <w:sz w:val="22"/>
          <w:szCs w:val="22"/>
        </w:rPr>
        <w:br/>
        <w:t>24.Μούστος σταφυλιών που έχει υποστεί μερική ζύμωση, έστω και αν η ζύμωση έχε</w:t>
      </w:r>
      <w:r w:rsidRPr="00E5448A">
        <w:rPr>
          <w:rFonts w:ascii="Verdana Pro" w:eastAsia="Times New Roman" w:hAnsi="Verdana Pro" w:cs="Arial"/>
          <w:sz w:val="22"/>
          <w:szCs w:val="22"/>
        </w:rPr>
        <w:t>ι ανασταλεί με άλλο τρόπο, εκτός από αυτόν της προσθήκης αλκοόλης. Μούστος από νωπά σταφύλια του οποίου η ζύμωση έχει ανασταλεί με την προσθήκη αλκοόλης (Δ. Κ. 2204 και ΕΧ2205).</w:t>
      </w:r>
      <w:r w:rsidRPr="00E5448A">
        <w:rPr>
          <w:rFonts w:ascii="Verdana Pro" w:eastAsia="Times New Roman" w:hAnsi="Verdana Pro" w:cs="Arial"/>
          <w:sz w:val="22"/>
          <w:szCs w:val="22"/>
        </w:rPr>
        <w:br/>
        <w:t xml:space="preserve">25.Κρασιά από νωπά σταφύλια χύμα, (έστω και αν έχουν </w:t>
      </w:r>
      <w:proofErr w:type="spellStart"/>
      <w:r w:rsidRPr="00E5448A">
        <w:rPr>
          <w:rFonts w:ascii="Verdana Pro" w:eastAsia="Times New Roman" w:hAnsi="Verdana Pro" w:cs="Arial"/>
          <w:sz w:val="22"/>
          <w:szCs w:val="22"/>
        </w:rPr>
        <w:t>αλκοολωθεί</w:t>
      </w:r>
      <w:proofErr w:type="spellEnd"/>
      <w:r w:rsidRPr="00E5448A">
        <w:rPr>
          <w:rFonts w:ascii="Verdana Pro" w:eastAsia="Times New Roman" w:hAnsi="Verdana Pro" w:cs="Arial"/>
          <w:sz w:val="22"/>
          <w:szCs w:val="22"/>
        </w:rPr>
        <w:t xml:space="preserve"> ή ενισχυθεί με</w:t>
      </w:r>
      <w:r w:rsidRPr="00E5448A">
        <w:rPr>
          <w:rFonts w:ascii="Verdana Pro" w:eastAsia="Times New Roman" w:hAnsi="Verdana Pro" w:cs="Arial"/>
          <w:sz w:val="22"/>
          <w:szCs w:val="22"/>
        </w:rPr>
        <w:t xml:space="preserve"> γλεύκος συμπυκνωμένο ή μη) (Δ.Κ. ΕΧ 2205).</w:t>
      </w:r>
      <w:r w:rsidRPr="00E5448A">
        <w:rPr>
          <w:rFonts w:ascii="Verdana Pro" w:eastAsia="Times New Roman" w:hAnsi="Verdana Pro" w:cs="Arial"/>
          <w:sz w:val="22"/>
          <w:szCs w:val="22"/>
        </w:rPr>
        <w:br/>
        <w:t>26.Ξύδι από κρασί (Δ.Κ.ΕΧ 2210).</w:t>
      </w:r>
      <w:r w:rsidRPr="00E5448A">
        <w:rPr>
          <w:rFonts w:ascii="Verdana Pro" w:eastAsia="Times New Roman" w:hAnsi="Verdana Pro" w:cs="Arial"/>
          <w:sz w:val="22"/>
          <w:szCs w:val="22"/>
        </w:rPr>
        <w:br/>
        <w:t xml:space="preserve">27.Πίτες, ελαιοπυρήνες και άλλα υπολείμματα της εξαγωγής του </w:t>
      </w:r>
      <w:proofErr w:type="spellStart"/>
      <w:r w:rsidRPr="00E5448A">
        <w:rPr>
          <w:rFonts w:ascii="Verdana Pro" w:eastAsia="Times New Roman" w:hAnsi="Verdana Pro" w:cs="Arial"/>
          <w:sz w:val="22"/>
          <w:szCs w:val="22"/>
        </w:rPr>
        <w:t>ελαιολάδου</w:t>
      </w:r>
      <w:proofErr w:type="spellEnd"/>
      <w:r w:rsidRPr="00E5448A">
        <w:rPr>
          <w:rFonts w:ascii="Verdana Pro" w:eastAsia="Times New Roman" w:hAnsi="Verdana Pro" w:cs="Arial"/>
          <w:sz w:val="22"/>
          <w:szCs w:val="22"/>
        </w:rPr>
        <w:t xml:space="preserve"> (Δ. Κ. ΕΧ2304).</w:t>
      </w:r>
      <w:r w:rsidRPr="00E5448A">
        <w:rPr>
          <w:rFonts w:ascii="Verdana Pro" w:eastAsia="Times New Roman" w:hAnsi="Verdana Pro" w:cs="Arial"/>
          <w:sz w:val="22"/>
          <w:szCs w:val="22"/>
        </w:rPr>
        <w:br/>
        <w:t>28.Οινολάσπες, τρυγιά ακάθαρτη (Δ. Κ. 2305).</w:t>
      </w:r>
      <w:r w:rsidRPr="00E5448A">
        <w:rPr>
          <w:rFonts w:ascii="Verdana Pro" w:eastAsia="Times New Roman" w:hAnsi="Verdana Pro" w:cs="Arial"/>
          <w:sz w:val="22"/>
          <w:szCs w:val="22"/>
        </w:rPr>
        <w:br/>
        <w:t>29.Προϊόντα φυτικής προέλευσης, του είδους εκε</w:t>
      </w:r>
      <w:r w:rsidRPr="00E5448A">
        <w:rPr>
          <w:rFonts w:ascii="Verdana Pro" w:eastAsia="Times New Roman" w:hAnsi="Verdana Pro" w:cs="Arial"/>
          <w:sz w:val="22"/>
          <w:szCs w:val="22"/>
        </w:rPr>
        <w:t>ίνων που χρησιμοποιούνται για τη διατροφή των ζώων, που δεν κατονομάζονται ή δεν περιλαμβάνονται σε άλλες δασμολογικές κλάσεις του παραρτήματος αυτού (Δ.Κ. 2306).</w:t>
      </w:r>
      <w:r w:rsidRPr="00E5448A">
        <w:rPr>
          <w:rFonts w:ascii="Verdana Pro" w:eastAsia="Times New Roman" w:hAnsi="Verdana Pro" w:cs="Arial"/>
          <w:sz w:val="22"/>
          <w:szCs w:val="22"/>
        </w:rPr>
        <w:br/>
        <w:t>30.Καπνά ακατέργαστα  ή που δεν έχουν βιομηχανοποιηθεί. Απορρίμματα καπνού (Δ.Κ. 2401).</w:t>
      </w:r>
      <w:r w:rsidRPr="00E5448A">
        <w:rPr>
          <w:rFonts w:ascii="Verdana Pro" w:eastAsia="Times New Roman" w:hAnsi="Verdana Pro" w:cs="Arial"/>
          <w:sz w:val="22"/>
          <w:szCs w:val="22"/>
        </w:rPr>
        <w:br/>
        <w:t>31.Φυ</w:t>
      </w:r>
      <w:r w:rsidRPr="00E5448A">
        <w:rPr>
          <w:rFonts w:ascii="Verdana Pro" w:eastAsia="Times New Roman" w:hAnsi="Verdana Pro" w:cs="Arial"/>
          <w:sz w:val="22"/>
          <w:szCs w:val="22"/>
        </w:rPr>
        <w:t>σικά λιπάσματα φυτικής και ζωικής προέλευσης, που δεν έχουν επεξεργαστεί χημικά (Δ.Κ. ΕΧ3101).</w:t>
      </w:r>
      <w:r w:rsidRPr="00E5448A">
        <w:rPr>
          <w:rFonts w:ascii="Verdana Pro" w:eastAsia="Times New Roman" w:hAnsi="Verdana Pro" w:cs="Arial"/>
          <w:sz w:val="22"/>
          <w:szCs w:val="22"/>
        </w:rPr>
        <w:br/>
        <w:t>32.Λινάρι ακατέργαστο, μουσκεμένο, σπασμένο, ξεφλουδισμένο και απορρίμματα από λινάρι (Δ. Κ. ΕΧ5401).</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33.Ραμί ακατέργαστο (Δ.Κ. ΕΧ5402).</w:t>
      </w:r>
      <w:r w:rsidRPr="00E5448A">
        <w:rPr>
          <w:rFonts w:ascii="Verdana Pro" w:eastAsia="Times New Roman" w:hAnsi="Verdana Pro" w:cs="Arial"/>
          <w:sz w:val="22"/>
          <w:szCs w:val="22"/>
        </w:rPr>
        <w:br/>
        <w:t>34.Βαμβάκι σε μάζες, απο</w:t>
      </w:r>
      <w:r w:rsidRPr="00E5448A">
        <w:rPr>
          <w:rFonts w:ascii="Verdana Pro" w:eastAsia="Times New Roman" w:hAnsi="Verdana Pro" w:cs="Arial"/>
          <w:sz w:val="22"/>
          <w:szCs w:val="22"/>
        </w:rPr>
        <w:t>ρρίμματα από βαμβάκι, μη χτενισμένα ούτε λαναρισμένα (Δ. Κ. 5501 μέχρι ΕΧ 5503).</w:t>
      </w:r>
      <w:r w:rsidRPr="00E5448A">
        <w:rPr>
          <w:rFonts w:ascii="Verdana Pro" w:eastAsia="Times New Roman" w:hAnsi="Verdana Pro" w:cs="Arial"/>
          <w:sz w:val="22"/>
          <w:szCs w:val="22"/>
        </w:rPr>
        <w:br/>
        <w:t>35.Καννάβι ακατέργαστο, μουσκεμένο, ξεφλουδισμένο και απορρίμματα από κάνναβη (Δ.Κ. ΕΧ 5701).</w:t>
      </w:r>
      <w:r w:rsidRPr="00E5448A">
        <w:rPr>
          <w:rFonts w:ascii="Verdana Pro" w:eastAsia="Times New Roman" w:hAnsi="Verdana Pro" w:cs="Arial"/>
          <w:sz w:val="22"/>
          <w:szCs w:val="22"/>
        </w:rPr>
        <w:br/>
        <w:t>36.Φυτικές υφαντικές ίνες ακατέργαστες. Απορρίμματα από αυτές τις ίνες (Δ.Κ. ΕΧ57</w:t>
      </w:r>
      <w:r w:rsidRPr="00E5448A">
        <w:rPr>
          <w:rFonts w:ascii="Verdana Pro" w:eastAsia="Times New Roman" w:hAnsi="Verdana Pro" w:cs="Arial"/>
          <w:sz w:val="22"/>
          <w:szCs w:val="22"/>
        </w:rPr>
        <w:t>04).</w:t>
      </w:r>
      <w:r w:rsidRPr="00E5448A">
        <w:rPr>
          <w:rFonts w:ascii="Verdana Pro" w:eastAsia="Times New Roman" w:hAnsi="Verdana Pro" w:cs="Arial"/>
          <w:sz w:val="22"/>
          <w:szCs w:val="22"/>
        </w:rPr>
        <w:br/>
        <w:t>37.Λοιπά προϊόντα φυτικής παραγωγής ακατέργαστα, που δεν αναφέρονται στις προηγούμενες παραγράφους.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ΚΕΦΑΛΑΙΟ Γ΄: ΠΡΟΪΟΝΤΑ ΖΩΪΚΗΣ ΠΑΡΑΓΩΓΗΣ».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1.Άλογα, γαϊδούρια και μουλάρια κάθε είδους, ζωντανά (Δ. Κ. 0101).</w:t>
      </w:r>
      <w:r w:rsidRPr="00E5448A">
        <w:rPr>
          <w:rFonts w:ascii="Verdana Pro" w:eastAsia="Times New Roman" w:hAnsi="Verdana Pro" w:cs="Arial"/>
          <w:sz w:val="22"/>
          <w:szCs w:val="22"/>
        </w:rPr>
        <w:br/>
        <w:t>2.Βοοειδή ζωντανά, στα οποία περιλαμβάνο</w:t>
      </w:r>
      <w:r w:rsidRPr="00E5448A">
        <w:rPr>
          <w:rFonts w:ascii="Verdana Pro" w:eastAsia="Times New Roman" w:hAnsi="Verdana Pro" w:cs="Arial"/>
          <w:sz w:val="22"/>
          <w:szCs w:val="22"/>
        </w:rPr>
        <w:t xml:space="preserve">νται και τα </w:t>
      </w:r>
      <w:proofErr w:type="spellStart"/>
      <w:r w:rsidRPr="00E5448A">
        <w:rPr>
          <w:rFonts w:ascii="Verdana Pro" w:eastAsia="Times New Roman" w:hAnsi="Verdana Pro" w:cs="Arial"/>
          <w:sz w:val="22"/>
          <w:szCs w:val="22"/>
        </w:rPr>
        <w:t>βουβαλοειδή</w:t>
      </w:r>
      <w:proofErr w:type="spellEnd"/>
      <w:r w:rsidRPr="00E5448A">
        <w:rPr>
          <w:rFonts w:ascii="Verdana Pro" w:eastAsia="Times New Roman" w:hAnsi="Verdana Pro" w:cs="Arial"/>
          <w:sz w:val="22"/>
          <w:szCs w:val="22"/>
        </w:rPr>
        <w:t>(Δ.Κ. 0102).</w:t>
      </w:r>
      <w:r w:rsidRPr="00E5448A">
        <w:rPr>
          <w:rFonts w:ascii="Verdana Pro" w:eastAsia="Times New Roman" w:hAnsi="Verdana Pro" w:cs="Arial"/>
          <w:sz w:val="22"/>
          <w:szCs w:val="22"/>
        </w:rPr>
        <w:br/>
        <w:t>3.Χοιροειδή ζωντανά (Δ.Κ. 0103).</w:t>
      </w:r>
      <w:r w:rsidRPr="00E5448A">
        <w:rPr>
          <w:rFonts w:ascii="Verdana Pro" w:eastAsia="Times New Roman" w:hAnsi="Verdana Pro" w:cs="Arial"/>
          <w:sz w:val="22"/>
          <w:szCs w:val="22"/>
        </w:rPr>
        <w:br/>
        <w:t xml:space="preserve">4.Προβατοειδή και </w:t>
      </w:r>
      <w:proofErr w:type="spellStart"/>
      <w:r w:rsidRPr="00E5448A">
        <w:rPr>
          <w:rFonts w:ascii="Verdana Pro" w:eastAsia="Times New Roman" w:hAnsi="Verdana Pro" w:cs="Arial"/>
          <w:sz w:val="22"/>
          <w:szCs w:val="22"/>
        </w:rPr>
        <w:t>αιγοειδή</w:t>
      </w:r>
      <w:proofErr w:type="spellEnd"/>
      <w:r w:rsidRPr="00E5448A">
        <w:rPr>
          <w:rFonts w:ascii="Verdana Pro" w:eastAsia="Times New Roman" w:hAnsi="Verdana Pro" w:cs="Arial"/>
          <w:sz w:val="22"/>
          <w:szCs w:val="22"/>
        </w:rPr>
        <w:t>, ζωντανά (Δ.Κ. 0104).</w:t>
      </w:r>
      <w:r w:rsidRPr="00E5448A">
        <w:rPr>
          <w:rFonts w:ascii="Verdana Pro" w:eastAsia="Times New Roman" w:hAnsi="Verdana Pro" w:cs="Arial"/>
          <w:sz w:val="22"/>
          <w:szCs w:val="22"/>
        </w:rPr>
        <w:br/>
        <w:t>5.Πουλερικά ορνιθώνα, ζωντανά (Δ.Κ. 0105).</w:t>
      </w:r>
      <w:r w:rsidRPr="00E5448A">
        <w:rPr>
          <w:rFonts w:ascii="Verdana Pro" w:eastAsia="Times New Roman" w:hAnsi="Verdana Pro" w:cs="Arial"/>
          <w:sz w:val="22"/>
          <w:szCs w:val="22"/>
        </w:rPr>
        <w:br/>
        <w:t xml:space="preserve">6.Κουνέλια κατοικίδια, περιστέρια, λαγοί, πέρδικες, φασιανοί, βατράχια εκτροφείου και άλλα ζώα </w:t>
      </w:r>
      <w:r w:rsidRPr="00E5448A">
        <w:rPr>
          <w:rFonts w:ascii="Verdana Pro" w:eastAsia="Times New Roman" w:hAnsi="Verdana Pro" w:cs="Arial"/>
          <w:sz w:val="22"/>
          <w:szCs w:val="22"/>
        </w:rPr>
        <w:t>ζωντανά που προορίζονται για τη διατροφή του ανθρώπου, μέλισσες και μεταξοσκώληκες (Δ.Κ. ΕΧ 0106).</w:t>
      </w:r>
      <w:r w:rsidRPr="00E5448A">
        <w:rPr>
          <w:rFonts w:ascii="Verdana Pro" w:eastAsia="Times New Roman" w:hAnsi="Verdana Pro" w:cs="Arial"/>
          <w:sz w:val="22"/>
          <w:szCs w:val="22"/>
        </w:rPr>
        <w:br/>
        <w:t>7.Κρέατα και παραπροϊόντα σφαγίων (στα οποία περιλαμβάνονται και τα συκώτια), βρώσιμα, των ζώων που αναφέρονται στις παραγράφους 1 μέχρι και 6 αυτού του παρα</w:t>
      </w:r>
      <w:r w:rsidRPr="00E5448A">
        <w:rPr>
          <w:rFonts w:ascii="Verdana Pro" w:eastAsia="Times New Roman" w:hAnsi="Verdana Pro" w:cs="Arial"/>
          <w:sz w:val="22"/>
          <w:szCs w:val="22"/>
        </w:rPr>
        <w:t>ρτήματος, νωπά, διατηρημένα με απλή ψύξη ή κατεψυγμένα, αλατισμένα ή σε άρμη, αποξεραμένα ή καπνιστά (Δ.Κ. ΕΧ 0201, ΕΧ 0202, ΕΧ 0203, ΕΧ 0204 και ΕΧ 0206).</w:t>
      </w:r>
      <w:r w:rsidRPr="00E5448A">
        <w:rPr>
          <w:rFonts w:ascii="Verdana Pro" w:eastAsia="Times New Roman" w:hAnsi="Verdana Pro" w:cs="Arial"/>
          <w:sz w:val="22"/>
          <w:szCs w:val="22"/>
        </w:rPr>
        <w:br/>
        <w:t>8.Λίπος χοιρινό (ξίγκι) και λίπος πουλερικών που δεν παίρνονται με πίεση ή λιώσιμο, νωπά, διατηρημέν</w:t>
      </w:r>
      <w:r w:rsidRPr="00E5448A">
        <w:rPr>
          <w:rFonts w:ascii="Verdana Pro" w:eastAsia="Times New Roman" w:hAnsi="Verdana Pro" w:cs="Arial"/>
          <w:sz w:val="22"/>
          <w:szCs w:val="22"/>
        </w:rPr>
        <w:t>α με απλή ψύξη, αλατισμένα ή σε άρμη, αποξεραμένα ή καπνιστά (Δ. Κ. ΕΧ 0205).</w:t>
      </w:r>
      <w:r w:rsidRPr="00E5448A">
        <w:rPr>
          <w:rFonts w:ascii="Verdana Pro" w:eastAsia="Times New Roman" w:hAnsi="Verdana Pro" w:cs="Arial"/>
          <w:sz w:val="22"/>
          <w:szCs w:val="22"/>
        </w:rPr>
        <w:br/>
        <w:t>9.Γάλα νωπό, που δεν είναι συμπυκνωμένο ούτε περιέχει ζάχαρη, που προορίζεται για τροφή, συσκευασμένο για λιανική πώληση, που έχει υποστεί παστερίωση ή άλλες επεξεργασίες, οι οπο</w:t>
      </w:r>
      <w:r w:rsidRPr="00E5448A">
        <w:rPr>
          <w:rFonts w:ascii="Verdana Pro" w:eastAsia="Times New Roman" w:hAnsi="Verdana Pro" w:cs="Arial"/>
          <w:sz w:val="22"/>
          <w:szCs w:val="22"/>
        </w:rPr>
        <w:t>ίες προβλέπονται από τις υγειονομικές διατάξεις (Δ. Κ. ΕΧ 0401, ΕΧ 0402).</w:t>
      </w:r>
      <w:r w:rsidRPr="00E5448A">
        <w:rPr>
          <w:rFonts w:ascii="Verdana Pro" w:eastAsia="Times New Roman" w:hAnsi="Verdana Pro" w:cs="Arial"/>
          <w:sz w:val="22"/>
          <w:szCs w:val="22"/>
        </w:rPr>
        <w:br/>
        <w:t xml:space="preserve">10.Γάλα νωπό, που δεν είναι συμπυκνωμένο ούτε περιέχει ζάχαρη, μη παρασκευασμένο για λιανική πώληση, πηγμένο, αποβουτυρωμένο, τυρόγαλο και άλλοι τύποι γάλακτος ζυμωτού ή </w:t>
      </w:r>
      <w:proofErr w:type="spellStart"/>
      <w:r w:rsidRPr="00E5448A">
        <w:rPr>
          <w:rFonts w:ascii="Verdana Pro" w:eastAsia="Times New Roman" w:hAnsi="Verdana Pro" w:cs="Arial"/>
          <w:sz w:val="22"/>
          <w:szCs w:val="22"/>
        </w:rPr>
        <w:t>ξυνού</w:t>
      </w:r>
      <w:proofErr w:type="spellEnd"/>
      <w:r w:rsidRPr="00E5448A">
        <w:rPr>
          <w:rFonts w:ascii="Verdana Pro" w:eastAsia="Times New Roman" w:hAnsi="Verdana Pro" w:cs="Arial"/>
          <w:sz w:val="22"/>
          <w:szCs w:val="22"/>
        </w:rPr>
        <w:t xml:space="preserve"> (Δ.Κ. </w:t>
      </w:r>
      <w:r w:rsidRPr="00E5448A">
        <w:rPr>
          <w:rFonts w:ascii="Verdana Pro" w:eastAsia="Times New Roman" w:hAnsi="Verdana Pro" w:cs="Arial"/>
          <w:sz w:val="22"/>
          <w:szCs w:val="22"/>
        </w:rPr>
        <w:t>ΕΧ 0401, ΕΧ 0402, ΕΧ 0404).</w:t>
      </w:r>
      <w:r w:rsidRPr="00E5448A">
        <w:rPr>
          <w:rFonts w:ascii="Verdana Pro" w:eastAsia="Times New Roman" w:hAnsi="Verdana Pro" w:cs="Arial"/>
          <w:sz w:val="22"/>
          <w:szCs w:val="22"/>
        </w:rPr>
        <w:br/>
        <w:t>11.Βούτυρο, τυριά και πηγμένο γάλα για τυρί (Δ.Κ. 0403, 0404).</w:t>
      </w:r>
      <w:r w:rsidRPr="00E5448A">
        <w:rPr>
          <w:rFonts w:ascii="Verdana Pro" w:eastAsia="Times New Roman" w:hAnsi="Verdana Pro" w:cs="Arial"/>
          <w:sz w:val="22"/>
          <w:szCs w:val="22"/>
        </w:rPr>
        <w:br/>
        <w:t>12.Αυγά πουλερικών ορνιθώνα με το τσόφλι τους, νωπά ή διατηρημένα (Δ.Κ. ΕΧ 0405).</w:t>
      </w:r>
      <w:r w:rsidRPr="00E5448A">
        <w:rPr>
          <w:rFonts w:ascii="Verdana Pro" w:eastAsia="Times New Roman" w:hAnsi="Verdana Pro" w:cs="Arial"/>
          <w:sz w:val="22"/>
          <w:szCs w:val="22"/>
        </w:rPr>
        <w:br/>
        <w:t>13.Μέλι φυσικό(Δ.Κ. 0406).</w:t>
      </w:r>
      <w:r w:rsidRPr="00E5448A">
        <w:rPr>
          <w:rFonts w:ascii="Verdana Pro" w:eastAsia="Times New Roman" w:hAnsi="Verdana Pro" w:cs="Arial"/>
          <w:sz w:val="22"/>
          <w:szCs w:val="22"/>
        </w:rPr>
        <w:br/>
        <w:t>14.Τρίχες ζώων έστω και απλώς επεξεργασμένες (Δ.Κ. ΕΧ 05</w:t>
      </w:r>
      <w:r w:rsidRPr="00E5448A">
        <w:rPr>
          <w:rFonts w:ascii="Verdana Pro" w:eastAsia="Times New Roman" w:hAnsi="Verdana Pro" w:cs="Arial"/>
          <w:sz w:val="22"/>
          <w:szCs w:val="22"/>
        </w:rPr>
        <w:t>02, ΕΧ 0503).</w:t>
      </w:r>
      <w:r w:rsidRPr="00E5448A">
        <w:rPr>
          <w:rFonts w:ascii="Verdana Pro" w:eastAsia="Times New Roman" w:hAnsi="Verdana Pro" w:cs="Arial"/>
          <w:sz w:val="22"/>
          <w:szCs w:val="22"/>
        </w:rPr>
        <w:br/>
        <w:t>15.Έντερα, κύστες και στομάχια ζώων, ολόκληρα ή σε τεμάχια (Δ.Κ. ΕΧ 0504).</w:t>
      </w:r>
      <w:r w:rsidRPr="00E5448A">
        <w:rPr>
          <w:rFonts w:ascii="Verdana Pro" w:eastAsia="Times New Roman" w:hAnsi="Verdana Pro" w:cs="Arial"/>
          <w:sz w:val="22"/>
          <w:szCs w:val="22"/>
        </w:rPr>
        <w:br/>
        <w:t>16.Κερί μελισσών ακατέργαστο (Δ.Κ. ΕΧ 1515).</w:t>
      </w:r>
      <w:r w:rsidRPr="00E5448A">
        <w:rPr>
          <w:rFonts w:ascii="Verdana Pro" w:eastAsia="Times New Roman" w:hAnsi="Verdana Pro" w:cs="Arial"/>
          <w:sz w:val="22"/>
          <w:szCs w:val="22"/>
        </w:rPr>
        <w:br/>
        <w:t xml:space="preserve">17.Δέρματα βοοειδών, </w:t>
      </w:r>
      <w:proofErr w:type="spellStart"/>
      <w:r w:rsidRPr="00E5448A">
        <w:rPr>
          <w:rFonts w:ascii="Verdana Pro" w:eastAsia="Times New Roman" w:hAnsi="Verdana Pro" w:cs="Arial"/>
          <w:sz w:val="22"/>
          <w:szCs w:val="22"/>
        </w:rPr>
        <w:t>αιγοειδών</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προβατοειδών</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χοιροειδών</w:t>
      </w:r>
      <w:proofErr w:type="spellEnd"/>
      <w:r w:rsidRPr="00E5448A">
        <w:rPr>
          <w:rFonts w:ascii="Verdana Pro" w:eastAsia="Times New Roman" w:hAnsi="Verdana Pro" w:cs="Arial"/>
          <w:sz w:val="22"/>
          <w:szCs w:val="22"/>
        </w:rPr>
        <w:t xml:space="preserve"> και άλλων μικρών ζώων, ακατέργαστα, νωπά, αλατισμένα, </w:t>
      </w:r>
      <w:r w:rsidRPr="00E5448A">
        <w:rPr>
          <w:rFonts w:ascii="Verdana Pro" w:eastAsia="Times New Roman" w:hAnsi="Verdana Pro" w:cs="Arial"/>
          <w:sz w:val="22"/>
          <w:szCs w:val="22"/>
        </w:rPr>
        <w:lastRenderedPageBreak/>
        <w:t>αποξεραμένα</w:t>
      </w:r>
      <w:r w:rsidRPr="00E5448A">
        <w:rPr>
          <w:rFonts w:ascii="Verdana Pro" w:eastAsia="Times New Roman" w:hAnsi="Verdana Pro" w:cs="Arial"/>
          <w:sz w:val="22"/>
          <w:szCs w:val="22"/>
        </w:rPr>
        <w:t>, διατηρημένα με ασβέστη ή με άλλα διατηρητικά διαλύματα (Δ.Κ. ΕΧ4101 και ΕΧ 4301).</w:t>
      </w:r>
      <w:r w:rsidRPr="00E5448A">
        <w:rPr>
          <w:rFonts w:ascii="Verdana Pro" w:eastAsia="Times New Roman" w:hAnsi="Verdana Pro" w:cs="Arial"/>
          <w:sz w:val="22"/>
          <w:szCs w:val="22"/>
        </w:rPr>
        <w:br/>
        <w:t>18.Κουκούλια από μεταξοσκώληκες κατάλληλα για ξετύλιγμα των ινών τους (Δ. Κ. 5001).</w:t>
      </w:r>
      <w:r w:rsidRPr="00E5448A">
        <w:rPr>
          <w:rFonts w:ascii="Verdana Pro" w:eastAsia="Times New Roman" w:hAnsi="Verdana Pro" w:cs="Arial"/>
          <w:sz w:val="22"/>
          <w:szCs w:val="22"/>
        </w:rPr>
        <w:br/>
        <w:t>19.Μαλλιά σε μάζες, ακάθαρτα ή απλώς πλυμένα, απορρίμματα μαλλιών και τριχών (Δ.Κ. ΕΧ530</w:t>
      </w:r>
      <w:r w:rsidRPr="00E5448A">
        <w:rPr>
          <w:rFonts w:ascii="Verdana Pro" w:eastAsia="Times New Roman" w:hAnsi="Verdana Pro" w:cs="Arial"/>
          <w:sz w:val="22"/>
          <w:szCs w:val="22"/>
        </w:rPr>
        <w:t>1, ΕΧ5303).</w:t>
      </w:r>
      <w:r w:rsidRPr="00E5448A">
        <w:rPr>
          <w:rFonts w:ascii="Verdana Pro" w:eastAsia="Times New Roman" w:hAnsi="Verdana Pro" w:cs="Arial"/>
          <w:sz w:val="22"/>
          <w:szCs w:val="22"/>
        </w:rPr>
        <w:br/>
        <w:t>20.Τρίχες εκλεκτής ποιότητας ή χονδροειδείς, σε μάζες ακατέργαστες (Δ.Κ. ΕΧ 5302).</w:t>
      </w:r>
      <w:r w:rsidRPr="00E5448A">
        <w:rPr>
          <w:rFonts w:ascii="Verdana Pro" w:eastAsia="Times New Roman" w:hAnsi="Verdana Pro" w:cs="Arial"/>
          <w:sz w:val="22"/>
          <w:szCs w:val="22"/>
        </w:rPr>
        <w:br/>
        <w:t>21. Λοιπά προϊόντα ζωικής παραγωγής ακατέργαστα, που δεν αναφέρονται στις προηγούμενες παραγράφους.</w:t>
      </w:r>
      <w:r w:rsidRPr="00E5448A">
        <w:rPr>
          <w:rFonts w:ascii="Verdana Pro" w:eastAsia="Times New Roman" w:hAnsi="Verdana Pro" w:cs="Arial"/>
          <w:sz w:val="22"/>
          <w:szCs w:val="22"/>
        </w:rPr>
        <w:br/>
        <w:t>Με αποφάσεις του Υπουργού Οικονομικών ρυθμίζεται κάθε λεπτομέ</w:t>
      </w:r>
      <w:r w:rsidRPr="00E5448A">
        <w:rPr>
          <w:rFonts w:ascii="Verdana Pro" w:eastAsia="Times New Roman" w:hAnsi="Verdana Pro" w:cs="Arial"/>
          <w:sz w:val="22"/>
          <w:szCs w:val="22"/>
        </w:rPr>
        <w:t>ρεια για την εφαρμογή των διατάξεων των παραρτημάτων του παρόντος νόμου.</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63E0D9CC"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528603A4">
          <v:rect id="_x0000_i1105" style="width:0;height:0" o:hrstd="t" o:hr="t" fillcolor="#a0a0a0" stroked="f"/>
        </w:pict>
      </w:r>
    </w:p>
    <w:p w14:paraId="44104B4A" w14:textId="77777777" w:rsidR="00000000" w:rsidRPr="00E5448A" w:rsidRDefault="00B62BE2" w:rsidP="00195172">
      <w:pPr>
        <w:spacing w:before="300" w:after="300"/>
        <w:divId w:val="1017729863"/>
        <w:rPr>
          <w:rFonts w:ascii="Verdana Pro" w:eastAsia="Times New Roman" w:hAnsi="Verdana Pro" w:cs="Arial"/>
          <w:sz w:val="22"/>
          <w:szCs w:val="22"/>
        </w:rPr>
      </w:pPr>
    </w:p>
    <w:p w14:paraId="40252A1A"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70. ΠΑΡΑΡΤΗΜΑ V ΑΝΤΙΚΕΙΜΕΝΑ ΚΑΛΛΙΤΕΧΝΙΚΗΣ, ΣΥΛΛΕΚΤΙΚΗΣ Ή ΑΡΧΑΙΟΛΟΓΙΚΗΣ ΑΞΙΑΣ - Κείμενο νόμου</w:t>
      </w:r>
    </w:p>
    <w:p w14:paraId="6CCD079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Για την εφαρμογή των διατάξεων των άρθρων 45 και 46 θεωρούνται:</w:t>
      </w:r>
      <w:r w:rsidRPr="00E5448A">
        <w:rPr>
          <w:rFonts w:ascii="Verdana Pro" w:eastAsia="Times New Roman" w:hAnsi="Verdana Pro" w:cs="Arial"/>
          <w:sz w:val="22"/>
          <w:szCs w:val="22"/>
        </w:rPr>
        <w:br/>
        <w:t>Α. ΑΝΤΙΚΕΙΜΕΝΑ ΚΑΛΛΙΤΕΧΝΙΚΗΣ ΑΞΙΑΣ.</w:t>
      </w:r>
      <w:r w:rsidRPr="00E5448A">
        <w:rPr>
          <w:rFonts w:ascii="Verdana Pro" w:eastAsia="Times New Roman" w:hAnsi="Verdana Pro" w:cs="Arial"/>
          <w:sz w:val="22"/>
          <w:szCs w:val="22"/>
        </w:rPr>
        <w:br/>
        <w:t xml:space="preserve">1)Ζωγραφικοί πίνακες και σχέδια, που έχουν γίνει εξ </w:t>
      </w:r>
      <w:r w:rsidRPr="00E5448A">
        <w:rPr>
          <w:rFonts w:ascii="Verdana Pro" w:eastAsia="Times New Roman" w:hAnsi="Verdana Pro" w:cs="Arial"/>
          <w:sz w:val="22"/>
          <w:szCs w:val="22"/>
        </w:rPr>
        <w:t>ολοκλήρου με το χέρι, με εξαίρεση τα σχέδια της κλάσης 4906 και τα βιομηχανικά είδη που έχουν διακοσμηθεί με το χέρι. Έργα από συγκόλληση (</w:t>
      </w:r>
      <w:proofErr w:type="spellStart"/>
      <w:r w:rsidRPr="00E5448A">
        <w:rPr>
          <w:rFonts w:ascii="Verdana Pro" w:eastAsia="Times New Roman" w:hAnsi="Verdana Pro" w:cs="Arial"/>
          <w:sz w:val="22"/>
          <w:szCs w:val="22"/>
        </w:rPr>
        <w:t>κολάζ</w:t>
      </w:r>
      <w:proofErr w:type="spellEnd"/>
      <w:r w:rsidRPr="00E5448A">
        <w:rPr>
          <w:rFonts w:ascii="Verdana Pro" w:eastAsia="Times New Roman" w:hAnsi="Verdana Pro" w:cs="Arial"/>
          <w:sz w:val="22"/>
          <w:szCs w:val="22"/>
        </w:rPr>
        <w:t>) και παρόμοιοι μικροί πίνακες (Δ.Κ. 9701).</w:t>
      </w:r>
      <w:r w:rsidRPr="00E5448A">
        <w:rPr>
          <w:rFonts w:ascii="Verdana Pro" w:eastAsia="Times New Roman" w:hAnsi="Verdana Pro" w:cs="Arial"/>
          <w:sz w:val="22"/>
          <w:szCs w:val="22"/>
        </w:rPr>
        <w:br/>
        <w:t>2)Εικόνες χαρακτικής, χαλκογραφίας και λιθογραφίας, πρωτότυπες (Δ. Κ</w:t>
      </w:r>
      <w:r w:rsidRPr="00E5448A">
        <w:rPr>
          <w:rFonts w:ascii="Verdana Pro" w:eastAsia="Times New Roman" w:hAnsi="Verdana Pro" w:cs="Arial"/>
          <w:sz w:val="22"/>
          <w:szCs w:val="22"/>
        </w:rPr>
        <w:t>. 9702).</w:t>
      </w:r>
      <w:r w:rsidRPr="00E5448A">
        <w:rPr>
          <w:rFonts w:ascii="Verdana Pro" w:eastAsia="Times New Roman" w:hAnsi="Verdana Pro" w:cs="Arial"/>
          <w:sz w:val="22"/>
          <w:szCs w:val="22"/>
        </w:rPr>
        <w:br/>
        <w:t xml:space="preserve">3)Έργα </w:t>
      </w:r>
      <w:proofErr w:type="spellStart"/>
      <w:r w:rsidRPr="00E5448A">
        <w:rPr>
          <w:rFonts w:ascii="Verdana Pro" w:eastAsia="Times New Roman" w:hAnsi="Verdana Pro" w:cs="Arial"/>
          <w:sz w:val="22"/>
          <w:szCs w:val="22"/>
        </w:rPr>
        <w:t>αγαλματοποιΐας</w:t>
      </w:r>
      <w:proofErr w:type="spellEnd"/>
      <w:r w:rsidRPr="00E5448A">
        <w:rPr>
          <w:rFonts w:ascii="Verdana Pro" w:eastAsia="Times New Roman" w:hAnsi="Verdana Pro" w:cs="Arial"/>
          <w:sz w:val="22"/>
          <w:szCs w:val="22"/>
        </w:rPr>
        <w:t xml:space="preserve"> ή γλυπτικής, πρωτότυπα, από κάθε ύλη. Εκμαγεία γλυπτών, οκτώ (8) το πολύ αντιτύπων, τα οποία γίνονται υπό την εποπτεία του ίδιου του καλλιτέχνη ή των διαδόχων του (Δ.Κ. 9703).</w:t>
      </w:r>
      <w:r w:rsidRPr="00E5448A">
        <w:rPr>
          <w:rFonts w:ascii="Verdana Pro" w:eastAsia="Times New Roman" w:hAnsi="Verdana Pro" w:cs="Arial"/>
          <w:sz w:val="22"/>
          <w:szCs w:val="22"/>
        </w:rPr>
        <w:br/>
        <w:t xml:space="preserve">4)Είδη επίστρωσης υφασμένα με το χέρι (τύπου </w:t>
      </w:r>
      <w:proofErr w:type="spellStart"/>
      <w:r w:rsidRPr="00E5448A">
        <w:rPr>
          <w:rFonts w:ascii="Verdana Pro" w:eastAsia="Times New Roman" w:hAnsi="Verdana Pro" w:cs="Arial"/>
          <w:sz w:val="22"/>
          <w:szCs w:val="22"/>
        </w:rPr>
        <w:t>Γκομ</w:t>
      </w:r>
      <w:r w:rsidRPr="00E5448A">
        <w:rPr>
          <w:rFonts w:ascii="Verdana Pro" w:eastAsia="Times New Roman" w:hAnsi="Verdana Pro" w:cs="Arial"/>
          <w:sz w:val="22"/>
          <w:szCs w:val="22"/>
        </w:rPr>
        <w:t>πλέν</w:t>
      </w:r>
      <w:proofErr w:type="spellEnd"/>
      <w:r w:rsidRPr="00E5448A">
        <w:rPr>
          <w:rFonts w:ascii="Verdana Pro" w:eastAsia="Times New Roman" w:hAnsi="Verdana Pro" w:cs="Arial"/>
          <w:sz w:val="22"/>
          <w:szCs w:val="22"/>
        </w:rPr>
        <w:t xml:space="preserve">, Φλάνδρας, </w:t>
      </w:r>
      <w:proofErr w:type="spellStart"/>
      <w:r w:rsidRPr="00E5448A">
        <w:rPr>
          <w:rFonts w:ascii="Verdana Pro" w:eastAsia="Times New Roman" w:hAnsi="Verdana Pro" w:cs="Arial"/>
          <w:sz w:val="22"/>
          <w:szCs w:val="22"/>
        </w:rPr>
        <w:t>Ομπισόν</w:t>
      </w:r>
      <w:proofErr w:type="spellEnd"/>
      <w:r w:rsidRPr="00E5448A">
        <w:rPr>
          <w:rFonts w:ascii="Verdana Pro" w:eastAsia="Times New Roman" w:hAnsi="Verdana Pro" w:cs="Arial"/>
          <w:sz w:val="22"/>
          <w:szCs w:val="22"/>
        </w:rPr>
        <w:t>, Μποβέ και παρόμοια) και είδη επίστρωσης κεντημένα με βελόνα (</w:t>
      </w:r>
      <w:proofErr w:type="spellStart"/>
      <w:r w:rsidRPr="00E5448A">
        <w:rPr>
          <w:rFonts w:ascii="Verdana Pro" w:eastAsia="Times New Roman" w:hAnsi="Verdana Pro" w:cs="Arial"/>
          <w:sz w:val="22"/>
          <w:szCs w:val="22"/>
        </w:rPr>
        <w:t>π.χ</w:t>
      </w:r>
      <w:proofErr w:type="spellEnd"/>
      <w:r w:rsidRPr="00E5448A">
        <w:rPr>
          <w:rFonts w:ascii="Verdana Pro" w:eastAsia="Times New Roman" w:hAnsi="Verdana Pro" w:cs="Arial"/>
          <w:sz w:val="22"/>
          <w:szCs w:val="22"/>
        </w:rPr>
        <w:t xml:space="preserve"> ανεβατό, σταυροβελονιά), έστω και έτοιμα, από πρωτότυπα σχέδια καλλιτεχνών, υπό τον όρο ότι δεν υπάρχουν άνω των οκτώ (8) αντιτύπων από κάθε είδος (Δ. Κ. 5805).</w:t>
      </w:r>
      <w:r w:rsidRPr="00E5448A">
        <w:rPr>
          <w:rFonts w:ascii="Verdana Pro" w:eastAsia="Times New Roman" w:hAnsi="Verdana Pro" w:cs="Arial"/>
          <w:sz w:val="22"/>
          <w:szCs w:val="22"/>
        </w:rPr>
        <w:br/>
        <w:t>5)Άλλ</w:t>
      </w:r>
      <w:r w:rsidRPr="00E5448A">
        <w:rPr>
          <w:rFonts w:ascii="Verdana Pro" w:eastAsia="Times New Roman" w:hAnsi="Verdana Pro" w:cs="Arial"/>
          <w:sz w:val="22"/>
          <w:szCs w:val="22"/>
        </w:rPr>
        <w:t>α χειροποίητα είδη επίπλωσης από υφαντικές ύλες, τοίχου, από πρωτότυπα σχέδια καλλιτεχνών, υπό τον όρο ότι δεν υπάρχουν άνω των οκτώ (8) αντιτύπων από κάθε είδος (Δ. Κ. ΕΧ 6304).</w:t>
      </w:r>
      <w:r w:rsidRPr="00E5448A">
        <w:rPr>
          <w:rFonts w:ascii="Verdana Pro" w:eastAsia="Times New Roman" w:hAnsi="Verdana Pro" w:cs="Arial"/>
          <w:sz w:val="22"/>
          <w:szCs w:val="22"/>
        </w:rPr>
        <w:br/>
        <w:t>6)Μοναδικά έργα κεραμικής, κατασκευασμένα εξ ολοκλήρου δια χειρός του καλλιτέ</w:t>
      </w:r>
      <w:r w:rsidRPr="00E5448A">
        <w:rPr>
          <w:rFonts w:ascii="Verdana Pro" w:eastAsia="Times New Roman" w:hAnsi="Verdana Pro" w:cs="Arial"/>
          <w:sz w:val="22"/>
          <w:szCs w:val="22"/>
        </w:rPr>
        <w:t>χνη και υπογεγραμμένα από τον ίδιο.</w:t>
      </w:r>
      <w:r w:rsidRPr="00E5448A">
        <w:rPr>
          <w:rFonts w:ascii="Verdana Pro" w:eastAsia="Times New Roman" w:hAnsi="Verdana Pro" w:cs="Arial"/>
          <w:sz w:val="22"/>
          <w:szCs w:val="22"/>
        </w:rPr>
        <w:br/>
        <w:t xml:space="preserve">7)Τεχνουργήματα σμάλτου πάνω σε χαλκό, εξ ολοκλήρου χειροποίητα, μέχρι οκτώ (8) το πολύ αριθμημένα αντίτυπα που φέρουν την υπογραφή του καλλιτέχνη ή του καλλιτεχνικού </w:t>
      </w:r>
      <w:r w:rsidRPr="00E5448A">
        <w:rPr>
          <w:rFonts w:ascii="Verdana Pro" w:eastAsia="Times New Roman" w:hAnsi="Verdana Pro" w:cs="Arial"/>
          <w:sz w:val="22"/>
          <w:szCs w:val="22"/>
        </w:rPr>
        <w:lastRenderedPageBreak/>
        <w:t xml:space="preserve">εργαστηρίου, εξαιρουμένων των ειδών </w:t>
      </w:r>
      <w:proofErr w:type="spellStart"/>
      <w:r w:rsidRPr="00E5448A">
        <w:rPr>
          <w:rFonts w:ascii="Verdana Pro" w:eastAsia="Times New Roman" w:hAnsi="Verdana Pro" w:cs="Arial"/>
          <w:sz w:val="22"/>
          <w:szCs w:val="22"/>
        </w:rPr>
        <w:t>κοσμηματοποΐας</w:t>
      </w:r>
      <w:proofErr w:type="spellEnd"/>
      <w:r w:rsidRPr="00E5448A">
        <w:rPr>
          <w:rFonts w:ascii="Verdana Pro" w:eastAsia="Times New Roman" w:hAnsi="Verdana Pro" w:cs="Arial"/>
          <w:sz w:val="22"/>
          <w:szCs w:val="22"/>
        </w:rPr>
        <w:t>, α</w:t>
      </w:r>
      <w:r w:rsidRPr="00E5448A">
        <w:rPr>
          <w:rFonts w:ascii="Verdana Pro" w:eastAsia="Times New Roman" w:hAnsi="Verdana Pro" w:cs="Arial"/>
          <w:sz w:val="22"/>
          <w:szCs w:val="22"/>
        </w:rPr>
        <w:t>ργυροχοΐας ή χρυσοχοΐας.</w:t>
      </w:r>
      <w:r w:rsidRPr="00E5448A">
        <w:rPr>
          <w:rFonts w:ascii="Verdana Pro" w:eastAsia="Times New Roman" w:hAnsi="Verdana Pro" w:cs="Arial"/>
          <w:sz w:val="22"/>
          <w:szCs w:val="22"/>
        </w:rPr>
        <w:br/>
        <w:t>8)Φωτογραφίες που ελήφθησαν από τον καλλιτέχνη, οι οποίες εκτυπώθηκαν από τον ίδιο ή υπό τον έλεγχο του, υπογεγραμμένες και αριθμημένες, μέχρι τριάντα (30) το πολύ αντίτυπα, ανεξαρτήτως μεγέθους και υλικού υποστρώματος.</w:t>
      </w:r>
      <w:r w:rsidRPr="00E5448A">
        <w:rPr>
          <w:rFonts w:ascii="Verdana Pro" w:eastAsia="Times New Roman" w:hAnsi="Verdana Pro" w:cs="Arial"/>
          <w:sz w:val="22"/>
          <w:szCs w:val="22"/>
        </w:rPr>
        <w:br/>
        <w:t>Β. ΑΝΤΙΚΕΙΜ</w:t>
      </w:r>
      <w:r w:rsidRPr="00E5448A">
        <w:rPr>
          <w:rFonts w:ascii="Verdana Pro" w:eastAsia="Times New Roman" w:hAnsi="Verdana Pro" w:cs="Arial"/>
          <w:sz w:val="22"/>
          <w:szCs w:val="22"/>
        </w:rPr>
        <w:t>ΕΝΑ ΣΥΛΛΕΚΤΙΚΗΣ ΑΞΙΑΣ</w:t>
      </w:r>
      <w:r w:rsidRPr="00E5448A">
        <w:rPr>
          <w:rFonts w:ascii="Verdana Pro" w:eastAsia="Times New Roman" w:hAnsi="Verdana Pro" w:cs="Arial"/>
          <w:sz w:val="22"/>
          <w:szCs w:val="22"/>
        </w:rPr>
        <w:br/>
        <w:t>1)Γραμματόσημα, χαρτόσημα, επιστολές με ταχυδρομικές σφραγίδες αλλά χωρίς γραμματόσημο, φάκελοι πρώτης ημέρας κυκλοφορίας, διάφορα ταχυδρομικά είδη με έντυπο ταχυδρομικό σήμα και ανάλογα, που έχουν ακυρωθεί ή δεν έχουν ακυρωθεί αλλά δ</w:t>
      </w:r>
      <w:r w:rsidRPr="00E5448A">
        <w:rPr>
          <w:rFonts w:ascii="Verdana Pro" w:eastAsia="Times New Roman" w:hAnsi="Verdana Pro" w:cs="Arial"/>
          <w:sz w:val="22"/>
          <w:szCs w:val="22"/>
        </w:rPr>
        <w:t>εν κυκλοφορούν ούτε προορίζονται να μπουν σε κυκλοφορία στη χώρα προορισμού (Δ. Κ. 9704).</w:t>
      </w:r>
      <w:r w:rsidRPr="00E5448A">
        <w:rPr>
          <w:rFonts w:ascii="Verdana Pro" w:eastAsia="Times New Roman" w:hAnsi="Verdana Pro" w:cs="Arial"/>
          <w:sz w:val="22"/>
          <w:szCs w:val="22"/>
        </w:rPr>
        <w:br/>
        <w:t>2)Συλλογές και αντικείμενα συλλογών ζωολογίας, βοτανικής, ορυκτολογίας, ανατομίας ή που παρουσιάζουν ιστορικό, αρχαιολογικό, παλαιοντολογικό, εθνογραφικό ή νομισματικ</w:t>
      </w:r>
      <w:r w:rsidRPr="00E5448A">
        <w:rPr>
          <w:rFonts w:ascii="Verdana Pro" w:eastAsia="Times New Roman" w:hAnsi="Verdana Pro" w:cs="Arial"/>
          <w:sz w:val="22"/>
          <w:szCs w:val="22"/>
        </w:rPr>
        <w:t>ό ενδιαφέρον (Δ.Κ. 9705).</w:t>
      </w:r>
      <w:r w:rsidRPr="00E5448A">
        <w:rPr>
          <w:rFonts w:ascii="Verdana Pro" w:eastAsia="Times New Roman" w:hAnsi="Verdana Pro" w:cs="Arial"/>
          <w:sz w:val="22"/>
          <w:szCs w:val="22"/>
        </w:rPr>
        <w:br/>
        <w:t>Γ. ΑΝΤΙΚΕΙΜΕΝΑ ΑΡΧΑΙΟΛΟΓΙΚΗΣ ΑΞΙΑΣ</w:t>
      </w:r>
      <w:r w:rsidRPr="00E5448A">
        <w:rPr>
          <w:rFonts w:ascii="Verdana Pro" w:eastAsia="Times New Roman" w:hAnsi="Verdana Pro" w:cs="Arial"/>
          <w:sz w:val="22"/>
          <w:szCs w:val="22"/>
        </w:rPr>
        <w:br/>
        <w:t xml:space="preserve">Τα αρχαιολογικά αντικείμενα, με ηλικία ανώτερη των 100 ετών (Δ. Κ. 9706).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10A89455"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A467BF2">
          <v:rect id="_x0000_i1106" style="width:0;height:0" o:hrstd="t" o:hr="t" fillcolor="#a0a0a0" stroked="f"/>
        </w:pict>
      </w:r>
    </w:p>
    <w:p w14:paraId="2E4F3328" w14:textId="77777777" w:rsidR="00000000" w:rsidRPr="00E5448A" w:rsidRDefault="00B62BE2" w:rsidP="00195172">
      <w:pPr>
        <w:spacing w:before="300" w:after="300"/>
        <w:divId w:val="1017729863"/>
        <w:rPr>
          <w:rFonts w:ascii="Verdana Pro" w:eastAsia="Times New Roman" w:hAnsi="Verdana Pro" w:cs="Arial"/>
          <w:sz w:val="22"/>
          <w:szCs w:val="22"/>
        </w:rPr>
      </w:pPr>
    </w:p>
    <w:p w14:paraId="2F6A5ACD"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71. ΠΑΡΑΡΤΗΜΑ VI ΑΓΑΘΑ ΠΟΥ ΥΠΑΓΟΝΤΑΙ ΣΤΟ ΚΑΘΕΣΤΩΣ ΦΟΡΟΛΟΓΙΚΗΣ ΑΠΟΘΗΚΕΥΣΗΣ ΤΟΥ ΑΡΘΡΟΥ 26 - Κείμενο νόμου</w:t>
      </w:r>
    </w:p>
    <w:p w14:paraId="1E2A3913"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t>1.Πατάτες νωπές ή διατηρημένες με απλή ψύξη (ΔΚ 0701).</w:t>
      </w:r>
      <w:r w:rsidRPr="00E5448A">
        <w:rPr>
          <w:rFonts w:ascii="Verdana Pro" w:eastAsia="Times New Roman" w:hAnsi="Verdana Pro" w:cs="Arial"/>
          <w:sz w:val="22"/>
          <w:szCs w:val="22"/>
        </w:rPr>
        <w:br/>
        <w:t>2.Ελιές (ΔΚΕΧ 0711).</w:t>
      </w:r>
      <w:r w:rsidRPr="00E5448A">
        <w:rPr>
          <w:rFonts w:ascii="Verdana Pro" w:eastAsia="Times New Roman" w:hAnsi="Verdana Pro" w:cs="Arial"/>
          <w:sz w:val="22"/>
          <w:szCs w:val="22"/>
        </w:rPr>
        <w:br/>
        <w:t>3.Καρύδια κοκοφοινίκων, καρύδια</w:t>
      </w:r>
      <w:r w:rsidRPr="00E5448A">
        <w:rPr>
          <w:rFonts w:ascii="Verdana Pro" w:eastAsia="Times New Roman" w:hAnsi="Verdana Pro" w:cs="Arial"/>
          <w:sz w:val="22"/>
          <w:szCs w:val="22"/>
        </w:rPr>
        <w:t xml:space="preserve"> Βραζιλίας και καρύδια </w:t>
      </w:r>
      <w:proofErr w:type="spellStart"/>
      <w:r w:rsidRPr="00E5448A">
        <w:rPr>
          <w:rFonts w:ascii="Verdana Pro" w:eastAsia="Times New Roman" w:hAnsi="Verdana Pro" w:cs="Arial"/>
          <w:sz w:val="22"/>
          <w:szCs w:val="22"/>
        </w:rPr>
        <w:t>ανακαρδιοειδών</w:t>
      </w:r>
      <w:proofErr w:type="spellEnd"/>
      <w:r w:rsidRPr="00E5448A">
        <w:rPr>
          <w:rFonts w:ascii="Verdana Pro" w:eastAsia="Times New Roman" w:hAnsi="Verdana Pro" w:cs="Arial"/>
          <w:sz w:val="22"/>
          <w:szCs w:val="22"/>
        </w:rPr>
        <w:t>, νωπά ή ξερά, έστω και χωρίς το κέλυφος ή τη φλούδα τους. Άλλοι καρποί με κέλυφος, νωποί ή ξεροί, έστω και χωρίς το κέλυφος ή τη φλούδα τους (ΔΚ 0801 και 0802).</w:t>
      </w:r>
      <w:r w:rsidRPr="00E5448A">
        <w:rPr>
          <w:rFonts w:ascii="Verdana Pro" w:eastAsia="Times New Roman" w:hAnsi="Verdana Pro" w:cs="Arial"/>
          <w:sz w:val="22"/>
          <w:szCs w:val="22"/>
        </w:rPr>
        <w:br/>
        <w:t>4.Καφές μη καβουρντισμένος, με ή χωρίς καφεΐνη (ΔΚ ΕΧ0901</w:t>
      </w:r>
      <w:r w:rsidRPr="00E5448A">
        <w:rPr>
          <w:rFonts w:ascii="Verdana Pro" w:eastAsia="Times New Roman" w:hAnsi="Verdana Pro" w:cs="Arial"/>
          <w:sz w:val="22"/>
          <w:szCs w:val="22"/>
        </w:rPr>
        <w:t>)</w:t>
      </w:r>
      <w:r w:rsidRPr="00E5448A">
        <w:rPr>
          <w:rFonts w:ascii="Verdana Pro" w:eastAsia="Times New Roman" w:hAnsi="Verdana Pro" w:cs="Arial"/>
          <w:sz w:val="22"/>
          <w:szCs w:val="22"/>
        </w:rPr>
        <w:br/>
        <w:t>5.Τσάϊ, έστω και αρωματισμένο (ΔΚ 0902).</w:t>
      </w:r>
      <w:r w:rsidRPr="00E5448A">
        <w:rPr>
          <w:rFonts w:ascii="Verdana Pro" w:eastAsia="Times New Roman" w:hAnsi="Verdana Pro" w:cs="Arial"/>
          <w:sz w:val="22"/>
          <w:szCs w:val="22"/>
        </w:rPr>
        <w:br/>
        <w:t xml:space="preserve">6.Σιτάρι και σμιγάδι, σίκαλη, κριθάρι, </w:t>
      </w:r>
      <w:proofErr w:type="spellStart"/>
      <w:r w:rsidRPr="00E5448A">
        <w:rPr>
          <w:rFonts w:ascii="Verdana Pro" w:eastAsia="Times New Roman" w:hAnsi="Verdana Pro" w:cs="Arial"/>
          <w:sz w:val="22"/>
          <w:szCs w:val="22"/>
        </w:rPr>
        <w:t>βρώμη</w:t>
      </w:r>
      <w:proofErr w:type="spellEnd"/>
      <w:r w:rsidRPr="00E5448A">
        <w:rPr>
          <w:rFonts w:ascii="Verdana Pro" w:eastAsia="Times New Roman" w:hAnsi="Verdana Pro" w:cs="Arial"/>
          <w:sz w:val="22"/>
          <w:szCs w:val="22"/>
        </w:rPr>
        <w:t xml:space="preserve">, καλαμπόκι. Ρύζι με το φλοιό του (ρύζι </w:t>
      </w:r>
      <w:proofErr w:type="spellStart"/>
      <w:r w:rsidRPr="00E5448A">
        <w:rPr>
          <w:rFonts w:ascii="Verdana Pro" w:eastAsia="Times New Roman" w:hAnsi="Verdana Pro" w:cs="Arial"/>
          <w:sz w:val="22"/>
          <w:szCs w:val="22"/>
        </w:rPr>
        <w:t>paddy</w:t>
      </w:r>
      <w:proofErr w:type="spellEnd"/>
      <w:r w:rsidRPr="00E5448A">
        <w:rPr>
          <w:rFonts w:ascii="Verdana Pro" w:eastAsia="Times New Roman" w:hAnsi="Verdana Pro" w:cs="Arial"/>
          <w:sz w:val="22"/>
          <w:szCs w:val="22"/>
        </w:rPr>
        <w:t xml:space="preserve">). Σόργο σε κόκκους. </w:t>
      </w:r>
      <w:proofErr w:type="spellStart"/>
      <w:r w:rsidRPr="00E5448A">
        <w:rPr>
          <w:rFonts w:ascii="Verdana Pro" w:eastAsia="Times New Roman" w:hAnsi="Verdana Pro" w:cs="Arial"/>
          <w:sz w:val="22"/>
          <w:szCs w:val="22"/>
        </w:rPr>
        <w:t>Φαγόπυρο</w:t>
      </w:r>
      <w:proofErr w:type="spellEnd"/>
      <w:r w:rsidRPr="00E5448A">
        <w:rPr>
          <w:rFonts w:ascii="Verdana Pro" w:eastAsia="Times New Roman" w:hAnsi="Verdana Pro" w:cs="Arial"/>
          <w:sz w:val="22"/>
          <w:szCs w:val="22"/>
        </w:rPr>
        <w:t xml:space="preserve"> το εδώδιμο (μαύρο σιτάρι), κεχρί και κεχρί το μακρό και άλλα δημητριακά (ΔΚ 1001, 1002, 1003, </w:t>
      </w:r>
      <w:r w:rsidRPr="00E5448A">
        <w:rPr>
          <w:rFonts w:ascii="Verdana Pro" w:eastAsia="Times New Roman" w:hAnsi="Verdana Pro" w:cs="Arial"/>
          <w:sz w:val="22"/>
          <w:szCs w:val="22"/>
        </w:rPr>
        <w:t>1004, 1005, ΕΧ1006, 1007 και 1008).</w:t>
      </w:r>
      <w:r w:rsidRPr="00E5448A">
        <w:rPr>
          <w:rFonts w:ascii="Verdana Pro" w:eastAsia="Times New Roman" w:hAnsi="Verdana Pro" w:cs="Arial"/>
          <w:sz w:val="22"/>
          <w:szCs w:val="22"/>
        </w:rPr>
        <w:br/>
        <w:t xml:space="preserve">7.Κουκιά σόγιας, σπέρματα λιναριού, σπέρματα </w:t>
      </w:r>
      <w:proofErr w:type="spellStart"/>
      <w:r w:rsidRPr="00E5448A">
        <w:rPr>
          <w:rFonts w:ascii="Verdana Pro" w:eastAsia="Times New Roman" w:hAnsi="Verdana Pro" w:cs="Arial"/>
          <w:sz w:val="22"/>
          <w:szCs w:val="22"/>
        </w:rPr>
        <w:t>αγριογογγύλης</w:t>
      </w:r>
      <w:proofErr w:type="spellEnd"/>
      <w:r w:rsidRPr="00E5448A">
        <w:rPr>
          <w:rFonts w:ascii="Verdana Pro" w:eastAsia="Times New Roman" w:hAnsi="Verdana Pro" w:cs="Arial"/>
          <w:sz w:val="22"/>
          <w:szCs w:val="22"/>
        </w:rPr>
        <w:t xml:space="preserve"> ή </w:t>
      </w:r>
      <w:proofErr w:type="spellStart"/>
      <w:r w:rsidRPr="00E5448A">
        <w:rPr>
          <w:rFonts w:ascii="Verdana Pro" w:eastAsia="Times New Roman" w:hAnsi="Verdana Pro" w:cs="Arial"/>
          <w:sz w:val="22"/>
          <w:szCs w:val="22"/>
        </w:rPr>
        <w:t>αγριοκράμβης</w:t>
      </w:r>
      <w:proofErr w:type="spellEnd"/>
      <w:r w:rsidRPr="00E5448A">
        <w:rPr>
          <w:rFonts w:ascii="Verdana Pro" w:eastAsia="Times New Roman" w:hAnsi="Verdana Pro" w:cs="Arial"/>
          <w:sz w:val="22"/>
          <w:szCs w:val="22"/>
        </w:rPr>
        <w:t xml:space="preserve">, σπέρματα ηλιοτροπίου και άλλα σπέρματα και ελαιώδεις καρποί, όλα τα παραπάνω έστω και σπασμένα. Αράπικα </w:t>
      </w:r>
      <w:proofErr w:type="spellStart"/>
      <w:r w:rsidRPr="00E5448A">
        <w:rPr>
          <w:rFonts w:ascii="Verdana Pro" w:eastAsia="Times New Roman" w:hAnsi="Verdana Pro" w:cs="Arial"/>
          <w:sz w:val="22"/>
          <w:szCs w:val="22"/>
        </w:rPr>
        <w:t>φυστίκια</w:t>
      </w:r>
      <w:proofErr w:type="spellEnd"/>
      <w:r w:rsidRPr="00E5448A">
        <w:rPr>
          <w:rFonts w:ascii="Verdana Pro" w:eastAsia="Times New Roman" w:hAnsi="Verdana Pro" w:cs="Arial"/>
          <w:sz w:val="22"/>
          <w:szCs w:val="22"/>
        </w:rPr>
        <w:t xml:space="preserve"> όχι ψημένα αλλά ούτε αλλιώς παρα</w:t>
      </w:r>
      <w:r w:rsidRPr="00E5448A">
        <w:rPr>
          <w:rFonts w:ascii="Verdana Pro" w:eastAsia="Times New Roman" w:hAnsi="Verdana Pro" w:cs="Arial"/>
          <w:sz w:val="22"/>
          <w:szCs w:val="22"/>
        </w:rPr>
        <w:t xml:space="preserve">σκευασμένα έστω και χωρίς κέλυφος ή σπασμένα. </w:t>
      </w:r>
      <w:proofErr w:type="spellStart"/>
      <w:r w:rsidRPr="00E5448A">
        <w:rPr>
          <w:rFonts w:ascii="Verdana Pro" w:eastAsia="Times New Roman" w:hAnsi="Verdana Pro" w:cs="Arial"/>
          <w:sz w:val="22"/>
          <w:szCs w:val="22"/>
        </w:rPr>
        <w:t>Κοπρά</w:t>
      </w:r>
      <w:proofErr w:type="spellEnd"/>
      <w:r w:rsidRPr="00E5448A">
        <w:rPr>
          <w:rFonts w:ascii="Verdana Pro" w:eastAsia="Times New Roman" w:hAnsi="Verdana Pro" w:cs="Arial"/>
          <w:sz w:val="22"/>
          <w:szCs w:val="22"/>
        </w:rPr>
        <w:t xml:space="preserve"> (ΔΚ 1201, 1202, 1203, 1204, 1205, 1206 και 1207).</w:t>
      </w:r>
      <w:r w:rsidRPr="00E5448A">
        <w:rPr>
          <w:rFonts w:ascii="Verdana Pro" w:eastAsia="Times New Roman" w:hAnsi="Verdana Pro" w:cs="Arial"/>
          <w:sz w:val="22"/>
          <w:szCs w:val="22"/>
        </w:rPr>
        <w:br/>
        <w:t xml:space="preserve">8.Σογιέλαιο, ελαιόλαδο, φοινικέλαιο, λάδια ηλιοτροπίου, λάδια </w:t>
      </w:r>
      <w:proofErr w:type="spellStart"/>
      <w:r w:rsidRPr="00E5448A">
        <w:rPr>
          <w:rFonts w:ascii="Verdana Pro" w:eastAsia="Times New Roman" w:hAnsi="Verdana Pro" w:cs="Arial"/>
          <w:sz w:val="22"/>
          <w:szCs w:val="22"/>
        </w:rPr>
        <w:t>κνήκου</w:t>
      </w:r>
      <w:proofErr w:type="spellEnd"/>
      <w:r w:rsidRPr="00E5448A">
        <w:rPr>
          <w:rFonts w:ascii="Verdana Pro" w:eastAsia="Times New Roman" w:hAnsi="Verdana Pro" w:cs="Arial"/>
          <w:sz w:val="22"/>
          <w:szCs w:val="22"/>
        </w:rPr>
        <w:t xml:space="preserve"> ή βαμβακιού, λάδια κοκοφοίνικα (λάδι </w:t>
      </w:r>
      <w:proofErr w:type="spellStart"/>
      <w:r w:rsidRPr="00E5448A">
        <w:rPr>
          <w:rFonts w:ascii="Verdana Pro" w:eastAsia="Times New Roman" w:hAnsi="Verdana Pro" w:cs="Arial"/>
          <w:sz w:val="22"/>
          <w:szCs w:val="22"/>
        </w:rPr>
        <w:t>κοπρά</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λαχανοφοίνικα</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φοινικοπυρηνέλαιο</w:t>
      </w:r>
      <w:proofErr w:type="spellEnd"/>
      <w:r w:rsidRPr="00E5448A">
        <w:rPr>
          <w:rFonts w:ascii="Verdana Pro" w:eastAsia="Times New Roman" w:hAnsi="Verdana Pro" w:cs="Arial"/>
          <w:sz w:val="22"/>
          <w:szCs w:val="22"/>
        </w:rPr>
        <w:t xml:space="preserve">) ή </w:t>
      </w:r>
      <w:proofErr w:type="spellStart"/>
      <w:r w:rsidRPr="00E5448A">
        <w:rPr>
          <w:rFonts w:ascii="Verdana Pro" w:eastAsia="Times New Roman" w:hAnsi="Verdana Pro" w:cs="Arial"/>
          <w:sz w:val="22"/>
          <w:szCs w:val="22"/>
        </w:rPr>
        <w:t>baba</w:t>
      </w:r>
      <w:r w:rsidRPr="00E5448A">
        <w:rPr>
          <w:rFonts w:ascii="Verdana Pro" w:eastAsia="Times New Roman" w:hAnsi="Verdana Pro" w:cs="Arial"/>
          <w:sz w:val="22"/>
          <w:szCs w:val="22"/>
        </w:rPr>
        <w:t>ssu</w:t>
      </w:r>
      <w:proofErr w:type="spellEnd"/>
      <w:r w:rsidRPr="00E5448A">
        <w:rPr>
          <w:rFonts w:ascii="Verdana Pro" w:eastAsia="Times New Roman" w:hAnsi="Verdana Pro" w:cs="Arial"/>
          <w:sz w:val="22"/>
          <w:szCs w:val="22"/>
        </w:rPr>
        <w:t xml:space="preserve">, λάδια </w:t>
      </w:r>
      <w:proofErr w:type="spellStart"/>
      <w:r w:rsidRPr="00E5448A">
        <w:rPr>
          <w:rFonts w:ascii="Verdana Pro" w:eastAsia="Times New Roman" w:hAnsi="Verdana Pro" w:cs="Arial"/>
          <w:sz w:val="22"/>
          <w:szCs w:val="22"/>
        </w:rPr>
        <w:lastRenderedPageBreak/>
        <w:t>αγριογογγύλης</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αγριοκράμβης</w:t>
      </w:r>
      <w:proofErr w:type="spellEnd"/>
      <w:r w:rsidRPr="00E5448A">
        <w:rPr>
          <w:rFonts w:ascii="Verdana Pro" w:eastAsia="Times New Roman" w:hAnsi="Verdana Pro" w:cs="Arial"/>
          <w:sz w:val="22"/>
          <w:szCs w:val="22"/>
        </w:rPr>
        <w:t xml:space="preserve"> ή σιναπιού και τα κλάσματα τους, άλλα λάδια και τα κλάσματα τους που παίρνονται αποκλειστικά από ελιές και μείγματα από αυτά τα λάδια ή τα κλάσματα με λάδια ή κλάσματα της κλάσης 1509, όλα τα παραπάνω έστω και εξευγεν</w:t>
      </w:r>
      <w:r w:rsidRPr="00E5448A">
        <w:rPr>
          <w:rFonts w:ascii="Verdana Pro" w:eastAsia="Times New Roman" w:hAnsi="Verdana Pro" w:cs="Arial"/>
          <w:sz w:val="22"/>
          <w:szCs w:val="22"/>
        </w:rPr>
        <w:t>ισμένα, αλλά όχι χημικώς μετασχηματισμένα (ΔΚ 1507, 1508, 1509, 1510, 1511, 1512, 1513, 1514 και 1515).</w:t>
      </w:r>
      <w:r w:rsidRPr="00E5448A">
        <w:rPr>
          <w:rFonts w:ascii="Verdana Pro" w:eastAsia="Times New Roman" w:hAnsi="Verdana Pro" w:cs="Arial"/>
          <w:sz w:val="22"/>
          <w:szCs w:val="22"/>
        </w:rPr>
        <w:br/>
        <w:t>9.Ζάχαρη από ζαχαροκάλαμο ή από τεύτλα, σε στερεή κατάσταση, ακατέργαστη, χωρίς προσθήκη αρωματικών ή χρωστικών ουσιών (ΔΚ ΕΧ 1701).</w:t>
      </w:r>
      <w:r w:rsidRPr="00E5448A">
        <w:rPr>
          <w:rFonts w:ascii="Verdana Pro" w:eastAsia="Times New Roman" w:hAnsi="Verdana Pro" w:cs="Arial"/>
          <w:sz w:val="22"/>
          <w:szCs w:val="22"/>
        </w:rPr>
        <w:br/>
        <w:t>10.Κακάο σε σπόρους</w:t>
      </w:r>
      <w:r w:rsidRPr="00E5448A">
        <w:rPr>
          <w:rFonts w:ascii="Verdana Pro" w:eastAsia="Times New Roman" w:hAnsi="Verdana Pro" w:cs="Arial"/>
          <w:sz w:val="22"/>
          <w:szCs w:val="22"/>
        </w:rPr>
        <w:t xml:space="preserve"> και θραύσματα σπόρων, ακατέργαστα ή φρυγμένα (ΔΚ 1801).</w:t>
      </w:r>
      <w:r w:rsidRPr="00E5448A">
        <w:rPr>
          <w:rFonts w:ascii="Verdana Pro" w:eastAsia="Times New Roman" w:hAnsi="Verdana Pro" w:cs="Arial"/>
          <w:sz w:val="22"/>
          <w:szCs w:val="22"/>
        </w:rPr>
        <w:br/>
        <w:t>11.Χυμοί πορτοκαλιού (ΔΚ ΕΧ 2009).</w:t>
      </w:r>
      <w:r w:rsidRPr="00E5448A">
        <w:rPr>
          <w:rFonts w:ascii="Verdana Pro" w:eastAsia="Times New Roman" w:hAnsi="Verdana Pro" w:cs="Arial"/>
          <w:sz w:val="22"/>
          <w:szCs w:val="22"/>
        </w:rPr>
        <w:br/>
        <w:t>12.Μάρμαρα ακατέργαστα ή χοντρικά κατεργασμένα, απλά κομμένα με πριόνι ή άλλο τρόπο, σε όγκους ή πλάκες σχήματος τετραγώνου ή ορθογωνίου (ΔΚ ΕΧ 2515).</w:t>
      </w:r>
      <w:r w:rsidRPr="00E5448A">
        <w:rPr>
          <w:rFonts w:ascii="Verdana Pro" w:eastAsia="Times New Roman" w:hAnsi="Verdana Pro" w:cs="Arial"/>
          <w:sz w:val="22"/>
          <w:szCs w:val="22"/>
        </w:rPr>
        <w:br/>
        <w:t>13.Λάδια ακατ</w:t>
      </w:r>
      <w:r w:rsidRPr="00E5448A">
        <w:rPr>
          <w:rFonts w:ascii="Verdana Pro" w:eastAsia="Times New Roman" w:hAnsi="Verdana Pro" w:cs="Arial"/>
          <w:sz w:val="22"/>
          <w:szCs w:val="22"/>
        </w:rPr>
        <w:t>έργαστα από πετρέλαιο ή ασφαλτούχα ορυκτά (ακατέργαστο πετρέλαιο). Λάδια από πετρέλαιο ή από ασφαλτούχα ορυκτά, άλλα από τα ακατέργαστα λάδια. Παρασκευάσματα που δεν κατονομάζονται ούτε περιλαμβάνονται αλλού, που περιέχουν κατά βάρος 70% ή περισσότερο λάδι</w:t>
      </w:r>
      <w:r w:rsidRPr="00E5448A">
        <w:rPr>
          <w:rFonts w:ascii="Verdana Pro" w:eastAsia="Times New Roman" w:hAnsi="Verdana Pro" w:cs="Arial"/>
          <w:sz w:val="22"/>
          <w:szCs w:val="22"/>
        </w:rPr>
        <w:t>α από πετρέλαιο ή ασφαλτούχα ορυκτά και στα οποία τα λάδια αυτά αποτελούντο βασικό συστατικό. Προπάνιο και βουτάνια, που έχουν υγροποιηθεί (ΔΚ 2709, 2710 και ΕΧ 2711).</w:t>
      </w:r>
      <w:r w:rsidRPr="00E5448A">
        <w:rPr>
          <w:rFonts w:ascii="Verdana Pro" w:eastAsia="Times New Roman" w:hAnsi="Verdana Pro" w:cs="Arial"/>
          <w:sz w:val="22"/>
          <w:szCs w:val="22"/>
        </w:rPr>
        <w:br/>
        <w:t>14.Ανόργανα χημικά προϊόντα και ενώσεις ανόργανες ή οργανικές των πολύτιμων μετάλλων, τω</w:t>
      </w:r>
      <w:r w:rsidRPr="00E5448A">
        <w:rPr>
          <w:rFonts w:ascii="Verdana Pro" w:eastAsia="Times New Roman" w:hAnsi="Verdana Pro" w:cs="Arial"/>
          <w:sz w:val="22"/>
          <w:szCs w:val="22"/>
        </w:rPr>
        <w:t>ν ραδιενεργών στοιχείων, των μετάλλων των σπανίων γαιών ή των ισοτόπων (ΔΚ 2801 έως και 2851).</w:t>
      </w:r>
      <w:r w:rsidRPr="00E5448A">
        <w:rPr>
          <w:rFonts w:ascii="Verdana Pro" w:eastAsia="Times New Roman" w:hAnsi="Verdana Pro" w:cs="Arial"/>
          <w:sz w:val="22"/>
          <w:szCs w:val="22"/>
        </w:rPr>
        <w:br/>
        <w:t>15.Οργανικά χημικά προϊόντα (ΔΚ2901 έως και 2942).</w:t>
      </w:r>
      <w:r w:rsidRPr="00E5448A">
        <w:rPr>
          <w:rFonts w:ascii="Verdana Pro" w:eastAsia="Times New Roman" w:hAnsi="Verdana Pro" w:cs="Arial"/>
          <w:sz w:val="22"/>
          <w:szCs w:val="22"/>
        </w:rPr>
        <w:br/>
        <w:t xml:space="preserve">16.Καουτσούκ φυσικό, συνθετικό και τεχνητό που προέρχεται από λάδια, </w:t>
      </w:r>
      <w:proofErr w:type="spellStart"/>
      <w:r w:rsidRPr="00E5448A">
        <w:rPr>
          <w:rFonts w:ascii="Verdana Pro" w:eastAsia="Times New Roman" w:hAnsi="Verdana Pro" w:cs="Arial"/>
          <w:sz w:val="22"/>
          <w:szCs w:val="22"/>
        </w:rPr>
        <w:t>μπαλάτα</w:t>
      </w:r>
      <w:proofErr w:type="spellEnd"/>
      <w:r w:rsidRPr="00E5448A">
        <w:rPr>
          <w:rFonts w:ascii="Verdana Pro" w:eastAsia="Times New Roman" w:hAnsi="Verdana Pro" w:cs="Arial"/>
          <w:sz w:val="22"/>
          <w:szCs w:val="22"/>
        </w:rPr>
        <w:t xml:space="preserve">, γουταπέρκα, </w:t>
      </w:r>
      <w:proofErr w:type="spellStart"/>
      <w:r w:rsidRPr="00E5448A">
        <w:rPr>
          <w:rFonts w:ascii="Verdana Pro" w:eastAsia="Times New Roman" w:hAnsi="Verdana Pro" w:cs="Arial"/>
          <w:sz w:val="22"/>
          <w:szCs w:val="22"/>
        </w:rPr>
        <w:t>guayule</w:t>
      </w:r>
      <w:proofErr w:type="spellEnd"/>
      <w:r w:rsidRPr="00E5448A">
        <w:rPr>
          <w:rFonts w:ascii="Verdana Pro" w:eastAsia="Times New Roman" w:hAnsi="Verdana Pro" w:cs="Arial"/>
          <w:sz w:val="22"/>
          <w:szCs w:val="22"/>
        </w:rPr>
        <w:t xml:space="preserve">, </w:t>
      </w:r>
      <w:proofErr w:type="spellStart"/>
      <w:r w:rsidRPr="00E5448A">
        <w:rPr>
          <w:rFonts w:ascii="Verdana Pro" w:eastAsia="Times New Roman" w:hAnsi="Verdana Pro" w:cs="Arial"/>
          <w:sz w:val="22"/>
          <w:szCs w:val="22"/>
        </w:rPr>
        <w:t>chicle</w:t>
      </w:r>
      <w:proofErr w:type="spellEnd"/>
      <w:r w:rsidRPr="00E5448A">
        <w:rPr>
          <w:rFonts w:ascii="Verdana Pro" w:eastAsia="Times New Roman" w:hAnsi="Verdana Pro" w:cs="Arial"/>
          <w:sz w:val="22"/>
          <w:szCs w:val="22"/>
        </w:rPr>
        <w:t xml:space="preserve"> και </w:t>
      </w:r>
      <w:r w:rsidRPr="00E5448A">
        <w:rPr>
          <w:rFonts w:ascii="Verdana Pro" w:eastAsia="Times New Roman" w:hAnsi="Verdana Pro" w:cs="Arial"/>
          <w:sz w:val="22"/>
          <w:szCs w:val="22"/>
        </w:rPr>
        <w:t>ανάλογες φυσικές γόμες, μείγματα των προϊόντων της κλάσης 4001 με προϊόντα της κλάσης 4002, σε αρχικές μορφές ή σε πλάκες φύλλα ή ταινίες (ΔΚ 4001, 4002).</w:t>
      </w:r>
      <w:r w:rsidRPr="00E5448A">
        <w:rPr>
          <w:rFonts w:ascii="Verdana Pro" w:eastAsia="Times New Roman" w:hAnsi="Verdana Pro" w:cs="Arial"/>
          <w:sz w:val="22"/>
          <w:szCs w:val="22"/>
        </w:rPr>
        <w:br/>
        <w:t xml:space="preserve">17.Ξυλεία ακατέργαστη έστω και ξεφλουδισμένη, που της έχει αφαιρεθεί ο σομφός ή ορθογωνισμένη (ΔΚ ΕΧ </w:t>
      </w:r>
      <w:r w:rsidRPr="00E5448A">
        <w:rPr>
          <w:rFonts w:ascii="Verdana Pro" w:eastAsia="Times New Roman" w:hAnsi="Verdana Pro" w:cs="Arial"/>
          <w:sz w:val="22"/>
          <w:szCs w:val="22"/>
        </w:rPr>
        <w:t>4403).</w:t>
      </w:r>
      <w:r w:rsidRPr="00E5448A">
        <w:rPr>
          <w:rFonts w:ascii="Verdana Pro" w:eastAsia="Times New Roman" w:hAnsi="Verdana Pro" w:cs="Arial"/>
          <w:sz w:val="22"/>
          <w:szCs w:val="22"/>
        </w:rPr>
        <w:br/>
        <w:t>18.Μαλλιά μη λαναρισμένα ή χτενισμένα (ΔΚ5101).</w:t>
      </w:r>
      <w:r w:rsidRPr="00E5448A">
        <w:rPr>
          <w:rFonts w:ascii="Verdana Pro" w:eastAsia="Times New Roman" w:hAnsi="Verdana Pro" w:cs="Arial"/>
          <w:sz w:val="22"/>
          <w:szCs w:val="22"/>
        </w:rPr>
        <w:br/>
        <w:t>19.Βαμβάκι μη λαναρισμένο ή χτενισμένο (ΔΚ5201).</w:t>
      </w:r>
      <w:r w:rsidRPr="00E5448A">
        <w:rPr>
          <w:rFonts w:ascii="Verdana Pro" w:eastAsia="Times New Roman" w:hAnsi="Verdana Pro" w:cs="Arial"/>
          <w:sz w:val="22"/>
          <w:szCs w:val="22"/>
        </w:rPr>
        <w:br/>
        <w:t xml:space="preserve">20.Άργυρος (στον οποίο περιλαμβάνεται και ο επιχρυσωμένος και επιπλατινωμένος άργυρος), σε μορφές ακατέργαστες ή </w:t>
      </w:r>
      <w:proofErr w:type="spellStart"/>
      <w:r w:rsidRPr="00E5448A">
        <w:rPr>
          <w:rFonts w:ascii="Verdana Pro" w:eastAsia="Times New Roman" w:hAnsi="Verdana Pro" w:cs="Arial"/>
          <w:sz w:val="22"/>
          <w:szCs w:val="22"/>
        </w:rPr>
        <w:t>ημικατεργασμένες</w:t>
      </w:r>
      <w:proofErr w:type="spellEnd"/>
      <w:r w:rsidRPr="00E5448A">
        <w:rPr>
          <w:rFonts w:ascii="Verdana Pro" w:eastAsia="Times New Roman" w:hAnsi="Verdana Pro" w:cs="Arial"/>
          <w:sz w:val="22"/>
          <w:szCs w:val="22"/>
        </w:rPr>
        <w:t xml:space="preserve"> ή σε σκόνη. Πλατίνα, π</w:t>
      </w:r>
      <w:r w:rsidRPr="00E5448A">
        <w:rPr>
          <w:rFonts w:ascii="Verdana Pro" w:eastAsia="Times New Roman" w:hAnsi="Verdana Pro" w:cs="Arial"/>
          <w:sz w:val="22"/>
          <w:szCs w:val="22"/>
        </w:rPr>
        <w:t>αλλάδιο ή ρόδιο, σε μορφές ακατέργαστες ή σε σκόνη (ΔΚ7106καιΕΧ7110).</w:t>
      </w:r>
      <w:r w:rsidRPr="00E5448A">
        <w:rPr>
          <w:rFonts w:ascii="Verdana Pro" w:eastAsia="Times New Roman" w:hAnsi="Verdana Pro" w:cs="Arial"/>
          <w:sz w:val="22"/>
          <w:szCs w:val="22"/>
        </w:rPr>
        <w:br/>
        <w:t>21.Χαλκόςμη καθαρισμένος. Άνοδοι από χαλκό για τον ηλεκτρολυτικό καθαρισμό. Χαλκός καθαρισμένος και κράματα χαλκού σε ακατέργαστη μορφή. Κράματα μητρικά χαλκού. Σύρματα από χαλκό (ΔΚ 740</w:t>
      </w:r>
      <w:r w:rsidRPr="00E5448A">
        <w:rPr>
          <w:rFonts w:ascii="Verdana Pro" w:eastAsia="Times New Roman" w:hAnsi="Verdana Pro" w:cs="Arial"/>
          <w:sz w:val="22"/>
          <w:szCs w:val="22"/>
        </w:rPr>
        <w:t>2, 7403, 7405 και 7408).</w:t>
      </w:r>
      <w:r w:rsidRPr="00E5448A">
        <w:rPr>
          <w:rFonts w:ascii="Verdana Pro" w:eastAsia="Times New Roman" w:hAnsi="Verdana Pro" w:cs="Arial"/>
          <w:sz w:val="22"/>
          <w:szCs w:val="22"/>
        </w:rPr>
        <w:br/>
        <w:t>22.Νικέλιο σε ακατέργαστη μορφή (ΔΚ7502).</w:t>
      </w:r>
      <w:r w:rsidRPr="00E5448A">
        <w:rPr>
          <w:rFonts w:ascii="Verdana Pro" w:eastAsia="Times New Roman" w:hAnsi="Verdana Pro" w:cs="Arial"/>
          <w:sz w:val="22"/>
          <w:szCs w:val="22"/>
        </w:rPr>
        <w:br/>
        <w:t>23.Αργίλιο σε ακατέργαστη μορφή (αλουμίνιο) (ΔΚ7601).</w:t>
      </w:r>
      <w:r w:rsidRPr="00E5448A">
        <w:rPr>
          <w:rFonts w:ascii="Verdana Pro" w:eastAsia="Times New Roman" w:hAnsi="Verdana Pro" w:cs="Arial"/>
          <w:sz w:val="22"/>
          <w:szCs w:val="22"/>
        </w:rPr>
        <w:br/>
        <w:t>24.Μόλυβδος σε ακατέργαστη μορφή (ΔΚ7801).</w:t>
      </w:r>
      <w:r w:rsidRPr="00E5448A">
        <w:rPr>
          <w:rFonts w:ascii="Verdana Pro" w:eastAsia="Times New Roman" w:hAnsi="Verdana Pro" w:cs="Arial"/>
          <w:sz w:val="22"/>
          <w:szCs w:val="22"/>
        </w:rPr>
        <w:br/>
        <w:t>25.Ψευδάργυρος σε ακατέργαστη μορφή (ΔΚ 7901).</w:t>
      </w:r>
      <w:r w:rsidRPr="00E5448A">
        <w:rPr>
          <w:rFonts w:ascii="Verdana Pro" w:eastAsia="Times New Roman" w:hAnsi="Verdana Pro" w:cs="Arial"/>
          <w:sz w:val="22"/>
          <w:szCs w:val="22"/>
        </w:rPr>
        <w:br/>
        <w:t>26.Κασσίτερος σε ακατέργαστη μορφή (ΔΚ8001).</w:t>
      </w:r>
      <w:r w:rsidRPr="00E5448A">
        <w:rPr>
          <w:rFonts w:ascii="Verdana Pro" w:eastAsia="Times New Roman" w:hAnsi="Verdana Pro" w:cs="Arial"/>
          <w:sz w:val="22"/>
          <w:szCs w:val="22"/>
        </w:rPr>
        <w:br/>
      </w:r>
      <w:r w:rsidRPr="00E5448A">
        <w:rPr>
          <w:rFonts w:ascii="Verdana Pro" w:eastAsia="Times New Roman" w:hAnsi="Verdana Pro" w:cs="Arial"/>
          <w:sz w:val="22"/>
          <w:szCs w:val="22"/>
        </w:rPr>
        <w:t xml:space="preserve">27.Ίνδιο σε ακατέργαστη μορφή, απορρίμματα, θραύσματα, σκόνες και άλλες μορφές (ΔΚ ΕΧ8112). </w:t>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br/>
      </w:r>
    </w:p>
    <w:p w14:paraId="54DC5622"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7D0DFD27">
          <v:rect id="_x0000_i1107" style="width:0;height:0" o:hrstd="t" o:hr="t" fillcolor="#a0a0a0" stroked="f"/>
        </w:pict>
      </w:r>
    </w:p>
    <w:p w14:paraId="23E13417" w14:textId="77777777" w:rsidR="00000000" w:rsidRPr="00E5448A" w:rsidRDefault="00B62BE2" w:rsidP="00195172">
      <w:pPr>
        <w:spacing w:before="300" w:after="300"/>
        <w:divId w:val="1017729863"/>
        <w:rPr>
          <w:rFonts w:ascii="Verdana Pro" w:eastAsia="Times New Roman" w:hAnsi="Verdana Pro" w:cs="Arial"/>
          <w:sz w:val="22"/>
          <w:szCs w:val="22"/>
        </w:rPr>
      </w:pPr>
    </w:p>
    <w:p w14:paraId="119812C0" w14:textId="77777777" w:rsidR="00000000" w:rsidRPr="00E5448A" w:rsidRDefault="00B62BE2" w:rsidP="00E5448A">
      <w:pPr>
        <w:pStyle w:val="Heading4"/>
        <w:divId w:val="1017729863"/>
        <w:rPr>
          <w:b w:val="0"/>
          <w:bCs w:val="0"/>
        </w:rPr>
      </w:pPr>
      <w:proofErr w:type="spellStart"/>
      <w:r w:rsidRPr="00E5448A">
        <w:rPr>
          <w:b w:val="0"/>
          <w:bCs w:val="0"/>
        </w:rPr>
        <w:t>Αρθρο</w:t>
      </w:r>
      <w:proofErr w:type="spellEnd"/>
      <w:r w:rsidRPr="00E5448A">
        <w:rPr>
          <w:b w:val="0"/>
          <w:bCs w:val="0"/>
        </w:rPr>
        <w:t xml:space="preserve"> 72. ΠΑΡΑΡΤΗΜΑ VII ΕΝΔΕΙΚΤΙΚΟΣ ΚΑΤΑΛΟΓΟΣ ΗΛΕΚΤΡΟΝΙΚΑ ΠΑΡΕΧΟΜΕΝΩΝ ΥΠΗΡΕΣΙΩΝ ΠΟΥ ΑΝΑΦΕΡΟΝΤΑΙ ΣΤΗΝ ΠΑΡΑΓΡΑΦΟ 13 ΤΟΥ ΑΡΘΡΟΥ 14 - Κείμενο νόμου</w:t>
      </w:r>
    </w:p>
    <w:p w14:paraId="121412AA" w14:textId="77777777" w:rsidR="00000000" w:rsidRPr="00E5448A" w:rsidRDefault="00B62BE2" w:rsidP="00195172">
      <w:pPr>
        <w:spacing w:after="240"/>
        <w:divId w:val="1017729863"/>
        <w:rPr>
          <w:rFonts w:ascii="Verdana Pro" w:eastAsia="Times New Roman" w:hAnsi="Verdana Pro" w:cs="Arial"/>
          <w:sz w:val="22"/>
          <w:szCs w:val="22"/>
        </w:rPr>
      </w:pPr>
      <w:r w:rsidRPr="00E5448A">
        <w:rPr>
          <w:rFonts w:ascii="Verdana Pro" w:eastAsia="Times New Roman" w:hAnsi="Verdana Pro" w:cs="Arial"/>
          <w:sz w:val="22"/>
          <w:szCs w:val="22"/>
        </w:rPr>
        <w:br/>
      </w:r>
      <w:r w:rsidRPr="00E5448A">
        <w:rPr>
          <w:rFonts w:ascii="Verdana Pro" w:eastAsia="Times New Roman" w:hAnsi="Verdana Pro" w:cs="Arial"/>
          <w:sz w:val="22"/>
          <w:szCs w:val="22"/>
        </w:rPr>
        <w:t>1. Η δημιουργία και η φιλοξενία ιστοσελίδων, η εξ απο</w:t>
      </w:r>
      <w:r w:rsidRPr="00E5448A">
        <w:rPr>
          <w:rFonts w:ascii="Verdana Pro" w:eastAsia="Times New Roman" w:hAnsi="Verdana Pro" w:cs="Arial"/>
          <w:sz w:val="22"/>
          <w:szCs w:val="22"/>
        </w:rPr>
        <w:softHyphen/>
        <w:t>στάσεως συντήρηση προγραμμάτων και εξοπλισμού,</w:t>
      </w:r>
      <w:r w:rsidRPr="00E5448A">
        <w:rPr>
          <w:rFonts w:ascii="Verdana Pro" w:eastAsia="Times New Roman" w:hAnsi="Verdana Pro" w:cs="Arial"/>
          <w:sz w:val="22"/>
          <w:szCs w:val="22"/>
        </w:rPr>
        <w:br/>
        <w:t>2. η παροχή λογισμικού και η ενημέρωσή του,</w:t>
      </w:r>
      <w:r w:rsidRPr="00E5448A">
        <w:rPr>
          <w:rFonts w:ascii="Verdana Pro" w:eastAsia="Times New Roman" w:hAnsi="Verdana Pro" w:cs="Arial"/>
          <w:sz w:val="22"/>
          <w:szCs w:val="22"/>
        </w:rPr>
        <w:br/>
        <w:t>3. η παροχή εικόνων, κειμένων και πληροφοριών και η διάθεση βάσεων δεδομένων,</w:t>
      </w:r>
      <w:r w:rsidRPr="00E5448A">
        <w:rPr>
          <w:rFonts w:ascii="Verdana Pro" w:eastAsia="Times New Roman" w:hAnsi="Verdana Pro" w:cs="Arial"/>
          <w:sz w:val="22"/>
          <w:szCs w:val="22"/>
        </w:rPr>
        <w:br/>
        <w:t>4. η παροχή μουσικής, κινηματογρα</w:t>
      </w:r>
      <w:r w:rsidRPr="00E5448A">
        <w:rPr>
          <w:rFonts w:ascii="Verdana Pro" w:eastAsia="Times New Roman" w:hAnsi="Verdana Pro" w:cs="Arial"/>
          <w:sz w:val="22"/>
          <w:szCs w:val="22"/>
        </w:rPr>
        <w:t>φικών ταινιών και παιχνιδιών, περιλαμβανομένων των κάθε είδους τυχε</w:t>
      </w:r>
      <w:r w:rsidRPr="00E5448A">
        <w:rPr>
          <w:rFonts w:ascii="Verdana Pro" w:eastAsia="Times New Roman" w:hAnsi="Verdana Pro" w:cs="Arial"/>
          <w:sz w:val="22"/>
          <w:szCs w:val="22"/>
        </w:rPr>
        <w:softHyphen/>
        <w:t>ρών παιχνιδιών,</w:t>
      </w:r>
      <w:r w:rsidRPr="00E5448A">
        <w:rPr>
          <w:rFonts w:ascii="Verdana Pro" w:eastAsia="Times New Roman" w:hAnsi="Verdana Pro" w:cs="Arial"/>
          <w:sz w:val="22"/>
          <w:szCs w:val="22"/>
        </w:rPr>
        <w:br/>
        <w:t xml:space="preserve">5. η παροχή διδασκαλίας εξ αποστάσεως».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p>
    <w:p w14:paraId="271CBF1A" w14:textId="77777777" w:rsidR="00000000" w:rsidRPr="00E5448A" w:rsidRDefault="00B62BE2" w:rsidP="00195172">
      <w:pPr>
        <w:spacing w:before="300" w:after="300"/>
        <w:divId w:val="1017729863"/>
        <w:rPr>
          <w:rFonts w:ascii="Verdana Pro" w:eastAsia="Times New Roman" w:hAnsi="Verdana Pro" w:cs="Arial"/>
          <w:sz w:val="22"/>
          <w:szCs w:val="22"/>
        </w:rPr>
      </w:pPr>
      <w:r w:rsidRPr="00E5448A">
        <w:rPr>
          <w:rFonts w:ascii="Verdana Pro" w:eastAsia="Times New Roman" w:hAnsi="Verdana Pro" w:cs="Arial"/>
          <w:sz w:val="22"/>
          <w:szCs w:val="22"/>
        </w:rPr>
        <w:pict w14:anchorId="1CB5C651">
          <v:rect id="_x0000_i1108" style="width:0;height:0" o:hrstd="t" o:hr="t" fillcolor="#a0a0a0" stroked="f"/>
        </w:pict>
      </w:r>
    </w:p>
    <w:p w14:paraId="14DC1CE4" w14:textId="77777777" w:rsidR="00000000" w:rsidRPr="00E5448A" w:rsidRDefault="00B62BE2" w:rsidP="00195172">
      <w:pPr>
        <w:spacing w:before="300" w:after="300"/>
        <w:divId w:val="1017729863"/>
        <w:rPr>
          <w:rFonts w:ascii="Verdana Pro" w:eastAsia="Times New Roman" w:hAnsi="Verdana Pro" w:cs="Arial"/>
          <w:sz w:val="22"/>
          <w:szCs w:val="22"/>
        </w:rPr>
      </w:pPr>
    </w:p>
    <w:p w14:paraId="5B4D2580" w14:textId="77777777" w:rsidR="00000000" w:rsidRPr="00E5448A" w:rsidRDefault="00B62BE2" w:rsidP="00195172">
      <w:pPr>
        <w:pStyle w:val="NormalWeb"/>
        <w:divId w:val="1017729863"/>
        <w:rPr>
          <w:rFonts w:ascii="Verdana Pro" w:hAnsi="Verdana Pro" w:cs="Arial"/>
          <w:sz w:val="22"/>
          <w:szCs w:val="22"/>
        </w:rPr>
      </w:pPr>
    </w:p>
    <w:p w14:paraId="39A49510" w14:textId="77777777" w:rsidR="00000000" w:rsidRPr="00E5448A" w:rsidRDefault="00B62BE2" w:rsidP="00195172">
      <w:pPr>
        <w:divId w:val="1017729863"/>
        <w:rPr>
          <w:rFonts w:ascii="Verdana Pro" w:eastAsia="Times New Roman" w:hAnsi="Verdana Pro" w:cs="Arial"/>
          <w:sz w:val="22"/>
          <w:szCs w:val="22"/>
        </w:rPr>
      </w:pPr>
      <w:r w:rsidRPr="00E5448A">
        <w:rPr>
          <w:rFonts w:ascii="Verdana Pro" w:eastAsia="Times New Roman" w:hAnsi="Verdana Pro" w:cs="Arial"/>
          <w:sz w:val="22"/>
          <w:szCs w:val="22"/>
        </w:rPr>
        <w:t xml:space="preserve">Άρθρο δεύτερο </w:t>
      </w:r>
      <w:r w:rsidRPr="00E5448A">
        <w:rPr>
          <w:rFonts w:ascii="Verdana Pro" w:eastAsia="Times New Roman" w:hAnsi="Verdana Pro" w:cs="Arial"/>
          <w:sz w:val="22"/>
          <w:szCs w:val="22"/>
        </w:rPr>
        <w:br/>
        <w:t>Έναρξη ισχύος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Η ισχύς των διατάξεων αυτού του νόμου αρχίζει από τότε που άρχισαν να ισχύουν οι </w:t>
      </w:r>
      <w:proofErr w:type="spellStart"/>
      <w:r w:rsidRPr="00E5448A">
        <w:rPr>
          <w:rFonts w:ascii="Verdana Pro" w:eastAsia="Times New Roman" w:hAnsi="Verdana Pro" w:cs="Arial"/>
          <w:sz w:val="22"/>
          <w:szCs w:val="22"/>
        </w:rPr>
        <w:t>κωδικοποιούμενες</w:t>
      </w:r>
      <w:proofErr w:type="spellEnd"/>
      <w:r w:rsidRPr="00E5448A">
        <w:rPr>
          <w:rFonts w:ascii="Verdana Pro" w:eastAsia="Times New Roman" w:hAnsi="Verdana Pro" w:cs="Arial"/>
          <w:sz w:val="22"/>
          <w:szCs w:val="22"/>
        </w:rPr>
        <w:t xml:space="preserve"> με τον παρόντα ν</w:t>
      </w:r>
      <w:r w:rsidRPr="00E5448A">
        <w:rPr>
          <w:rFonts w:ascii="Verdana Pro" w:eastAsia="Times New Roman" w:hAnsi="Verdana Pro" w:cs="Arial"/>
          <w:sz w:val="22"/>
          <w:szCs w:val="22"/>
        </w:rPr>
        <w:t>όμο διατάξεις.</w:t>
      </w:r>
    </w:p>
    <w:p w14:paraId="79F7606C" w14:textId="77777777" w:rsidR="00000000" w:rsidRPr="00E5448A" w:rsidRDefault="00B62BE2" w:rsidP="00195172">
      <w:pPr>
        <w:divId w:val="1017729863"/>
        <w:rPr>
          <w:rFonts w:ascii="Verdana Pro" w:eastAsia="Times New Roman" w:hAnsi="Verdana Pro" w:cs="Arial"/>
          <w:sz w:val="22"/>
          <w:szCs w:val="22"/>
        </w:rPr>
      </w:pPr>
      <w:r w:rsidRPr="00E5448A">
        <w:rPr>
          <w:rFonts w:ascii="Verdana Pro" w:eastAsia="Times New Roman" w:hAnsi="Verdana Pro" w:cs="Arial"/>
          <w:sz w:val="22"/>
          <w:szCs w:val="22"/>
        </w:rPr>
        <w:br/>
        <w:t>Παραγγέλλομε τη δημοσίευση του παρόντος στην Εφημερίδα της Κυβερνήσεως και την εκτέλεση του ως νόμου του Κράτους.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Αθήνα, 2 Νοεμβρίου 2000</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Ο ΠΡΟΕΔΡΟΣ ΤΗΣ ΔΗΜΟΚΡΑΤΙΑΣ</w:t>
      </w:r>
      <w:r w:rsidRPr="00E5448A">
        <w:rPr>
          <w:rFonts w:ascii="Verdana Pro" w:eastAsia="Times New Roman" w:hAnsi="Verdana Pro" w:cs="Arial"/>
          <w:sz w:val="22"/>
          <w:szCs w:val="22"/>
        </w:rPr>
        <w:br/>
        <w:t>ΚΩΝΣΤΑΝΤΙΝΟΣ ΣΤΕΦΑΝΟΠΟΥΛΟΣ</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O ΥΠΟΥΡΓΟΣ ΕΘΝΙΚΗΣ ΟΙΚΟΝΟΜΙΑΣ ΚΑΙ ΟΙΚΟΝΟΜΙΚΩ</w:t>
      </w:r>
      <w:r w:rsidRPr="00E5448A">
        <w:rPr>
          <w:rFonts w:ascii="Verdana Pro" w:eastAsia="Times New Roman" w:hAnsi="Verdana Pro" w:cs="Arial"/>
          <w:sz w:val="22"/>
          <w:szCs w:val="22"/>
        </w:rPr>
        <w:t>Ν</w:t>
      </w:r>
      <w:r w:rsidRPr="00E5448A">
        <w:rPr>
          <w:rFonts w:ascii="Verdana Pro" w:eastAsia="Times New Roman" w:hAnsi="Verdana Pro" w:cs="Arial"/>
          <w:sz w:val="22"/>
          <w:szCs w:val="22"/>
        </w:rPr>
        <w:br/>
        <w:t>Γ. ΠΑΠΑΝΤΩΝΙΟΥ</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 xml:space="preserve">Θεωρήθηκε και τέθηκε η Μεγάλη Σφραγίδα του Κράτους </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t>Αθήνα, 6 Νοεμβρίου 2000</w:t>
      </w:r>
      <w:r w:rsidRPr="00E5448A">
        <w:rPr>
          <w:rFonts w:ascii="Verdana Pro" w:eastAsia="Times New Roman" w:hAnsi="Verdana Pro" w:cs="Arial"/>
          <w:sz w:val="22"/>
          <w:szCs w:val="22"/>
        </w:rPr>
        <w:br/>
      </w:r>
      <w:r w:rsidRPr="00E5448A">
        <w:rPr>
          <w:rFonts w:ascii="Verdana Pro" w:eastAsia="Times New Roman" w:hAnsi="Verdana Pro" w:cs="Arial"/>
          <w:sz w:val="22"/>
          <w:szCs w:val="22"/>
        </w:rPr>
        <w:br/>
      </w:r>
      <w:r w:rsidRPr="00E5448A">
        <w:rPr>
          <w:rFonts w:ascii="Verdana Pro" w:eastAsia="Times New Roman" w:hAnsi="Verdana Pro" w:cs="Arial"/>
          <w:sz w:val="22"/>
          <w:szCs w:val="22"/>
        </w:rPr>
        <w:lastRenderedPageBreak/>
        <w:t>Ο ΕΠΙ ΤΗΣ ΔΙΚΑΙΟΣΥΝΗΣ ΥΠΟΥΡΓΟΣ</w:t>
      </w:r>
      <w:r w:rsidRPr="00E5448A">
        <w:rPr>
          <w:rFonts w:ascii="Verdana Pro" w:eastAsia="Times New Roman" w:hAnsi="Verdana Pro" w:cs="Arial"/>
          <w:sz w:val="22"/>
          <w:szCs w:val="22"/>
        </w:rPr>
        <w:br/>
        <w:t>Μ. ΣΤΑΘΟΠΟΥΛΟΣ</w:t>
      </w:r>
    </w:p>
    <w:p w14:paraId="223B18BB" w14:textId="77777777" w:rsidR="00000000" w:rsidRPr="00E5448A" w:rsidRDefault="00B62BE2" w:rsidP="00195172">
      <w:pPr>
        <w:spacing w:after="240"/>
        <w:divId w:val="1017729863"/>
        <w:rPr>
          <w:rFonts w:ascii="Verdana Pro" w:eastAsia="Times New Roman" w:hAnsi="Verdana Pro" w:cs="Arial"/>
          <w:sz w:val="22"/>
          <w:szCs w:val="22"/>
        </w:rPr>
      </w:pPr>
    </w:p>
    <w:p w14:paraId="50307D66" w14:textId="77777777" w:rsidR="00B62BE2" w:rsidRPr="00E5448A" w:rsidRDefault="00B62BE2" w:rsidP="00195172">
      <w:pPr>
        <w:divId w:val="2136217880"/>
        <w:rPr>
          <w:rFonts w:ascii="Verdana Pro" w:eastAsia="Times New Roman" w:hAnsi="Verdana Pro" w:cs="Arial"/>
          <w:sz w:val="22"/>
          <w:szCs w:val="22"/>
        </w:rPr>
      </w:pPr>
      <w:proofErr w:type="spellStart"/>
      <w:r w:rsidRPr="00E5448A">
        <w:rPr>
          <w:rFonts w:ascii="Verdana Pro" w:eastAsia="Times New Roman" w:hAnsi="Verdana Pro" w:cs="Arial"/>
          <w:sz w:val="22"/>
          <w:szCs w:val="22"/>
        </w:rPr>
        <w:t>Ű</w:t>
      </w:r>
      <w:r w:rsidRPr="00E5448A">
        <w:rPr>
          <w:rFonts w:ascii="Verdana Pro" w:eastAsia="Microsoft JhengHei" w:hAnsi="Verdana Pro" w:cs="Microsoft JhengHei"/>
          <w:sz w:val="22"/>
          <w:szCs w:val="22"/>
        </w:rPr>
        <w:t>鳪嵨埴場</w:t>
      </w:r>
      <w:r w:rsidRPr="00E5448A">
        <w:rPr>
          <w:rFonts w:ascii="Verdana Pro" w:eastAsia="Times New Roman" w:hAnsi="Verdana Pro" w:cs="Arial"/>
          <w:sz w:val="22"/>
          <w:szCs w:val="22"/>
        </w:rPr>
        <w:t></w:t>
      </w:r>
      <w:hyperlink r:id="rId45" w:history="1">
        <w:r w:rsidRPr="00E5448A">
          <w:rPr>
            <w:rStyle w:val="Hyperlink"/>
            <w:rFonts w:ascii="Verdana Pro" w:eastAsia="Times New Roman" w:hAnsi="Verdana Pro" w:cs="Arial"/>
            <w:color w:val="auto"/>
            <w:sz w:val="22"/>
            <w:szCs w:val="22"/>
          </w:rPr>
          <w:t>www.taxheaven.gr</w:t>
        </w:r>
        <w:proofErr w:type="spellEnd"/>
      </w:hyperlink>
      <w:r w:rsidRPr="00E5448A">
        <w:rPr>
          <w:rFonts w:ascii="Verdana Pro" w:eastAsia="Times New Roman" w:hAnsi="Verdana Pro" w:cs="Arial"/>
          <w:sz w:val="22"/>
          <w:szCs w:val="22"/>
        </w:rPr>
        <w:t xml:space="preserve"> </w:t>
      </w:r>
      <w:r w:rsidRPr="00E5448A">
        <w:rPr>
          <w:rFonts w:ascii="Verdana Pro" w:eastAsia="SimSun" w:hAnsi="Verdana Pro" w:cs="SimSun"/>
          <w:sz w:val="22"/>
          <w:szCs w:val="22"/>
        </w:rPr>
        <w:t>㩡</w:t>
      </w:r>
      <w:r w:rsidRPr="00E5448A">
        <w:rPr>
          <w:rFonts w:ascii="Verdana Pro" w:eastAsia="Times New Roman" w:hAnsi="Verdana Pro" w:cs="Arial"/>
          <w:sz w:val="22"/>
          <w:szCs w:val="22"/>
        </w:rPr>
        <w:t xml:space="preserve"> </w:t>
      </w:r>
      <w:r w:rsidRPr="00E5448A">
        <w:rPr>
          <w:rFonts w:eastAsia="Times New Roman"/>
          <w:sz w:val="22"/>
          <w:szCs w:val="22"/>
        </w:rPr>
        <w:t/>
      </w:r>
      <w:r w:rsidRPr="00E5448A">
        <w:rPr>
          <w:rFonts w:ascii="Verdana Pro" w:eastAsia="SimSun" w:hAnsi="Verdana Pro" w:cs="SimSun"/>
          <w:sz w:val="22"/>
          <w:szCs w:val="22"/>
        </w:rPr>
        <w:t>䥟</w:t>
      </w:r>
      <w:r w:rsidRPr="00E5448A">
        <w:rPr>
          <w:rFonts w:ascii="Verdana Pro" w:eastAsia="Times New Roman" w:hAnsi="Verdana Pro" w:cs="Arial"/>
          <w:sz w:val="22"/>
          <w:szCs w:val="22"/>
        </w:rPr>
        <w:t/>
      </w:r>
      <w:r w:rsidRPr="00E5448A">
        <w:rPr>
          <w:rFonts w:ascii="Verdana Pro" w:eastAsia="Times New Roman" w:hAnsi="Verdana Pro" w:cs="Arial"/>
          <w:sz w:val="22"/>
          <w:szCs w:val="22"/>
        </w:rPr>
        <w:t/>
      </w:r>
      <w:r w:rsidRPr="00E5448A">
        <w:rPr>
          <w:rFonts w:ascii="Arial" w:eastAsia="Times New Roman" w:hAnsi="Arial" w:cs="Arial"/>
          <w:sz w:val="22"/>
          <w:szCs w:val="22"/>
        </w:rPr>
        <w:t>ﭠ</w:t>
      </w:r>
      <w:r w:rsidRPr="00E5448A">
        <w:rPr>
          <w:rFonts w:ascii="Verdana Pro" w:eastAsia="Times New Roman" w:hAnsi="Verdana Pro" w:cs="Arial"/>
          <w:sz w:val="22"/>
          <w:szCs w:val="22"/>
        </w:rPr>
        <w:t/>
      </w:r>
      <w:r w:rsidRPr="00E5448A">
        <w:rPr>
          <w:rFonts w:ascii="Verdana Pro" w:eastAsia="Times New Roman" w:hAnsi="Verdana Pro" w:cs="Arial"/>
          <w:sz w:val="22"/>
          <w:szCs w:val="22"/>
        </w:rPr>
        <w:t></w:t>
      </w:r>
      <w:r w:rsidRPr="00E5448A">
        <w:rPr>
          <w:rFonts w:ascii="Verdana Pro" w:eastAsia="Times New Roman" w:hAnsi="Verdana Pro" w:cs="Arial"/>
          <w:sz w:val="22"/>
          <w:szCs w:val="22"/>
        </w:rPr>
        <w:t/>
      </w:r>
      <w:r w:rsidRPr="00E5448A">
        <w:rPr>
          <w:rFonts w:ascii="Verdana Pro" w:eastAsia="Times New Roman" w:hAnsi="Verdana Pro" w:cs="Arial"/>
          <w:sz w:val="22"/>
          <w:szCs w:val="22"/>
        </w:rPr>
        <w:t/>
      </w:r>
      <w:r w:rsidRPr="00E5448A">
        <w:rPr>
          <w:rFonts w:ascii="Verdana Pro" w:eastAsia="Times New Roman" w:hAnsi="Verdana Pro" w:cs="Arial"/>
          <w:sz w:val="22"/>
          <w:szCs w:val="22"/>
        </w:rPr>
        <w:t>/</w:t>
      </w:r>
      <w:proofErr w:type="spellStart"/>
      <w:r w:rsidRPr="00E5448A">
        <w:rPr>
          <w:rFonts w:ascii="Verdana Pro" w:eastAsia="Times New Roman" w:hAnsi="Verdana Pro" w:cs="Arial"/>
          <w:sz w:val="22"/>
          <w:szCs w:val="22"/>
        </w:rPr>
        <w:t>div</w:t>
      </w:r>
      <w:proofErr w:type="spellEnd"/>
      <w:r w:rsidRPr="00E5448A">
        <w:rPr>
          <w:rFonts w:ascii="Verdana Pro" w:eastAsia="Times New Roman" w:hAnsi="Verdana Pro" w:cs="Arial"/>
          <w:sz w:val="22"/>
          <w:szCs w:val="22"/>
        </w:rPr>
        <w:t xml:space="preserve">&gt; </w:t>
      </w:r>
    </w:p>
    <w:sectPr w:rsidR="00B62BE2" w:rsidRPr="00E544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Pro">
    <w:altName w:val="Verdana Pro"/>
    <w:charset w:val="00"/>
    <w:family w:val="swiss"/>
    <w:pitch w:val="variable"/>
    <w:sig w:usb0="80000287" w:usb1="00000043" w:usb2="00000000" w:usb3="00000000" w:csb0="0000009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lyphicons halflings">
    <w:charset w:val="00"/>
    <w:family w:val="auto"/>
    <w:pitch w:val="default"/>
  </w:font>
  <w:font w:name="Helvetica">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5172"/>
    <w:rsid w:val="00195172"/>
    <w:rsid w:val="001F0006"/>
    <w:rsid w:val="00B62BE2"/>
    <w:rsid w:val="00E54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7B01F"/>
  <w15:chartTrackingRefBased/>
  <w15:docId w15:val="{A54D6770-400F-4BBF-B992-B22A8521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outlineLvl w:val="0"/>
    </w:pPr>
    <w:rPr>
      <w:rFonts w:ascii="inherit" w:hAnsi="inherit"/>
      <w:b/>
      <w:bCs/>
      <w:kern w:val="36"/>
      <w:sz w:val="36"/>
      <w:szCs w:val="36"/>
    </w:rPr>
  </w:style>
  <w:style w:type="paragraph" w:styleId="Heading2">
    <w:name w:val="heading 2"/>
    <w:basedOn w:val="Normal"/>
    <w:link w:val="Heading2Char"/>
    <w:uiPriority w:val="9"/>
    <w:qFormat/>
    <w:rsid w:val="00E5448A"/>
    <w:pPr>
      <w:spacing w:before="300" w:after="150"/>
      <w:outlineLvl w:val="1"/>
    </w:pPr>
    <w:rPr>
      <w:rFonts w:ascii="inherit" w:hAnsi="inherit"/>
      <w:b/>
      <w:bCs/>
      <w:color w:val="2F5496" w:themeColor="accent1" w:themeShade="BF"/>
      <w:sz w:val="33"/>
      <w:szCs w:val="33"/>
    </w:rPr>
  </w:style>
  <w:style w:type="paragraph" w:styleId="Heading3">
    <w:name w:val="heading 3"/>
    <w:basedOn w:val="Normal"/>
    <w:link w:val="Heading3Char"/>
    <w:uiPriority w:val="9"/>
    <w:qFormat/>
    <w:rsid w:val="00E5448A"/>
    <w:pPr>
      <w:spacing w:before="300" w:after="150"/>
      <w:outlineLvl w:val="2"/>
    </w:pPr>
    <w:rPr>
      <w:rFonts w:ascii="inherit" w:hAnsi="inherit"/>
      <w:b/>
      <w:bCs/>
      <w:color w:val="2F5496" w:themeColor="accent1" w:themeShade="BF"/>
      <w:sz w:val="27"/>
      <w:szCs w:val="27"/>
    </w:rPr>
  </w:style>
  <w:style w:type="paragraph" w:styleId="Heading4">
    <w:name w:val="heading 4"/>
    <w:basedOn w:val="Normal"/>
    <w:link w:val="Heading4Char"/>
    <w:uiPriority w:val="9"/>
    <w:qFormat/>
    <w:rsid w:val="00E5448A"/>
    <w:pPr>
      <w:spacing w:before="150" w:after="150"/>
      <w:outlineLvl w:val="3"/>
    </w:pPr>
    <w:rPr>
      <w:rFonts w:ascii="Verdana Pro" w:eastAsia="Times New Roman" w:hAnsi="Verdana Pro" w:cs="Arial"/>
      <w:b/>
      <w:bCs/>
      <w:color w:val="2F5496" w:themeColor="accent1" w:themeShade="BF"/>
      <w:sz w:val="22"/>
      <w:szCs w:val="22"/>
    </w:rPr>
  </w:style>
  <w:style w:type="paragraph" w:styleId="Heading5">
    <w:name w:val="heading 5"/>
    <w:basedOn w:val="Normal"/>
    <w:link w:val="Heading5Char"/>
    <w:uiPriority w:val="9"/>
    <w:qFormat/>
    <w:pPr>
      <w:spacing w:before="150" w:after="150"/>
      <w:outlineLvl w:val="4"/>
    </w:pPr>
    <w:rPr>
      <w:rFonts w:ascii="inherit" w:hAnsi="inherit"/>
      <w:b/>
      <w:bCs/>
      <w:sz w:val="21"/>
      <w:szCs w:val="21"/>
    </w:rPr>
  </w:style>
  <w:style w:type="paragraph" w:styleId="Heading6">
    <w:name w:val="heading 6"/>
    <w:basedOn w:val="Normal"/>
    <w:link w:val="Heading6Char"/>
    <w:uiPriority w:val="9"/>
    <w:qFormat/>
    <w:pPr>
      <w:spacing w:before="150" w:after="150"/>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606060"/>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606060"/>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nsolas" w:eastAsiaTheme="minorEastAsia" w:hAnsi="Consolas" w:cs="Courier New" w:hint="default"/>
      <w:b w:val="0"/>
      <w:bCs w:val="0"/>
      <w:i w:val="0"/>
      <w:iCs w:val="0"/>
      <w:color w:val="C7254E"/>
      <w:sz w:val="22"/>
      <w:szCs w:val="22"/>
      <w:shd w:val="clear" w:color="auto" w:fill="F9F2F4"/>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val="0"/>
      <w:iCs w:val="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48A"/>
    <w:rPr>
      <w:rFonts w:ascii="inherit" w:eastAsiaTheme="minorEastAsia" w:hAnsi="inherit"/>
      <w:b/>
      <w:bCs/>
      <w:color w:val="2F5496" w:themeColor="accent1" w:themeShade="BF"/>
      <w:sz w:val="33"/>
      <w:szCs w:val="33"/>
    </w:rPr>
  </w:style>
  <w:style w:type="character" w:customStyle="1" w:styleId="Heading3Char">
    <w:name w:val="Heading 3 Char"/>
    <w:basedOn w:val="DefaultParagraphFont"/>
    <w:link w:val="Heading3"/>
    <w:uiPriority w:val="9"/>
    <w:rsid w:val="00E5448A"/>
    <w:rPr>
      <w:rFonts w:ascii="inherit" w:eastAsiaTheme="minorEastAsia" w:hAnsi="inherit"/>
      <w:b/>
      <w:bCs/>
      <w:color w:val="2F5496" w:themeColor="accent1" w:themeShade="BF"/>
      <w:sz w:val="27"/>
      <w:szCs w:val="27"/>
    </w:rPr>
  </w:style>
  <w:style w:type="character" w:customStyle="1" w:styleId="Heading4Char">
    <w:name w:val="Heading 4 Char"/>
    <w:basedOn w:val="DefaultParagraphFont"/>
    <w:link w:val="Heading4"/>
    <w:uiPriority w:val="9"/>
    <w:rsid w:val="00E5448A"/>
    <w:rPr>
      <w:rFonts w:ascii="Verdana Pro" w:hAnsi="Verdana Pro" w:cs="Arial"/>
      <w:b/>
      <w:bCs/>
      <w:color w:val="2F5496" w:themeColor="accent1" w:themeShade="BF"/>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val="0"/>
      <w:bCs w:val="0"/>
      <w:i w:val="0"/>
      <w:iCs w:val="0"/>
    </w:rPr>
  </w:style>
  <w:style w:type="character" w:styleId="HTMLVariable">
    <w:name w:val="HTML Variable"/>
    <w:basedOn w:val="DefaultParagraphFont"/>
    <w:uiPriority w:val="99"/>
    <w:semiHidden/>
    <w:unhideWhenUsed/>
    <w:rPr>
      <w:b w:val="0"/>
      <w:bCs w:val="0"/>
      <w:i w:val="0"/>
      <w:iCs w:val="0"/>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summarylist">
    <w:name w:val="summarylist"/>
    <w:basedOn w:val="Normal"/>
    <w:pPr>
      <w:spacing w:after="150"/>
    </w:pPr>
  </w:style>
  <w:style w:type="paragraph" w:customStyle="1" w:styleId="news-box-uptodate">
    <w:name w:val="news-box-uptodate"/>
    <w:basedOn w:val="Normal"/>
    <w:pPr>
      <w:pBdr>
        <w:top w:val="single" w:sz="18" w:space="9" w:color="019BCC"/>
        <w:left w:val="single" w:sz="6" w:space="18" w:color="DFE2EF"/>
        <w:bottom w:val="single" w:sz="6" w:space="11" w:color="DFE2EF"/>
        <w:right w:val="single" w:sz="6" w:space="18" w:color="DFE2EF"/>
      </w:pBdr>
      <w:shd w:val="clear" w:color="auto" w:fill="F6FCFF"/>
      <w:spacing w:before="100" w:beforeAutospacing="1" w:after="180"/>
    </w:pPr>
    <w:rPr>
      <w:rFonts w:ascii="Arial" w:hAnsi="Arial" w:cs="Arial"/>
      <w:color w:val="333333"/>
      <w:sz w:val="21"/>
      <w:szCs w:val="21"/>
    </w:rPr>
  </w:style>
  <w:style w:type="paragraph" w:customStyle="1" w:styleId="morenews">
    <w:name w:val="morenews"/>
    <w:basedOn w:val="Normal"/>
    <w:pPr>
      <w:spacing w:before="100" w:beforeAutospacing="1" w:after="100" w:afterAutospacing="1" w:line="495" w:lineRule="atLeast"/>
    </w:pPr>
    <w:rPr>
      <w:rFonts w:ascii="Arial" w:hAnsi="Arial" w:cs="Arial"/>
      <w:sz w:val="20"/>
      <w:szCs w:val="20"/>
    </w:rPr>
  </w:style>
  <w:style w:type="paragraph" w:customStyle="1" w:styleId="bd-callout">
    <w:name w:val="bd-callout"/>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pdate">
    <w:name w:val="pdate"/>
    <w:basedOn w:val="Normal"/>
    <w:pPr>
      <w:spacing w:before="100" w:beforeAutospacing="1" w:after="100" w:afterAutospacing="1"/>
    </w:pPr>
    <w:rPr>
      <w:color w:val="CC7110"/>
    </w:rPr>
  </w:style>
  <w:style w:type="paragraph" w:customStyle="1" w:styleId="subtitlepages">
    <w:name w:val="subtitlepages"/>
    <w:basedOn w:val="Normal"/>
    <w:pPr>
      <w:spacing w:before="100" w:beforeAutospacing="1" w:after="100" w:afterAutospacing="1"/>
    </w:pPr>
    <w:rPr>
      <w:color w:val="019BCC"/>
    </w:rPr>
  </w:style>
  <w:style w:type="paragraph" w:customStyle="1" w:styleId="copyright-image-text">
    <w:name w:val="copyright-image-text"/>
    <w:basedOn w:val="Normal"/>
    <w:pPr>
      <w:spacing w:before="100" w:beforeAutospacing="1" w:after="100" w:afterAutospacing="1"/>
    </w:pPr>
    <w:rPr>
      <w:rFonts w:ascii="Arial" w:hAnsi="Arial" w:cs="Arial"/>
      <w:sz w:val="18"/>
      <w:szCs w:val="18"/>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responsive">
    <w:name w:val="img-responsive"/>
    <w:basedOn w:val="Normal"/>
    <w:pPr>
      <w:spacing w:before="100" w:beforeAutospacing="1" w:after="100" w:afterAutospacing="1"/>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initialism">
    <w:name w:val="initialism"/>
    <w:basedOn w:val="Normal"/>
    <w:pPr>
      <w:spacing w:before="100" w:beforeAutospacing="1" w:after="100" w:afterAutospacing="1"/>
    </w:pPr>
    <w:rPr>
      <w:caps/>
      <w:sz w:val="22"/>
      <w:szCs w:val="22"/>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150" w:right="-150"/>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13">
    <w:name w:val="col-xs-13"/>
    <w:basedOn w:val="Normal"/>
    <w:pPr>
      <w:spacing w:before="100" w:beforeAutospacing="1" w:after="100" w:afterAutospacing="1"/>
    </w:pPr>
  </w:style>
  <w:style w:type="paragraph" w:customStyle="1" w:styleId="col-sm-13">
    <w:name w:val="col-sm-13"/>
    <w:basedOn w:val="Normal"/>
    <w:pPr>
      <w:spacing w:before="100" w:beforeAutospacing="1" w:after="100" w:afterAutospacing="1"/>
    </w:pPr>
  </w:style>
  <w:style w:type="paragraph" w:customStyle="1" w:styleId="col-md-13">
    <w:name w:val="col-md-13"/>
    <w:basedOn w:val="Normal"/>
    <w:pPr>
      <w:spacing w:before="100" w:beforeAutospacing="1" w:after="100" w:afterAutospacing="1"/>
    </w:pPr>
  </w:style>
  <w:style w:type="paragraph" w:customStyle="1" w:styleId="col-lg-13">
    <w:name w:val="col-lg-13"/>
    <w:basedOn w:val="Normal"/>
    <w:pPr>
      <w:spacing w:before="100" w:beforeAutospacing="1" w:after="100" w:afterAutospacing="1"/>
    </w:pPr>
  </w:style>
  <w:style w:type="paragraph" w:customStyle="1" w:styleId="col-xs-14">
    <w:name w:val="col-xs-14"/>
    <w:basedOn w:val="Normal"/>
    <w:pPr>
      <w:spacing w:before="100" w:beforeAutospacing="1" w:after="100" w:afterAutospacing="1"/>
    </w:pPr>
  </w:style>
  <w:style w:type="paragraph" w:customStyle="1" w:styleId="col-sm-14">
    <w:name w:val="col-sm-14"/>
    <w:basedOn w:val="Normal"/>
    <w:pPr>
      <w:spacing w:before="100" w:beforeAutospacing="1" w:after="100" w:afterAutospacing="1"/>
    </w:pPr>
  </w:style>
  <w:style w:type="paragraph" w:customStyle="1" w:styleId="col-md-14">
    <w:name w:val="col-md-14"/>
    <w:basedOn w:val="Normal"/>
    <w:pPr>
      <w:spacing w:before="100" w:beforeAutospacing="1" w:after="100" w:afterAutospacing="1"/>
    </w:pPr>
  </w:style>
  <w:style w:type="paragraph" w:customStyle="1" w:styleId="col-lg-14">
    <w:name w:val="col-lg-14"/>
    <w:basedOn w:val="Normal"/>
    <w:pPr>
      <w:spacing w:before="100" w:beforeAutospacing="1" w:after="100" w:afterAutospacing="1"/>
    </w:pPr>
  </w:style>
  <w:style w:type="paragraph" w:customStyle="1" w:styleId="col-xs-15">
    <w:name w:val="col-xs-15"/>
    <w:basedOn w:val="Normal"/>
    <w:pPr>
      <w:spacing w:before="100" w:beforeAutospacing="1" w:after="100" w:afterAutospacing="1"/>
    </w:pPr>
  </w:style>
  <w:style w:type="paragraph" w:customStyle="1" w:styleId="col-sm-15">
    <w:name w:val="col-sm-15"/>
    <w:basedOn w:val="Normal"/>
    <w:pPr>
      <w:spacing w:before="100" w:beforeAutospacing="1" w:after="100" w:afterAutospacing="1"/>
    </w:pPr>
  </w:style>
  <w:style w:type="paragraph" w:customStyle="1" w:styleId="col-md-15">
    <w:name w:val="col-md-15"/>
    <w:basedOn w:val="Normal"/>
    <w:pPr>
      <w:spacing w:before="100" w:beforeAutospacing="1" w:after="100" w:afterAutospacing="1"/>
    </w:pPr>
  </w:style>
  <w:style w:type="paragraph" w:customStyle="1" w:styleId="col-lg-15">
    <w:name w:val="col-lg-15"/>
    <w:basedOn w:val="Normal"/>
    <w:pPr>
      <w:spacing w:before="100" w:beforeAutospacing="1" w:after="100" w:afterAutospacing="1"/>
    </w:pPr>
  </w:style>
  <w:style w:type="paragraph" w:customStyle="1" w:styleId="col-xs-16">
    <w:name w:val="col-xs-16"/>
    <w:basedOn w:val="Normal"/>
    <w:pPr>
      <w:spacing w:before="100" w:beforeAutospacing="1" w:after="100" w:afterAutospacing="1"/>
    </w:pPr>
  </w:style>
  <w:style w:type="paragraph" w:customStyle="1" w:styleId="col-sm-16">
    <w:name w:val="col-sm-16"/>
    <w:basedOn w:val="Normal"/>
    <w:pPr>
      <w:spacing w:before="100" w:beforeAutospacing="1" w:after="100" w:afterAutospacing="1"/>
    </w:pPr>
  </w:style>
  <w:style w:type="paragraph" w:customStyle="1" w:styleId="col-md-16">
    <w:name w:val="col-md-16"/>
    <w:basedOn w:val="Normal"/>
    <w:pPr>
      <w:spacing w:before="100" w:beforeAutospacing="1" w:after="100" w:afterAutospacing="1"/>
    </w:pPr>
  </w:style>
  <w:style w:type="paragraph" w:customStyle="1" w:styleId="col-lg-16">
    <w:name w:val="col-lg-16"/>
    <w:basedOn w:val="Normal"/>
    <w:pPr>
      <w:spacing w:before="100" w:beforeAutospacing="1" w:after="100" w:afterAutospacing="1"/>
    </w:pPr>
  </w:style>
  <w:style w:type="paragraph" w:customStyle="1" w:styleId="col-xs-offset-0">
    <w:name w:val="col-xs-offset-0"/>
    <w:basedOn w:val="Normal"/>
    <w:pPr>
      <w:spacing w:before="100" w:beforeAutospacing="1" w:after="100" w:afterAutospacing="1"/>
    </w:pPr>
  </w:style>
  <w:style w:type="paragraph" w:customStyle="1" w:styleId="col-xs-offset-1">
    <w:name w:val="col-xs-offset-1"/>
    <w:basedOn w:val="Normal"/>
    <w:pPr>
      <w:spacing w:before="100" w:beforeAutospacing="1" w:after="100" w:afterAutospacing="1"/>
      <w:ind w:left="714"/>
    </w:pPr>
  </w:style>
  <w:style w:type="paragraph" w:customStyle="1" w:styleId="col-xs-offset-2">
    <w:name w:val="col-xs-offset-2"/>
    <w:basedOn w:val="Normal"/>
    <w:pPr>
      <w:spacing w:before="100" w:beforeAutospacing="1" w:after="100" w:afterAutospacing="1"/>
      <w:ind w:left="1428"/>
    </w:pPr>
  </w:style>
  <w:style w:type="paragraph" w:customStyle="1" w:styleId="col-xs-offset-3">
    <w:name w:val="col-xs-offset-3"/>
    <w:basedOn w:val="Normal"/>
    <w:pPr>
      <w:spacing w:before="100" w:beforeAutospacing="1" w:after="100" w:afterAutospacing="1"/>
      <w:ind w:left="2143"/>
    </w:pPr>
  </w:style>
  <w:style w:type="paragraph" w:customStyle="1" w:styleId="col-xs-offset-4">
    <w:name w:val="col-xs-offset-4"/>
    <w:basedOn w:val="Normal"/>
    <w:pPr>
      <w:spacing w:before="100" w:beforeAutospacing="1" w:after="100" w:afterAutospacing="1"/>
      <w:ind w:left="2976"/>
    </w:pPr>
  </w:style>
  <w:style w:type="paragraph" w:customStyle="1" w:styleId="col-xs-offset-5">
    <w:name w:val="col-xs-offset-5"/>
    <w:basedOn w:val="Normal"/>
    <w:pPr>
      <w:spacing w:before="100" w:beforeAutospacing="1" w:after="100" w:afterAutospacing="1"/>
      <w:ind w:left="3690"/>
    </w:pPr>
  </w:style>
  <w:style w:type="paragraph" w:customStyle="1" w:styleId="col-xs-offset-6">
    <w:name w:val="col-xs-offset-6"/>
    <w:basedOn w:val="Normal"/>
    <w:pPr>
      <w:spacing w:before="100" w:beforeAutospacing="1" w:after="100" w:afterAutospacing="1"/>
      <w:ind w:left="4405"/>
    </w:pPr>
  </w:style>
  <w:style w:type="paragraph" w:customStyle="1" w:styleId="col-xs-offset-7">
    <w:name w:val="col-xs-offset-7"/>
    <w:basedOn w:val="Normal"/>
    <w:pPr>
      <w:spacing w:before="100" w:beforeAutospacing="1" w:after="100" w:afterAutospacing="1"/>
      <w:ind w:left="5119"/>
    </w:pPr>
  </w:style>
  <w:style w:type="paragraph" w:customStyle="1" w:styleId="col-xs-offset-8">
    <w:name w:val="col-xs-offset-8"/>
    <w:basedOn w:val="Normal"/>
    <w:pPr>
      <w:spacing w:before="100" w:beforeAutospacing="1" w:after="100" w:afterAutospacing="1"/>
      <w:ind w:left="5953"/>
    </w:pPr>
  </w:style>
  <w:style w:type="paragraph" w:customStyle="1" w:styleId="col-xs-offset-9">
    <w:name w:val="col-xs-offset-9"/>
    <w:basedOn w:val="Normal"/>
    <w:pPr>
      <w:spacing w:before="100" w:beforeAutospacing="1" w:after="100" w:afterAutospacing="1"/>
      <w:ind w:left="6667"/>
    </w:pPr>
  </w:style>
  <w:style w:type="paragraph" w:customStyle="1" w:styleId="col-xs-offset-10">
    <w:name w:val="col-xs-offset-10"/>
    <w:basedOn w:val="Normal"/>
    <w:pPr>
      <w:spacing w:before="100" w:beforeAutospacing="1" w:after="100" w:afterAutospacing="1"/>
      <w:ind w:left="7381"/>
    </w:pPr>
  </w:style>
  <w:style w:type="paragraph" w:customStyle="1" w:styleId="col-xs-offset-11">
    <w:name w:val="col-xs-offset-11"/>
    <w:basedOn w:val="Normal"/>
    <w:pPr>
      <w:spacing w:before="100" w:beforeAutospacing="1" w:after="100" w:afterAutospacing="1"/>
      <w:ind w:left="8096"/>
    </w:pPr>
  </w:style>
  <w:style w:type="paragraph" w:customStyle="1" w:styleId="col-xs-offset-12">
    <w:name w:val="col-xs-offset-12"/>
    <w:basedOn w:val="Normal"/>
    <w:pPr>
      <w:spacing w:before="100" w:beforeAutospacing="1" w:after="100" w:afterAutospacing="1"/>
      <w:ind w:left="8929"/>
    </w:pPr>
  </w:style>
  <w:style w:type="paragraph" w:customStyle="1" w:styleId="col-xs-offset-13">
    <w:name w:val="col-xs-offset-13"/>
    <w:basedOn w:val="Normal"/>
    <w:pPr>
      <w:spacing w:before="100" w:beforeAutospacing="1" w:after="100" w:afterAutospacing="1"/>
      <w:ind w:left="9643"/>
    </w:pPr>
  </w:style>
  <w:style w:type="paragraph" w:customStyle="1" w:styleId="col-xs-offset-14">
    <w:name w:val="col-xs-offset-14"/>
    <w:basedOn w:val="Normal"/>
    <w:pPr>
      <w:spacing w:before="100" w:beforeAutospacing="1" w:after="100" w:afterAutospacing="1"/>
      <w:ind w:left="10358"/>
    </w:pPr>
  </w:style>
  <w:style w:type="paragraph" w:customStyle="1" w:styleId="col-xs-offset-15">
    <w:name w:val="col-xs-offset-15"/>
    <w:basedOn w:val="Normal"/>
    <w:pPr>
      <w:spacing w:before="100" w:beforeAutospacing="1" w:after="100" w:afterAutospacing="1"/>
      <w:ind w:left="11072"/>
    </w:pPr>
  </w:style>
  <w:style w:type="paragraph" w:customStyle="1" w:styleId="col-xs-offset-16">
    <w:name w:val="col-xs-offset-16"/>
    <w:basedOn w:val="Normal"/>
    <w:pPr>
      <w:spacing w:before="100" w:beforeAutospacing="1" w:after="100" w:afterAutospacing="1"/>
      <w:ind w:left="11906"/>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shd w:val="clear" w:color="auto" w:fill="FFFFFF"/>
      <w:spacing w:before="100" w:beforeAutospacing="1" w:after="100" w:afterAutospacing="1" w:line="600" w:lineRule="atLeast"/>
    </w:pPr>
    <w:rPr>
      <w:rFonts w:ascii="Arial" w:hAnsi="Arial" w:cs="Arial"/>
      <w:color w:val="606060"/>
    </w:rPr>
  </w:style>
  <w:style w:type="paragraph" w:customStyle="1" w:styleId="form-group">
    <w:name w:val="form-group"/>
    <w:basedOn w:val="Normal"/>
    <w:pPr>
      <w:spacing w:before="100" w:beforeAutospacing="1" w:after="10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hd w:val="clear" w:color="auto" w:fill="E1E1E1"/>
      <w:spacing w:before="100" w:beforeAutospacing="1" w:line="570" w:lineRule="atLeast"/>
      <w:jc w:val="center"/>
      <w:textAlignment w:val="center"/>
    </w:pPr>
    <w:rPr>
      <w:rFonts w:ascii="Arial" w:hAnsi="Arial" w:cs="Arial"/>
      <w:color w:val="FFFFFF"/>
    </w:rPr>
  </w:style>
  <w:style w:type="paragraph" w:customStyle="1" w:styleId="btn-more">
    <w:name w:val="btn-more"/>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019BCC"/>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shd w:val="clear" w:color="auto" w:fill="005A77"/>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E9E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150"/>
    </w:pPr>
  </w:style>
  <w:style w:type="paragraph" w:customStyle="1" w:styleId="navbar-nav">
    <w:name w:val="navbar-nav"/>
    <w:basedOn w:val="Normal"/>
    <w:pPr>
      <w:spacing w:before="113" w:after="113"/>
      <w:ind w:left="-150" w:right="-150"/>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150" w:right="-150"/>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after="42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jumbotronhr">
    <w:name w:val="jumbotron&gt;hr"/>
    <w:basedOn w:val="Normal"/>
    <w:pPr>
      <w:spacing w:before="100" w:beforeAutospacing="1" w:after="100" w:afterAutospacing="1"/>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3">
    <w:name w:val="list-group-item-warning3"/>
    <w:basedOn w:val="Normal"/>
    <w:pPr>
      <w:shd w:val="clear" w:color="auto" w:fill="FCCBB3"/>
      <w:spacing w:before="100" w:beforeAutospacing="1" w:after="100" w:afterAutospacing="1"/>
    </w:pPr>
    <w:rPr>
      <w:color w:val="84270B"/>
    </w:rPr>
  </w:style>
  <w:style w:type="paragraph" w:customStyle="1" w:styleId="list-group-item-dark">
    <w:name w:val="list-group-item-dark"/>
    <w:basedOn w:val="Normal"/>
    <w:pPr>
      <w:shd w:val="clear" w:color="auto" w:fill="D6D8D9"/>
      <w:spacing w:before="100" w:beforeAutospacing="1" w:after="100" w:afterAutospacing="1"/>
    </w:pPr>
    <w:rPr>
      <w:color w:val="1B1E21"/>
    </w:rPr>
  </w:style>
  <w:style w:type="paragraph" w:customStyle="1" w:styleId="list-group-item-blueinfo">
    <w:name w:val="list-group-item-blueinfo"/>
    <w:basedOn w:val="Normal"/>
    <w:pPr>
      <w:shd w:val="clear" w:color="auto" w:fill="CCE5FF"/>
      <w:spacing w:before="100" w:beforeAutospacing="1" w:after="100" w:afterAutospacing="1"/>
    </w:pPr>
    <w:rPr>
      <w:color w:val="004085"/>
    </w:rPr>
  </w:style>
  <w:style w:type="paragraph" w:customStyle="1" w:styleId="list-group-item-purple">
    <w:name w:val="list-group-item-purple"/>
    <w:basedOn w:val="Normal"/>
    <w:pPr>
      <w:shd w:val="clear" w:color="auto" w:fill="F9DDFF"/>
      <w:spacing w:before="100" w:beforeAutospacing="1" w:after="100" w:afterAutospacing="1"/>
    </w:pPr>
    <w:rPr>
      <w:color w:val="70008A"/>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707070"/>
        <w:left w:val="single" w:sz="6" w:space="14" w:color="707070"/>
        <w:bottom w:val="single" w:sz="6" w:space="14" w:color="707070"/>
        <w:right w:val="single" w:sz="6" w:space="14" w:color="707070"/>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0" w:after="150"/>
      <w:ind w:left="150" w:right="150"/>
    </w:pPr>
  </w:style>
  <w:style w:type="paragraph" w:customStyle="1" w:styleId="modal-content">
    <w:name w:val="modal-content"/>
    <w:basedOn w:val="Normal"/>
    <w:pPr>
      <w:shd w:val="clear" w:color="auto" w:fill="005A77"/>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9" w:color="DDE9ED"/>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line="315" w:lineRule="atLeast"/>
    </w:pPr>
    <w:rPr>
      <w:rFonts w:ascii="Arial" w:hAnsi="Arial" w:cs="Arial"/>
      <w:color w:val="FFFFFF"/>
      <w:sz w:val="21"/>
      <w:szCs w:val="21"/>
    </w:rPr>
  </w:style>
  <w:style w:type="paragraph" w:customStyle="1" w:styleId="tooltip-inner">
    <w:name w:val="tooltip-inner"/>
    <w:basedOn w:val="Normal"/>
    <w:pPr>
      <w:shd w:val="clear" w:color="auto" w:fill="019BCC"/>
      <w:spacing w:before="100" w:beforeAutospacing="1" w:after="100" w:afterAutospacing="1" w:line="315" w:lineRule="atLeast"/>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clear">
    <w:name w:val="clear"/>
    <w:basedOn w:val="Normal"/>
    <w:pPr>
      <w:spacing w:before="100" w:beforeAutospacing="1" w:after="100" w:afterAutospacing="1" w:line="0" w:lineRule="auto"/>
    </w:pPr>
    <w:rPr>
      <w:sz w:val="2"/>
      <w:szCs w:val="2"/>
    </w:rPr>
  </w:style>
  <w:style w:type="paragraph" w:customStyle="1" w:styleId="hsocial">
    <w:name w:val="h_social"/>
    <w:basedOn w:val="Normal"/>
    <w:pPr>
      <w:pBdr>
        <w:right w:val="single" w:sz="6" w:space="0" w:color="F4F4F4"/>
      </w:pBdr>
      <w:spacing w:before="100" w:beforeAutospacing="1" w:after="100" w:afterAutospacing="1"/>
    </w:pPr>
  </w:style>
  <w:style w:type="paragraph" w:customStyle="1" w:styleId="headernavwrapper">
    <w:name w:val="header_nav_wrapper"/>
    <w:basedOn w:val="Normal"/>
    <w:pPr>
      <w:shd w:val="clear" w:color="auto" w:fill="005A77"/>
      <w:spacing w:before="100" w:beforeAutospacing="1" w:after="100" w:afterAutospacing="1"/>
    </w:pPr>
  </w:style>
  <w:style w:type="paragraph" w:customStyle="1" w:styleId="megamenu">
    <w:name w:val="mega_menu"/>
    <w:basedOn w:val="Normal"/>
    <w:pPr>
      <w:pBdr>
        <w:top w:val="single" w:sz="6" w:space="23" w:color="FFFFFF"/>
      </w:pBdr>
      <w:shd w:val="clear" w:color="auto" w:fill="005A77"/>
      <w:spacing w:before="100" w:beforeAutospacing="1" w:after="100" w:afterAutospacing="1"/>
    </w:pPr>
    <w:rPr>
      <w:vanish/>
    </w:rPr>
  </w:style>
  <w:style w:type="paragraph" w:customStyle="1" w:styleId="navsearchwrapper">
    <w:name w:val="nav_search_wrapper"/>
    <w:basedOn w:val="Normal"/>
    <w:pPr>
      <w:pBdr>
        <w:right w:val="single" w:sz="48" w:space="0" w:color="FFFFFF"/>
      </w:pBdr>
      <w:spacing w:before="100" w:beforeAutospacing="1" w:after="100" w:afterAutospacing="1"/>
    </w:pPr>
  </w:style>
  <w:style w:type="paragraph" w:customStyle="1" w:styleId="searchboxbar">
    <w:name w:val="search_box_bar"/>
    <w:basedOn w:val="Normal"/>
    <w:pPr>
      <w:shd w:val="clear" w:color="auto" w:fill="588796"/>
      <w:spacing w:before="100" w:beforeAutospacing="1" w:after="100" w:afterAutospacing="1"/>
    </w:pPr>
  </w:style>
  <w:style w:type="paragraph" w:customStyle="1" w:styleId="tabletsocial">
    <w:name w:val="tablet_social"/>
    <w:basedOn w:val="Normal"/>
    <w:pPr>
      <w:spacing w:before="100" w:beforeAutospacing="1" w:after="100" w:afterAutospacing="1"/>
    </w:pPr>
    <w:rPr>
      <w:vanish/>
    </w:rPr>
  </w:style>
  <w:style w:type="paragraph" w:customStyle="1" w:styleId="mobilehbar">
    <w:name w:val="mobile_hbar"/>
    <w:basedOn w:val="Normal"/>
    <w:pPr>
      <w:shd w:val="clear" w:color="auto" w:fill="019BCC"/>
      <w:spacing w:before="100" w:beforeAutospacing="1" w:after="100" w:afterAutospacing="1"/>
    </w:pPr>
    <w:rPr>
      <w:vanish/>
    </w:rPr>
  </w:style>
  <w:style w:type="paragraph" w:customStyle="1" w:styleId="mobhsearchbtn">
    <w:name w:val="mob_hsearchbtn"/>
    <w:basedOn w:val="Normal"/>
    <w:pPr>
      <w:spacing w:before="100" w:beforeAutospacing="1" w:after="100" w:afterAutospacing="1"/>
    </w:pPr>
    <w:rPr>
      <w:vanish/>
    </w:rPr>
  </w:style>
  <w:style w:type="paragraph" w:customStyle="1" w:styleId="mmclose">
    <w:name w:val="mm_close"/>
    <w:basedOn w:val="Normal"/>
    <w:pPr>
      <w:spacing w:before="100" w:beforeAutospacing="1" w:after="100" w:afterAutospacing="1"/>
    </w:pPr>
    <w:rPr>
      <w:vanish/>
    </w:rPr>
  </w:style>
  <w:style w:type="paragraph" w:customStyle="1" w:styleId="copyrightboxwrapper">
    <w:name w:val="copyright_box_wrapper"/>
    <w:basedOn w:val="Normal"/>
    <w:pPr>
      <w:shd w:val="clear" w:color="auto" w:fill="173953"/>
      <w:spacing w:before="100" w:beforeAutospacing="1" w:after="100" w:afterAutospacing="1"/>
    </w:pPr>
  </w:style>
  <w:style w:type="paragraph" w:customStyle="1" w:styleId="addinfo">
    <w:name w:val="add_info"/>
    <w:basedOn w:val="Normal"/>
    <w:pPr>
      <w:shd w:val="clear" w:color="auto" w:fill="019BCC"/>
      <w:spacing w:before="100" w:beforeAutospacing="1" w:after="100" w:afterAutospacing="1"/>
      <w:jc w:val="center"/>
    </w:pPr>
  </w:style>
  <w:style w:type="paragraph" w:customStyle="1" w:styleId="wrapper">
    <w:name w:val="wrapper"/>
    <w:basedOn w:val="Normal"/>
  </w:style>
  <w:style w:type="paragraph" w:customStyle="1" w:styleId="titleheading">
    <w:name w:val="title_heading"/>
    <w:basedOn w:val="Normal"/>
    <w:pPr>
      <w:spacing w:before="100" w:beforeAutospacing="1" w:after="100" w:afterAutospacing="1"/>
    </w:pPr>
  </w:style>
  <w:style w:type="paragraph" w:customStyle="1" w:styleId="sectionblock">
    <w:name w:val="section_block"/>
    <w:basedOn w:val="Normal"/>
    <w:pPr>
      <w:spacing w:before="100" w:beforeAutospacing="1" w:after="450"/>
    </w:pPr>
  </w:style>
  <w:style w:type="paragraph" w:customStyle="1" w:styleId="btn-md">
    <w:name w:val="btn-md"/>
    <w:basedOn w:val="Normal"/>
    <w:pPr>
      <w:spacing w:before="100" w:beforeAutospacing="1" w:after="100" w:afterAutospacing="1" w:line="585" w:lineRule="atLeast"/>
    </w:pPr>
  </w:style>
  <w:style w:type="paragraph" w:customStyle="1" w:styleId="btn-hollow">
    <w:name w:val="btn-hollow"/>
    <w:basedOn w:val="Normal"/>
    <w:pPr>
      <w:pBdr>
        <w:top w:val="single" w:sz="6" w:space="0" w:color="606060"/>
        <w:left w:val="single" w:sz="6" w:space="0" w:color="606060"/>
        <w:bottom w:val="single" w:sz="6" w:space="0" w:color="606060"/>
        <w:right w:val="single" w:sz="6" w:space="0" w:color="606060"/>
      </w:pBdr>
      <w:shd w:val="clear" w:color="auto" w:fill="FFFFFF"/>
      <w:spacing w:before="100" w:beforeAutospacing="1" w:after="100" w:afterAutospacing="1"/>
    </w:pPr>
    <w:rPr>
      <w:rFonts w:ascii="Arial" w:hAnsi="Arial" w:cs="Arial"/>
      <w:b/>
      <w:bCs/>
      <w:color w:val="606060"/>
      <w:sz w:val="21"/>
      <w:szCs w:val="21"/>
    </w:rPr>
  </w:style>
  <w:style w:type="paragraph" w:customStyle="1" w:styleId="modal-md">
    <w:name w:val="modal-md"/>
    <w:basedOn w:val="Normal"/>
    <w:pPr>
      <w:spacing w:before="100" w:beforeAutospacing="1" w:after="100" w:afterAutospacing="1"/>
    </w:pPr>
  </w:style>
  <w:style w:type="paragraph" w:customStyle="1" w:styleId="captchaarea">
    <w:name w:val="captcha_area"/>
    <w:basedOn w:val="Normal"/>
    <w:pPr>
      <w:spacing w:before="100" w:beforeAutospacing="1" w:after="100" w:afterAutospacing="1"/>
    </w:pPr>
  </w:style>
  <w:style w:type="paragraph" w:customStyle="1" w:styleId="backtotop">
    <w:name w:val="backtotop"/>
    <w:basedOn w:val="Normal"/>
    <w:pPr>
      <w:shd w:val="clear" w:color="auto" w:fill="019BCC"/>
      <w:spacing w:before="100" w:beforeAutospacing="1" w:after="100" w:afterAutospacing="1" w:line="690" w:lineRule="atLeast"/>
      <w:jc w:val="center"/>
    </w:pPr>
    <w:rPr>
      <w:vanish/>
      <w:color w:val="FFFFFF"/>
      <w:sz w:val="39"/>
      <w:szCs w:val="39"/>
    </w:rPr>
  </w:style>
  <w:style w:type="paragraph" w:customStyle="1" w:styleId="formseperator">
    <w:name w:val="form_seperator"/>
    <w:basedOn w:val="Normal"/>
    <w:pPr>
      <w:spacing w:before="100" w:beforeAutospacing="1" w:after="100" w:afterAutospacing="1"/>
      <w:jc w:val="center"/>
    </w:pPr>
    <w:rPr>
      <w:rFonts w:ascii="Arial" w:hAnsi="Arial" w:cs="Arial"/>
      <w:i/>
      <w:iCs/>
      <w:color w:val="FFFFFF"/>
      <w:sz w:val="21"/>
      <w:szCs w:val="21"/>
    </w:rPr>
  </w:style>
  <w:style w:type="paragraph" w:customStyle="1" w:styleId="maintitle">
    <w:name w:val="main_title"/>
    <w:basedOn w:val="Normal"/>
    <w:pPr>
      <w:spacing w:before="100" w:beforeAutospacing="1" w:after="100" w:afterAutospacing="1"/>
    </w:pPr>
  </w:style>
  <w:style w:type="paragraph" w:customStyle="1" w:styleId="innerpage">
    <w:name w:val="inner_page"/>
    <w:basedOn w:val="Normal"/>
    <w:pPr>
      <w:spacing w:before="100" w:beforeAutospacing="1" w:after="100" w:afterAutospacing="1"/>
    </w:pPr>
  </w:style>
  <w:style w:type="paragraph" w:customStyle="1" w:styleId="tview">
    <w:name w:val="tview"/>
    <w:basedOn w:val="Normal"/>
    <w:pPr>
      <w:spacing w:before="100" w:beforeAutospacing="1" w:after="100" w:afterAutospacing="1"/>
    </w:pPr>
    <w:rPr>
      <w:vanish/>
    </w:rPr>
  </w:style>
  <w:style w:type="paragraph" w:customStyle="1" w:styleId="mview">
    <w:name w:val="mview"/>
    <w:basedOn w:val="Normal"/>
    <w:pPr>
      <w:spacing w:before="100" w:beforeAutospacing="1" w:after="100" w:afterAutospacing="1"/>
    </w:pPr>
    <w:rPr>
      <w:vanish/>
    </w:rPr>
  </w:style>
  <w:style w:type="paragraph" w:customStyle="1" w:styleId="subboxbtn">
    <w:name w:val="subbox_btn"/>
    <w:basedOn w:val="Normal"/>
    <w:pPr>
      <w:spacing w:before="100" w:beforeAutospacing="1" w:after="100" w:afterAutospacing="1" w:line="630" w:lineRule="atLeast"/>
    </w:pPr>
    <w:rPr>
      <w:vanish/>
      <w:color w:val="3FC2FF"/>
      <w:sz w:val="45"/>
      <w:szCs w:val="45"/>
    </w:rPr>
  </w:style>
  <w:style w:type="paragraph" w:customStyle="1" w:styleId="ssview">
    <w:name w:val="ss_view"/>
    <w:basedOn w:val="Normal"/>
    <w:pPr>
      <w:spacing w:before="100" w:beforeAutospacing="1" w:after="100" w:afterAutospacing="1"/>
    </w:pPr>
    <w:rPr>
      <w:vanish/>
    </w:r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reakingnewsbox">
    <w:name w:val="breaking_news_box"/>
    <w:basedOn w:val="Normal"/>
    <w:pPr>
      <w:shd w:val="clear" w:color="auto" w:fill="F4F4F4"/>
      <w:spacing w:before="100" w:beforeAutospacing="1" w:after="100" w:afterAutospacing="1"/>
    </w:pPr>
  </w:style>
  <w:style w:type="paragraph" w:customStyle="1" w:styleId="emptybanner">
    <w:name w:val="empty_banner"/>
    <w:basedOn w:val="Normal"/>
    <w:pPr>
      <w:shd w:val="clear" w:color="auto" w:fill="F4F4F4"/>
      <w:spacing w:before="100" w:beforeAutospacing="1" w:after="100" w:afterAutospacing="1"/>
    </w:pPr>
  </w:style>
  <w:style w:type="paragraph" w:customStyle="1" w:styleId="colorgrouplinks">
    <w:name w:val="color_group_links"/>
    <w:basedOn w:val="Normal"/>
    <w:pPr>
      <w:spacing w:before="100" w:beforeAutospacing="1" w:after="450"/>
    </w:pPr>
  </w:style>
  <w:style w:type="paragraph" w:customStyle="1" w:styleId="breakingnewsboxwrapper">
    <w:name w:val="breaking_news_box_wrapper"/>
    <w:basedOn w:val="Normal"/>
    <w:pPr>
      <w:spacing w:before="100" w:beforeAutospacing="1" w:after="100" w:afterAutospacing="1"/>
    </w:pPr>
  </w:style>
  <w:style w:type="paragraph" w:customStyle="1" w:styleId="newspiclist">
    <w:name w:val="news_piclist"/>
    <w:basedOn w:val="Normal"/>
    <w:pPr>
      <w:pBdr>
        <w:bottom w:val="single" w:sz="6" w:space="0" w:color="E1E1E1"/>
      </w:pBdr>
      <w:spacing w:before="100" w:beforeAutospacing="1" w:after="100" w:afterAutospacing="1"/>
    </w:pPr>
  </w:style>
  <w:style w:type="paragraph" w:customStyle="1" w:styleId="newslistbox">
    <w:name w:val="news_list_box"/>
    <w:basedOn w:val="Normal"/>
    <w:pPr>
      <w:spacing w:before="100" w:beforeAutospacing="1" w:after="450"/>
    </w:pPr>
  </w:style>
  <w:style w:type="paragraph" w:customStyle="1" w:styleId="midlinks">
    <w:name w:val="mid_links"/>
    <w:basedOn w:val="Normal"/>
    <w:pPr>
      <w:spacing w:before="100" w:beforeAutospacing="1" w:after="330"/>
    </w:pPr>
  </w:style>
  <w:style w:type="paragraph" w:customStyle="1" w:styleId="midbulletlinks">
    <w:name w:val="mid_bullet_links"/>
    <w:basedOn w:val="Normal"/>
    <w:pPr>
      <w:spacing w:before="100" w:beforeAutospacing="1" w:after="330"/>
    </w:pPr>
  </w:style>
  <w:style w:type="paragraph" w:customStyle="1" w:styleId="midarticle">
    <w:name w:val="mid_article"/>
    <w:basedOn w:val="Normal"/>
    <w:pPr>
      <w:shd w:val="clear" w:color="auto" w:fill="F9F9F9"/>
      <w:spacing w:before="100" w:beforeAutospacing="1" w:after="450"/>
    </w:pPr>
  </w:style>
  <w:style w:type="paragraph" w:customStyle="1" w:styleId="briefingbox">
    <w:name w:val="briefing_box"/>
    <w:basedOn w:val="Normal"/>
    <w:pPr>
      <w:shd w:val="clear" w:color="auto" w:fill="E6F4FA"/>
      <w:spacing w:before="100" w:beforeAutospacing="1" w:after="450"/>
    </w:pPr>
  </w:style>
  <w:style w:type="paragraph" w:customStyle="1" w:styleId="dcbox">
    <w:name w:val="dc_box"/>
    <w:basedOn w:val="Normal"/>
    <w:pPr>
      <w:spacing w:before="100" w:beforeAutospacing="1" w:after="100" w:afterAutospacing="1"/>
    </w:pPr>
  </w:style>
  <w:style w:type="paragraph" w:customStyle="1" w:styleId="deadlines">
    <w:name w:val="deadlines"/>
    <w:basedOn w:val="Normal"/>
    <w:pPr>
      <w:pBdr>
        <w:top w:val="single" w:sz="6" w:space="0" w:color="EBEBEB"/>
        <w:left w:val="single" w:sz="6" w:space="0" w:color="EBEBEB"/>
        <w:bottom w:val="single" w:sz="6" w:space="0" w:color="EBEBEB"/>
        <w:right w:val="single" w:sz="6" w:space="0" w:color="EBEBEB"/>
      </w:pBdr>
      <w:spacing w:before="100" w:beforeAutospacing="1" w:after="450"/>
    </w:pPr>
  </w:style>
  <w:style w:type="paragraph" w:customStyle="1" w:styleId="eventcalinfo">
    <w:name w:val="event_calinfo"/>
    <w:basedOn w:val="Normal"/>
    <w:pPr>
      <w:pBdr>
        <w:top w:val="single" w:sz="6" w:space="8" w:color="D8D8D8"/>
      </w:pBdr>
      <w:ind w:left="210" w:right="210"/>
    </w:pPr>
  </w:style>
  <w:style w:type="paragraph" w:customStyle="1" w:styleId="tagcloud">
    <w:name w:val="tag_cloud"/>
    <w:basedOn w:val="Normal"/>
    <w:pPr>
      <w:spacing w:before="100" w:beforeAutospacing="1" w:after="100" w:afterAutospacing="1"/>
    </w:pPr>
  </w:style>
  <w:style w:type="paragraph" w:customStyle="1" w:styleId="ad">
    <w:name w:val="ad"/>
    <w:basedOn w:val="Normal"/>
    <w:pPr>
      <w:spacing w:before="100" w:beforeAutospacing="1" w:after="450"/>
    </w:pPr>
  </w:style>
  <w:style w:type="paragraph" w:customStyle="1" w:styleId="newslettersubscribe">
    <w:name w:val="newsletter_subscribe"/>
    <w:basedOn w:val="Normal"/>
    <w:pPr>
      <w:spacing w:before="100" w:beforeAutospacing="1" w:after="450"/>
    </w:pPr>
  </w:style>
  <w:style w:type="paragraph" w:customStyle="1" w:styleId="sidelinks">
    <w:name w:val="side_links"/>
    <w:basedOn w:val="Normal"/>
    <w:pPr>
      <w:spacing w:before="100" w:beforeAutospacing="1" w:after="450"/>
    </w:pPr>
  </w:style>
  <w:style w:type="paragraph" w:customStyle="1" w:styleId="sectionblockleft">
    <w:name w:val="section_block_left"/>
    <w:basedOn w:val="Normal"/>
    <w:pPr>
      <w:spacing w:before="100" w:beforeAutospacing="1" w:after="210"/>
    </w:pPr>
  </w:style>
  <w:style w:type="paragraph" w:customStyle="1" w:styleId="postlist">
    <w:name w:val="post_list"/>
    <w:basedOn w:val="Normal"/>
    <w:pPr>
      <w:spacing w:before="100" w:beforeAutospacing="1" w:after="100" w:afterAutospacing="1"/>
    </w:pPr>
  </w:style>
  <w:style w:type="paragraph" w:customStyle="1" w:styleId="posttype1">
    <w:name w:val="post_type1"/>
    <w:basedOn w:val="Normal"/>
    <w:pPr>
      <w:pBdr>
        <w:top w:val="single" w:sz="6" w:space="0" w:color="E1E1E1"/>
        <w:left w:val="single" w:sz="6" w:space="5" w:color="E1E1E1"/>
        <w:bottom w:val="single" w:sz="6" w:space="14" w:color="E1E1E1"/>
        <w:right w:val="single" w:sz="6" w:space="5" w:color="E1E1E1"/>
      </w:pBdr>
      <w:spacing w:before="100" w:beforeAutospacing="1" w:after="210"/>
    </w:pPr>
  </w:style>
  <w:style w:type="paragraph" w:customStyle="1" w:styleId="posttype2">
    <w:name w:val="post_type2"/>
    <w:basedOn w:val="Normal"/>
    <w:pPr>
      <w:shd w:val="clear" w:color="auto" w:fill="F9F9F9"/>
      <w:spacing w:before="100" w:beforeAutospacing="1" w:after="210"/>
    </w:pPr>
  </w:style>
  <w:style w:type="paragraph" w:customStyle="1" w:styleId="posttype3">
    <w:name w:val="post_type3"/>
    <w:basedOn w:val="Normal"/>
    <w:pPr>
      <w:pBdr>
        <w:top w:val="single" w:sz="6" w:space="6" w:color="E1E1E1"/>
        <w:left w:val="single" w:sz="6" w:space="5" w:color="E1E1E1"/>
        <w:bottom w:val="single" w:sz="6" w:space="31" w:color="E1E1E1"/>
        <w:right w:val="single" w:sz="6" w:space="5" w:color="E1E1E1"/>
      </w:pBdr>
      <w:spacing w:before="100" w:beforeAutospacing="1" w:after="210"/>
    </w:pPr>
  </w:style>
  <w:style w:type="paragraph" w:customStyle="1" w:styleId="newsblock">
    <w:name w:val="news_block"/>
    <w:basedOn w:val="Normal"/>
    <w:pPr>
      <w:spacing w:before="100" w:beforeAutospacing="1" w:after="240"/>
    </w:pPr>
  </w:style>
  <w:style w:type="paragraph" w:customStyle="1" w:styleId="taxationblock">
    <w:name w:val="taxation_block"/>
    <w:basedOn w:val="Normal"/>
    <w:pPr>
      <w:spacing w:before="100" w:beforeAutospacing="1" w:after="100" w:afterAutospacing="1"/>
    </w:pPr>
  </w:style>
  <w:style w:type="paragraph" w:customStyle="1" w:styleId="tablistwrapper">
    <w:name w:val="tab_list_wrapper"/>
    <w:basedOn w:val="Normal"/>
    <w:pPr>
      <w:shd w:val="clear" w:color="auto" w:fill="588796"/>
      <w:spacing w:before="100" w:beforeAutospacing="1" w:after="100" w:afterAutospacing="1"/>
    </w:pPr>
  </w:style>
  <w:style w:type="paragraph" w:customStyle="1" w:styleId="tabcontentwrapper">
    <w:name w:val="tab_content_wrapper"/>
    <w:basedOn w:val="Normal"/>
    <w:pPr>
      <w:spacing w:before="100" w:beforeAutospacing="1" w:after="100" w:afterAutospacing="1"/>
    </w:pPr>
  </w:style>
  <w:style w:type="paragraph" w:customStyle="1" w:styleId="videocarouselwrapper">
    <w:name w:val="video_carousel_wrapper"/>
    <w:basedOn w:val="Normal"/>
    <w:pPr>
      <w:shd w:val="clear" w:color="auto" w:fill="F5BB2C"/>
      <w:spacing w:before="100" w:beforeAutospacing="1" w:after="450"/>
    </w:pPr>
  </w:style>
  <w:style w:type="paragraph" w:customStyle="1" w:styleId="latestnewswrapper">
    <w:name w:val="latest_news_wrapper"/>
    <w:basedOn w:val="Normal"/>
    <w:pPr>
      <w:spacing w:before="100" w:beforeAutospacing="1" w:after="100" w:afterAutospacing="1"/>
    </w:pPr>
  </w:style>
  <w:style w:type="paragraph" w:customStyle="1" w:styleId="taxationbox">
    <w:name w:val="taxation_box"/>
    <w:basedOn w:val="Normal"/>
    <w:pPr>
      <w:spacing w:before="100" w:beforeAutospacing="1" w:after="180"/>
    </w:pPr>
  </w:style>
  <w:style w:type="paragraph" w:customStyle="1" w:styleId="tabletbanners">
    <w:name w:val="tablet_banners"/>
    <w:basedOn w:val="Normal"/>
    <w:pPr>
      <w:ind w:left="-150" w:right="-150"/>
    </w:pPr>
    <w:rPr>
      <w:vanish/>
    </w:rPr>
  </w:style>
  <w:style w:type="paragraph" w:customStyle="1" w:styleId="mobile-nav-title">
    <w:name w:val="mobile-nav-title"/>
    <w:basedOn w:val="Normal"/>
    <w:pPr>
      <w:pBdr>
        <w:top w:val="single" w:sz="6" w:space="0" w:color="FEF7E6"/>
        <w:left w:val="single" w:sz="6" w:space="15" w:color="FEF7E6"/>
        <w:bottom w:val="single" w:sz="6" w:space="0" w:color="FEF7E6"/>
        <w:right w:val="single" w:sz="6" w:space="15" w:color="FEF7E6"/>
      </w:pBdr>
      <w:shd w:val="clear" w:color="auto" w:fill="F5BB2C"/>
      <w:spacing w:before="100" w:beforeAutospacing="1" w:after="100" w:afterAutospacing="1" w:line="750" w:lineRule="atLeast"/>
    </w:pPr>
    <w:rPr>
      <w:rFonts w:ascii="Arial" w:hAnsi="Arial" w:cs="Arial"/>
      <w:b/>
      <w:bCs/>
      <w:vanish/>
      <w:color w:val="005A77"/>
    </w:rPr>
  </w:style>
  <w:style w:type="paragraph" w:customStyle="1" w:styleId="topbannerarea">
    <w:name w:val="top_banner_area"/>
    <w:basedOn w:val="Normal"/>
    <w:pPr>
      <w:spacing w:before="100" w:beforeAutospacing="1" w:after="100" w:afterAutospacing="1"/>
    </w:pPr>
  </w:style>
  <w:style w:type="paragraph" w:customStyle="1" w:styleId="topbannerareadiv">
    <w:name w:val="top_banner_area&gt;div"/>
    <w:basedOn w:val="Normal"/>
    <w:pPr>
      <w:spacing w:before="100" w:beforeAutospacing="1" w:after="180"/>
    </w:pPr>
  </w:style>
  <w:style w:type="paragraph" w:customStyle="1" w:styleId="nomargin">
    <w:name w:val="no_margin"/>
    <w:basedOn w:val="Normal"/>
  </w:style>
  <w:style w:type="paragraph" w:customStyle="1" w:styleId="articleslidewrapper">
    <w:name w:val="article_slide_wrapper"/>
    <w:basedOn w:val="Normal"/>
    <w:pPr>
      <w:spacing w:before="100" w:beforeAutospacing="1" w:after="330"/>
    </w:pPr>
  </w:style>
  <w:style w:type="paragraph" w:customStyle="1" w:styleId="calendarsidebar">
    <w:name w:val="calendar_sidebar"/>
    <w:basedOn w:val="Normal"/>
    <w:pPr>
      <w:spacing w:before="100" w:beforeAutospacing="1" w:after="300"/>
    </w:pPr>
  </w:style>
  <w:style w:type="paragraph" w:customStyle="1" w:styleId="newswrapper">
    <w:name w:val="news_wrapper"/>
    <w:basedOn w:val="Normal"/>
    <w:pPr>
      <w:spacing w:before="100" w:beforeAutospacing="1" w:after="100" w:afterAutospacing="1"/>
    </w:pPr>
  </w:style>
  <w:style w:type="paragraph" w:customStyle="1" w:styleId="sidecalendar">
    <w:name w:val="side_calendar"/>
    <w:basedOn w:val="Normal"/>
    <w:pPr>
      <w:spacing w:before="100" w:beforeAutospacing="1" w:after="390"/>
    </w:pPr>
  </w:style>
  <w:style w:type="paragraph" w:customStyle="1" w:styleId="calwrapper">
    <w:name w:val="cal_wrapper"/>
    <w:basedOn w:val="Normal"/>
    <w:pPr>
      <w:spacing w:before="100" w:beforeAutospacing="1" w:after="100" w:afterAutospacing="1"/>
    </w:pPr>
  </w:style>
  <w:style w:type="paragraph" w:customStyle="1" w:styleId="categorysidelinks">
    <w:name w:val="category_side_links"/>
    <w:basedOn w:val="Normal"/>
    <w:pPr>
      <w:spacing w:before="100" w:beforeAutospacing="1" w:after="450"/>
    </w:pPr>
  </w:style>
  <w:style w:type="paragraph" w:customStyle="1" w:styleId="articlechannel">
    <w:name w:val="article_channel"/>
    <w:basedOn w:val="Normal"/>
    <w:pPr>
      <w:spacing w:before="100" w:beforeAutospacing="1" w:after="1020"/>
    </w:pPr>
  </w:style>
  <w:style w:type="paragraph" w:customStyle="1" w:styleId="categorywidgetlinks">
    <w:name w:val="category_widget_links"/>
    <w:basedOn w:val="Normal"/>
    <w:pPr>
      <w:spacing w:before="100" w:beforeAutospacing="1" w:after="225"/>
    </w:pPr>
  </w:style>
  <w:style w:type="paragraph" w:customStyle="1" w:styleId="todaysnews">
    <w:name w:val="todays_news"/>
    <w:basedOn w:val="Normal"/>
    <w:pPr>
      <w:spacing w:before="100" w:beforeAutospacing="1" w:after="100" w:afterAutospacing="1"/>
    </w:pPr>
  </w:style>
  <w:style w:type="paragraph" w:customStyle="1" w:styleId="sidebarup">
    <w:name w:val="sidebar_up"/>
    <w:basedOn w:val="Normal"/>
    <w:pPr>
      <w:spacing w:after="100" w:afterAutospacing="1"/>
    </w:pPr>
  </w:style>
  <w:style w:type="paragraph" w:customStyle="1" w:styleId="circularpage">
    <w:name w:val="circular_page"/>
    <w:basedOn w:val="Normal"/>
    <w:pPr>
      <w:spacing w:before="100" w:beforeAutospacing="1" w:after="100" w:afterAutospacing="1"/>
    </w:pPr>
  </w:style>
  <w:style w:type="paragraph" w:customStyle="1" w:styleId="circularsidebarul">
    <w:name w:val="circular_sidebar&gt;ul"/>
    <w:basedOn w:val="Normal"/>
  </w:style>
  <w:style w:type="paragraph" w:customStyle="1" w:styleId="banner">
    <w:name w:val="banner"/>
    <w:basedOn w:val="Normal"/>
    <w:pPr>
      <w:spacing w:before="100" w:beforeAutospacing="1" w:after="450"/>
    </w:pPr>
  </w:style>
  <w:style w:type="paragraph" w:customStyle="1" w:styleId="articleshare">
    <w:name w:val="article_share"/>
    <w:basedOn w:val="Normal"/>
    <w:pPr>
      <w:spacing w:before="100" w:beforeAutospacing="1" w:after="100" w:afterAutospacing="1"/>
    </w:pPr>
  </w:style>
  <w:style w:type="paragraph" w:customStyle="1" w:styleId="errorhighlight">
    <w:name w:val="error_highlight"/>
    <w:basedOn w:val="Normal"/>
    <w:pPr>
      <w:shd w:val="clear" w:color="auto" w:fill="F9F9F9"/>
      <w:spacing w:before="100" w:beforeAutospacing="1" w:after="100" w:afterAutospacing="1"/>
    </w:pPr>
  </w:style>
  <w:style w:type="paragraph" w:customStyle="1" w:styleId="errornumber">
    <w:name w:val="error_number"/>
    <w:basedOn w:val="Normal"/>
    <w:pPr>
      <w:spacing w:after="100" w:afterAutospacing="1"/>
    </w:pPr>
  </w:style>
  <w:style w:type="paragraph" w:customStyle="1" w:styleId="pptabswrapper">
    <w:name w:val="pp_tabs_wrapper"/>
    <w:basedOn w:val="Normal"/>
    <w:pPr>
      <w:spacing w:before="100" w:beforeAutospacing="1" w:after="100" w:afterAutospacing="1"/>
    </w:pPr>
  </w:style>
  <w:style w:type="paragraph" w:customStyle="1" w:styleId="categorylinkswrapper">
    <w:name w:val="category_links_wrapper"/>
    <w:basedOn w:val="Normal"/>
    <w:pPr>
      <w:spacing w:before="100" w:beforeAutospacing="1" w:after="100" w:afterAutospacing="1"/>
    </w:pPr>
  </w:style>
  <w:style w:type="paragraph" w:customStyle="1" w:styleId="populartabs">
    <w:name w:val="popular_tabs"/>
    <w:basedOn w:val="Normal"/>
    <w:pPr>
      <w:pBdr>
        <w:top w:val="single" w:sz="6" w:space="0" w:color="E1E1E1"/>
        <w:left w:val="single" w:sz="6" w:space="0" w:color="E1E1E1"/>
        <w:bottom w:val="single" w:sz="6" w:space="0" w:color="E1E1E1"/>
        <w:right w:val="single" w:sz="6" w:space="0" w:color="E1E1E1"/>
      </w:pBdr>
      <w:spacing w:before="100" w:beforeAutospacing="1" w:after="450"/>
    </w:pPr>
  </w:style>
  <w:style w:type="paragraph" w:customStyle="1" w:styleId="letterslist">
    <w:name w:val="letters_list"/>
    <w:basedOn w:val="Normal"/>
    <w:pPr>
      <w:spacing w:before="100" w:beforeAutospacing="1" w:after="780"/>
    </w:pPr>
  </w:style>
  <w:style w:type="paragraph" w:customStyle="1" w:styleId="labordoclist">
    <w:name w:val="labordoc_list"/>
    <w:basedOn w:val="Normal"/>
    <w:pPr>
      <w:spacing w:before="100" w:beforeAutospacing="1" w:after="100" w:afterAutospacing="1"/>
    </w:pPr>
  </w:style>
  <w:style w:type="paragraph" w:customStyle="1" w:styleId="labordocinfo">
    <w:name w:val="labordoc_info"/>
    <w:basedOn w:val="Normal"/>
    <w:pPr>
      <w:spacing w:before="100" w:beforeAutospacing="1" w:after="100" w:afterAutospacing="1"/>
    </w:pPr>
  </w:style>
  <w:style w:type="paragraph" w:customStyle="1" w:styleId="attachmentbox">
    <w:name w:val="attachment_box"/>
    <w:basedOn w:val="Normal"/>
    <w:pPr>
      <w:shd w:val="clear" w:color="auto" w:fill="E1E1E1"/>
      <w:spacing w:before="100" w:beforeAutospacing="1" w:after="450"/>
      <w:jc w:val="right"/>
    </w:pPr>
  </w:style>
  <w:style w:type="paragraph" w:customStyle="1" w:styleId="leftlinks">
    <w:name w:val="left_links"/>
    <w:basedOn w:val="Normal"/>
    <w:pPr>
      <w:pBdr>
        <w:bottom w:val="single" w:sz="6" w:space="0" w:color="E1E1E1"/>
      </w:pBdr>
      <w:spacing w:before="100" w:beforeAutospacing="1" w:after="375"/>
    </w:pPr>
  </w:style>
  <w:style w:type="paragraph" w:customStyle="1" w:styleId="rsscontentul">
    <w:name w:val="rss_content&gt;ul"/>
    <w:basedOn w:val="Normal"/>
    <w:pPr>
      <w:spacing w:after="720"/>
    </w:pPr>
  </w:style>
  <w:style w:type="paragraph" w:customStyle="1" w:styleId="tablepanel">
    <w:name w:val="table_panel"/>
    <w:basedOn w:val="Normal"/>
    <w:pPr>
      <w:spacing w:before="100" w:beforeAutospacing="1" w:after="450"/>
    </w:pPr>
  </w:style>
  <w:style w:type="paragraph" w:customStyle="1" w:styleId="btnwrapper">
    <w:name w:val="btn_wrapper"/>
    <w:basedOn w:val="Normal"/>
    <w:pPr>
      <w:pBdr>
        <w:left w:val="single" w:sz="36" w:space="0" w:color="FFFFFF"/>
      </w:pBdr>
      <w:spacing w:before="100" w:beforeAutospacing="1" w:after="100" w:afterAutospacing="1"/>
    </w:pPr>
  </w:style>
  <w:style w:type="paragraph" w:customStyle="1" w:styleId="miniad">
    <w:name w:val="mini_ad"/>
    <w:basedOn w:val="Normal"/>
    <w:pPr>
      <w:spacing w:before="100" w:beforeAutospacing="1" w:after="450"/>
    </w:pPr>
  </w:style>
  <w:style w:type="paragraph" w:customStyle="1" w:styleId="newslistmore">
    <w:name w:val="news_list_more"/>
    <w:basedOn w:val="Normal"/>
    <w:pPr>
      <w:spacing w:before="100" w:beforeAutospacing="1" w:after="100" w:afterAutospacing="1"/>
    </w:pPr>
  </w:style>
  <w:style w:type="paragraph" w:customStyle="1" w:styleId="loadmore">
    <w:name w:val="load_more"/>
    <w:basedOn w:val="Normal"/>
    <w:pPr>
      <w:shd w:val="clear" w:color="auto" w:fill="005A77"/>
      <w:spacing w:before="100" w:beforeAutospacing="1" w:after="100" w:afterAutospacing="1" w:line="900" w:lineRule="atLeast"/>
      <w:jc w:val="center"/>
    </w:pPr>
    <w:rPr>
      <w:rFonts w:ascii="Arial" w:hAnsi="Arial" w:cs="Arial"/>
      <w:caps/>
      <w:color w:val="FFFFFF"/>
    </w:rPr>
  </w:style>
  <w:style w:type="paragraph" w:customStyle="1" w:styleId="vattlist">
    <w:name w:val="vat_tlist"/>
    <w:basedOn w:val="Normal"/>
    <w:pPr>
      <w:spacing w:before="100" w:beforeAutospacing="1" w:after="100" w:afterAutospacing="1"/>
    </w:pPr>
  </w:style>
  <w:style w:type="paragraph" w:customStyle="1" w:styleId="seminarlist">
    <w:name w:val="seminar_list"/>
    <w:basedOn w:val="Normal"/>
    <w:pPr>
      <w:spacing w:before="100" w:beforeAutospacing="1" w:after="100" w:afterAutospacing="1"/>
    </w:pPr>
  </w:style>
  <w:style w:type="paragraph" w:customStyle="1" w:styleId="categorylinks">
    <w:name w:val="category_links"/>
    <w:basedOn w:val="Normal"/>
    <w:pPr>
      <w:spacing w:before="100" w:beforeAutospacing="1" w:after="375"/>
    </w:pPr>
  </w:style>
  <w:style w:type="paragraph" w:customStyle="1" w:styleId="ctltitle">
    <w:name w:val="ctl_title"/>
    <w:basedOn w:val="Normal"/>
    <w:pPr>
      <w:spacing w:before="100" w:beforeAutospacing="1" w:after="100" w:afterAutospacing="1"/>
    </w:pPr>
    <w:rPr>
      <w:vanish/>
    </w:rPr>
  </w:style>
  <w:style w:type="paragraph" w:customStyle="1" w:styleId="seminarsubpage">
    <w:name w:val="seminar_subpage"/>
    <w:basedOn w:val="Normal"/>
    <w:pPr>
      <w:spacing w:before="100" w:beforeAutospacing="1" w:after="100" w:afterAutospacing="1"/>
    </w:pPr>
  </w:style>
  <w:style w:type="paragraph" w:customStyle="1" w:styleId="organiserinfo">
    <w:name w:val="organiser_info"/>
    <w:basedOn w:val="Normal"/>
    <w:pPr>
      <w:spacing w:before="100" w:beforeAutospacing="1" w:after="390"/>
    </w:pPr>
  </w:style>
  <w:style w:type="paragraph" w:customStyle="1" w:styleId="speakerslist">
    <w:name w:val="speakers_list"/>
    <w:basedOn w:val="Normal"/>
    <w:pPr>
      <w:spacing w:before="100" w:beforeAutospacing="1" w:after="450"/>
    </w:pPr>
  </w:style>
  <w:style w:type="paragraph" w:customStyle="1" w:styleId="seminarsubpagecontentul">
    <w:name w:val="seminar_subpage_content&gt;ul"/>
    <w:basedOn w:val="Normal"/>
    <w:pPr>
      <w:spacing w:before="100" w:beforeAutospacing="1" w:after="390"/>
      <w:ind w:left="450"/>
    </w:pPr>
  </w:style>
  <w:style w:type="paragraph" w:customStyle="1" w:styleId="seminarsubpagecontentp">
    <w:name w:val="seminar_subpage_content&gt;p"/>
    <w:basedOn w:val="Normal"/>
    <w:pPr>
      <w:spacing w:before="100" w:beforeAutospacing="1" w:line="375" w:lineRule="atLeast"/>
      <w:ind w:left="450"/>
    </w:pPr>
    <w:rPr>
      <w:color w:val="606060"/>
    </w:rPr>
  </w:style>
  <w:style w:type="paragraph" w:customStyle="1" w:styleId="seminarsubpagecontentol">
    <w:name w:val="seminar_subpage_content&gt;ol"/>
    <w:basedOn w:val="Normal"/>
    <w:pPr>
      <w:spacing w:before="100" w:beforeAutospacing="1" w:after="100" w:afterAutospacing="1"/>
      <w:ind w:left="450"/>
    </w:pPr>
  </w:style>
  <w:style w:type="paragraph" w:customStyle="1" w:styleId="seminartitleinfo">
    <w:name w:val="seminar_title_info"/>
    <w:basedOn w:val="Normal"/>
    <w:pPr>
      <w:shd w:val="clear" w:color="auto" w:fill="F9F9F9"/>
      <w:spacing w:before="100" w:beforeAutospacing="1" w:after="630"/>
    </w:pPr>
  </w:style>
  <w:style w:type="paragraph" w:customStyle="1" w:styleId="resultstabs">
    <w:name w:val="results_tabs"/>
    <w:basedOn w:val="Normal"/>
    <w:pPr>
      <w:spacing w:before="100" w:beforeAutospacing="1" w:after="120"/>
    </w:pPr>
  </w:style>
  <w:style w:type="paragraph" w:customStyle="1" w:styleId="sideaccrodionbox">
    <w:name w:val="side_accrodion_box"/>
    <w:basedOn w:val="Normal"/>
    <w:pPr>
      <w:spacing w:before="100" w:beforeAutospacing="1" w:after="120"/>
    </w:pPr>
  </w:style>
  <w:style w:type="paragraph" w:customStyle="1" w:styleId="searchresultstitlebox">
    <w:name w:val="search_results_title_box"/>
    <w:basedOn w:val="Normal"/>
    <w:pPr>
      <w:spacing w:before="100" w:beforeAutospacing="1" w:after="270"/>
    </w:pPr>
  </w:style>
  <w:style w:type="paragraph" w:customStyle="1" w:styleId="searcharrow">
    <w:name w:val="search_arrow"/>
    <w:basedOn w:val="Normal"/>
    <w:pPr>
      <w:spacing w:before="100" w:beforeAutospacing="1" w:after="100" w:afterAutospacing="1"/>
    </w:pPr>
  </w:style>
  <w:style w:type="paragraph" w:customStyle="1" w:styleId="totalshares">
    <w:name w:val="total_shares"/>
    <w:basedOn w:val="Normal"/>
    <w:pPr>
      <w:spacing w:before="100" w:beforeAutospacing="1" w:after="120"/>
      <w:jc w:val="center"/>
    </w:pPr>
  </w:style>
  <w:style w:type="paragraph" w:customStyle="1" w:styleId="socialsharelink">
    <w:name w:val="social_share_link"/>
    <w:basedOn w:val="Normal"/>
    <w:pPr>
      <w:spacing w:before="100" w:beforeAutospacing="1" w:after="100" w:afterAutospacing="1"/>
    </w:pPr>
  </w:style>
  <w:style w:type="paragraph" w:customStyle="1" w:styleId="articlevideomain">
    <w:name w:val="article_video_main"/>
    <w:basedOn w:val="Normal"/>
    <w:pPr>
      <w:spacing w:before="420" w:after="420"/>
    </w:pPr>
  </w:style>
  <w:style w:type="paragraph" w:customStyle="1" w:styleId="attachedfiles">
    <w:name w:val="attached_files"/>
    <w:basedOn w:val="Normal"/>
    <w:pPr>
      <w:shd w:val="clear" w:color="auto" w:fill="E1E1E1"/>
      <w:spacing w:before="100" w:beforeAutospacing="1" w:after="600"/>
    </w:pPr>
  </w:style>
  <w:style w:type="paragraph" w:customStyle="1" w:styleId="relatednews">
    <w:name w:val="related_news"/>
    <w:basedOn w:val="Normal"/>
    <w:pPr>
      <w:spacing w:before="100" w:beforeAutospacing="1" w:after="100" w:afterAutospacing="1"/>
    </w:pPr>
  </w:style>
  <w:style w:type="paragraph" w:customStyle="1" w:styleId="newsroomcontainer">
    <w:name w:val="newsroom_container"/>
    <w:basedOn w:val="Normal"/>
    <w:pPr>
      <w:spacing w:before="100" w:beforeAutospacing="1" w:after="450"/>
    </w:pPr>
  </w:style>
  <w:style w:type="paragraph" w:customStyle="1" w:styleId="content-media--video">
    <w:name w:val="content-media--video"/>
    <w:basedOn w:val="Normal"/>
    <w:pPr>
      <w:shd w:val="clear" w:color="auto" w:fill="DDDDDD"/>
      <w:spacing w:before="100" w:beforeAutospacing="1" w:after="100" w:afterAutospacing="1"/>
    </w:pPr>
  </w:style>
  <w:style w:type="paragraph" w:customStyle="1" w:styleId="prefix">
    <w:name w:val="prefix"/>
    <w:basedOn w:val="Normal"/>
    <w:pPr>
      <w:spacing w:before="100" w:beforeAutospacing="1" w:after="100" w:afterAutospacing="1"/>
    </w:pPr>
    <w:rPr>
      <w:rFonts w:ascii="Arial" w:hAnsi="Arial" w:cs="Arial"/>
      <w:b/>
      <w:bCs/>
      <w:color w:val="125068"/>
    </w:rPr>
  </w:style>
  <w:style w:type="paragraph" w:customStyle="1" w:styleId="textlawul">
    <w:name w:val="text_law&gt;ul"/>
    <w:basedOn w:val="Normal"/>
  </w:style>
  <w:style w:type="paragraph" w:customStyle="1" w:styleId="biglinks">
    <w:name w:val="big_links"/>
    <w:basedOn w:val="Normal"/>
    <w:pPr>
      <w:spacing w:before="100" w:beforeAutospacing="1" w:after="100" w:afterAutospacing="1"/>
      <w:jc w:val="center"/>
    </w:pPr>
  </w:style>
  <w:style w:type="paragraph" w:customStyle="1" w:styleId="paginationalt">
    <w:name w:val="pagination_alt"/>
    <w:basedOn w:val="Normal"/>
    <w:pPr>
      <w:shd w:val="clear" w:color="auto" w:fill="F9F9F9"/>
      <w:spacing w:before="100" w:beforeAutospacing="1" w:after="100" w:afterAutospacing="1"/>
    </w:pPr>
  </w:style>
  <w:style w:type="paragraph" w:customStyle="1" w:styleId="lefttimeline">
    <w:name w:val="left_timeline"/>
    <w:basedOn w:val="Normal"/>
    <w:pPr>
      <w:pBdr>
        <w:left w:val="single" w:sz="6" w:space="31" w:color="868686"/>
      </w:pBdr>
      <w:spacing w:before="100" w:beforeAutospacing="1" w:after="100" w:afterAutospacing="1"/>
    </w:pPr>
  </w:style>
  <w:style w:type="paragraph" w:customStyle="1" w:styleId="timeline1">
    <w:name w:val="timeline_1"/>
    <w:basedOn w:val="Normal"/>
    <w:pPr>
      <w:spacing w:before="100" w:beforeAutospacing="1" w:after="100" w:afterAutospacing="1"/>
    </w:pPr>
  </w:style>
  <w:style w:type="paragraph" w:customStyle="1" w:styleId="timeline2">
    <w:name w:val="timeline_2"/>
    <w:basedOn w:val="Normal"/>
    <w:pPr>
      <w:spacing w:before="100" w:beforeAutospacing="1" w:after="100" w:afterAutospacing="1"/>
    </w:pPr>
  </w:style>
  <w:style w:type="paragraph" w:customStyle="1" w:styleId="timelinetree">
    <w:name w:val="timeline_tree"/>
    <w:basedOn w:val="Normal"/>
    <w:pPr>
      <w:spacing w:before="100" w:beforeAutospacing="1" w:after="100" w:afterAutospacing="1"/>
    </w:pPr>
  </w:style>
  <w:style w:type="paragraph" w:customStyle="1" w:styleId="hlred">
    <w:name w:val="hl_red"/>
    <w:basedOn w:val="Normal"/>
    <w:pPr>
      <w:shd w:val="clear" w:color="auto" w:fill="FE001E"/>
      <w:spacing w:before="100" w:beforeAutospacing="1" w:after="100" w:afterAutospacing="1"/>
    </w:pPr>
    <w:rPr>
      <w:color w:val="FFFFFF"/>
    </w:rPr>
  </w:style>
  <w:style w:type="paragraph" w:customStyle="1" w:styleId="hlgreen">
    <w:name w:val="hl_green"/>
    <w:basedOn w:val="Normal"/>
    <w:pPr>
      <w:shd w:val="clear" w:color="auto" w:fill="24C972"/>
      <w:spacing w:before="100" w:beforeAutospacing="1" w:after="100" w:afterAutospacing="1"/>
    </w:pPr>
    <w:rPr>
      <w:color w:val="FFFFFF"/>
    </w:rPr>
  </w:style>
  <w:style w:type="paragraph" w:customStyle="1" w:styleId="yearfilter">
    <w:name w:val="year_filter"/>
    <w:basedOn w:val="Normal"/>
    <w:pPr>
      <w:spacing w:before="100" w:beforeAutospacing="1" w:after="675"/>
    </w:pPr>
  </w:style>
  <w:style w:type="paragraph" w:customStyle="1" w:styleId="yearfilterul">
    <w:name w:val="year_filter&gt;ul"/>
    <w:basedOn w:val="Normal"/>
  </w:style>
  <w:style w:type="paragraph" w:customStyle="1" w:styleId="yearfilterulli">
    <w:name w:val="year_filter&gt;ul&gt;li"/>
    <w:basedOn w:val="Normal"/>
    <w:pPr>
      <w:spacing w:before="100" w:beforeAutospacing="1" w:after="100" w:afterAutospacing="1"/>
      <w:ind w:left="-15"/>
    </w:pPr>
  </w:style>
  <w:style w:type="paragraph" w:customStyle="1" w:styleId="bootstrap-select">
    <w:name w:val="bootstrap-select"/>
    <w:basedOn w:val="Normal"/>
    <w:pPr>
      <w:spacing w:before="100" w:beforeAutospacing="1" w:after="100" w:afterAutospacing="1"/>
    </w:pPr>
  </w:style>
  <w:style w:type="paragraph" w:customStyle="1" w:styleId="yeartimeline">
    <w:name w:val="year_timeline"/>
    <w:basedOn w:val="Normal"/>
    <w:pPr>
      <w:spacing w:before="100" w:beforeAutospacing="1" w:after="100" w:afterAutospacing="1"/>
    </w:pPr>
  </w:style>
  <w:style w:type="paragraph" w:customStyle="1" w:styleId="arttopbtn">
    <w:name w:val="art_top_btn"/>
    <w:basedOn w:val="Normal"/>
    <w:pPr>
      <w:shd w:val="clear" w:color="auto" w:fill="005A77"/>
      <w:spacing w:before="100" w:beforeAutospacing="1" w:after="180" w:line="540" w:lineRule="atLeast"/>
      <w:jc w:val="center"/>
    </w:pPr>
    <w:rPr>
      <w:vanish/>
    </w:rPr>
  </w:style>
  <w:style w:type="paragraph" w:customStyle="1" w:styleId="mobcatlink">
    <w:name w:val="mob_catlink"/>
    <w:basedOn w:val="Normal"/>
    <w:pPr>
      <w:spacing w:before="100" w:beforeAutospacing="1" w:after="100" w:afterAutospacing="1"/>
    </w:pPr>
    <w:rPr>
      <w:vanish/>
    </w:rPr>
  </w:style>
  <w:style w:type="paragraph" w:customStyle="1" w:styleId="tablebox">
    <w:name w:val="table_box"/>
    <w:basedOn w:val="Normal"/>
    <w:pPr>
      <w:shd w:val="clear" w:color="auto" w:fill="F9F9F9"/>
      <w:spacing w:before="100" w:beforeAutospacing="1" w:after="675"/>
    </w:pPr>
  </w:style>
  <w:style w:type="paragraph" w:customStyle="1" w:styleId="descbox">
    <w:name w:val="desc_box"/>
    <w:basedOn w:val="Normal"/>
    <w:pPr>
      <w:spacing w:before="100" w:beforeAutospacing="1" w:after="100" w:afterAutospacing="1"/>
    </w:pPr>
  </w:style>
  <w:style w:type="paragraph" w:customStyle="1" w:styleId="form-control-alt">
    <w:name w:val="form-control-alt"/>
    <w:basedOn w:val="Normal"/>
    <w:pPr>
      <w:pBdr>
        <w:top w:val="single" w:sz="6" w:space="0" w:color="606060"/>
        <w:left w:val="single" w:sz="6" w:space="11" w:color="606060"/>
        <w:bottom w:val="single" w:sz="6" w:space="0" w:color="606060"/>
        <w:right w:val="single" w:sz="6" w:space="11" w:color="606060"/>
      </w:pBdr>
      <w:shd w:val="clear" w:color="auto" w:fill="FFFFFF"/>
      <w:spacing w:before="100" w:beforeAutospacing="1" w:after="100" w:afterAutospacing="1" w:line="540" w:lineRule="atLeast"/>
    </w:pPr>
  </w:style>
  <w:style w:type="paragraph" w:customStyle="1" w:styleId="adrequest">
    <w:name w:val="ad_request"/>
    <w:basedOn w:val="Normal"/>
    <w:pPr>
      <w:spacing w:before="100" w:beforeAutospacing="1" w:after="100" w:afterAutospacing="1"/>
    </w:pPr>
  </w:style>
  <w:style w:type="paragraph" w:customStyle="1" w:styleId="publishad">
    <w:name w:val="publish_ad"/>
    <w:basedOn w:val="Normal"/>
  </w:style>
  <w:style w:type="paragraph" w:customStyle="1" w:styleId="title-news-box">
    <w:name w:val="title-news-box"/>
    <w:basedOn w:val="Normal"/>
    <w:pPr>
      <w:spacing w:before="100" w:beforeAutospacing="1" w:after="100" w:afterAutospacing="1"/>
    </w:pPr>
  </w:style>
  <w:style w:type="paragraph" w:customStyle="1" w:styleId="sidebar-news-list">
    <w:name w:val="sidebar-news-list"/>
    <w:basedOn w:val="Normal"/>
    <w:pPr>
      <w:spacing w:before="100" w:beforeAutospacing="1" w:after="100" w:afterAutospacing="1"/>
    </w:pPr>
  </w:style>
  <w:style w:type="paragraph" w:customStyle="1" w:styleId="date-row">
    <w:name w:val="date-row"/>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neo-tag">
    <w:name w:val="neo-tag"/>
    <w:basedOn w:val="Normal"/>
    <w:pPr>
      <w:spacing w:before="100" w:beforeAutospacing="1" w:after="100" w:afterAutospacing="1"/>
    </w:pPr>
  </w:style>
  <w:style w:type="paragraph" w:customStyle="1" w:styleId="table-hovertbodytr">
    <w:name w:val="table-hover&gt;tbody&gt;tr"/>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
    <w:name w:val="caption"/>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search">
    <w:name w:val="h_search"/>
    <w:basedOn w:val="Normal"/>
    <w:pPr>
      <w:spacing w:before="100" w:beforeAutospacing="1" w:after="100" w:afterAutospacing="1"/>
    </w:pPr>
  </w:style>
  <w:style w:type="paragraph" w:customStyle="1" w:styleId="mainnav">
    <w:name w:val="main_nav"/>
    <w:basedOn w:val="Normal"/>
    <w:pPr>
      <w:spacing w:before="100" w:beforeAutospacing="1" w:after="100" w:afterAutospacing="1"/>
    </w:pPr>
  </w:style>
  <w:style w:type="paragraph" w:customStyle="1" w:styleId="mainnavul">
    <w:name w:val="main_nav&gt;ul"/>
    <w:basedOn w:val="Normal"/>
    <w:pPr>
      <w:spacing w:before="100" w:beforeAutospacing="1" w:after="100" w:afterAutospacing="1"/>
    </w:pPr>
  </w:style>
  <w:style w:type="paragraph" w:customStyle="1" w:styleId="mainnavulli">
    <w:name w:val="main_nav&gt;ul&gt;li"/>
    <w:basedOn w:val="Normal"/>
    <w:pPr>
      <w:spacing w:before="100" w:beforeAutospacing="1" w:after="100" w:afterAutospacing="1"/>
    </w:pPr>
  </w:style>
  <w:style w:type="paragraph" w:customStyle="1" w:styleId="mainnavullia">
    <w:name w:val="main_nav&gt;ul&gt;li&gt;a"/>
    <w:basedOn w:val="Normal"/>
    <w:pPr>
      <w:spacing w:before="100" w:beforeAutospacing="1" w:after="100" w:afterAutospacing="1"/>
    </w:pPr>
  </w:style>
  <w:style w:type="paragraph" w:customStyle="1" w:styleId="mainnavulliul">
    <w:name w:val="main_nav&gt;ul&gt;li&gt;ul"/>
    <w:basedOn w:val="Normal"/>
    <w:pPr>
      <w:spacing w:before="100" w:beforeAutospacing="1" w:after="100" w:afterAutospacing="1"/>
    </w:pPr>
  </w:style>
  <w:style w:type="paragraph" w:customStyle="1" w:styleId="headlinelinks">
    <w:name w:val="headline_links"/>
    <w:basedOn w:val="Normal"/>
    <w:pPr>
      <w:spacing w:before="100" w:beforeAutospacing="1" w:after="100" w:afterAutospacing="1"/>
    </w:pPr>
  </w:style>
  <w:style w:type="paragraph" w:customStyle="1" w:styleId="mcolleft">
    <w:name w:val="mcol_left"/>
    <w:basedOn w:val="Normal"/>
    <w:pPr>
      <w:spacing w:before="100" w:beforeAutospacing="1" w:after="100" w:afterAutospacing="1"/>
    </w:pPr>
  </w:style>
  <w:style w:type="paragraph" w:customStyle="1" w:styleId="mcolright">
    <w:name w:val="mcol_right"/>
    <w:basedOn w:val="Normal"/>
    <w:pPr>
      <w:spacing w:before="100" w:beforeAutospacing="1" w:after="100" w:afterAutospacing="1"/>
    </w:pPr>
  </w:style>
  <w:style w:type="paragraph" w:customStyle="1" w:styleId="mlinks">
    <w:name w:val="mlinks"/>
    <w:basedOn w:val="Normal"/>
    <w:pPr>
      <w:spacing w:before="100" w:beforeAutospacing="1" w:after="100" w:afterAutospacing="1"/>
    </w:pPr>
  </w:style>
  <w:style w:type="paragraph" w:customStyle="1" w:styleId="miniarticle">
    <w:name w:val="mini_article"/>
    <w:basedOn w:val="Normal"/>
    <w:pPr>
      <w:spacing w:before="100" w:beforeAutospacing="1" w:after="100" w:afterAutospacing="1"/>
    </w:pPr>
  </w:style>
  <w:style w:type="paragraph" w:customStyle="1" w:styleId="megaimages">
    <w:name w:val="mega_images"/>
    <w:basedOn w:val="Normal"/>
    <w:pPr>
      <w:spacing w:before="100" w:beforeAutospacing="1" w:after="100" w:afterAutospacing="1"/>
    </w:pPr>
  </w:style>
  <w:style w:type="paragraph" w:customStyle="1" w:styleId="megaimagesul">
    <w:name w:val="mega_images&gt;ul"/>
    <w:basedOn w:val="Normal"/>
    <w:pPr>
      <w:spacing w:before="100" w:beforeAutospacing="1" w:after="100" w:afterAutospacing="1"/>
    </w:pPr>
  </w:style>
  <w:style w:type="paragraph" w:customStyle="1" w:styleId="megaimagesulli">
    <w:name w:val="mega_images&gt;ul&gt;li"/>
    <w:basedOn w:val="Normal"/>
    <w:pPr>
      <w:spacing w:before="100" w:beforeAutospacing="1" w:after="100" w:afterAutospacing="1"/>
    </w:pPr>
  </w:style>
  <w:style w:type="paragraph" w:customStyle="1" w:styleId="marticle">
    <w:name w:val="m_article"/>
    <w:basedOn w:val="Normal"/>
    <w:pPr>
      <w:spacing w:before="100" w:beforeAutospacing="1" w:after="100" w:afterAutospacing="1"/>
    </w:pPr>
  </w:style>
  <w:style w:type="paragraph" w:customStyle="1" w:styleId="maccordion">
    <w:name w:val="m_accordion"/>
    <w:basedOn w:val="Normal"/>
    <w:pPr>
      <w:spacing w:before="100" w:beforeAutospacing="1" w:after="100" w:afterAutospacing="1"/>
    </w:pPr>
  </w:style>
  <w:style w:type="paragraph" w:customStyle="1" w:styleId="megalistlinks">
    <w:name w:val="megalist_links"/>
    <w:basedOn w:val="Normal"/>
    <w:pPr>
      <w:spacing w:before="100" w:beforeAutospacing="1" w:after="100" w:afterAutospacing="1"/>
    </w:pPr>
  </w:style>
  <w:style w:type="paragraph" w:customStyle="1" w:styleId="megasidelinkbox">
    <w:name w:val="mega_sidelinkbox"/>
    <w:basedOn w:val="Normal"/>
    <w:pPr>
      <w:spacing w:before="100" w:beforeAutospacing="1" w:after="100" w:afterAutospacing="1"/>
    </w:pPr>
  </w:style>
  <w:style w:type="paragraph" w:customStyle="1" w:styleId="searchheader">
    <w:name w:val="search_header"/>
    <w:basedOn w:val="Normal"/>
    <w:pPr>
      <w:spacing w:before="100" w:beforeAutospacing="1" w:after="100" w:afterAutospacing="1"/>
    </w:pPr>
  </w:style>
  <w:style w:type="paragraph" w:customStyle="1" w:styleId="seachlinks">
    <w:name w:val="seach_links"/>
    <w:basedOn w:val="Normal"/>
    <w:pPr>
      <w:spacing w:before="100" w:beforeAutospacing="1" w:after="100" w:afterAutospacing="1"/>
    </w:pPr>
  </w:style>
  <w:style w:type="paragraph" w:customStyle="1" w:styleId="mobilemenubtn">
    <w:name w:val="mobilemenu_btn"/>
    <w:basedOn w:val="Normal"/>
    <w:pPr>
      <w:spacing w:before="100" w:beforeAutospacing="1" w:after="100" w:afterAutospacing="1"/>
    </w:pPr>
  </w:style>
  <w:style w:type="paragraph" w:customStyle="1" w:styleId="backmenubtn">
    <w:name w:val="back_menu_btn"/>
    <w:basedOn w:val="Normal"/>
    <w:pPr>
      <w:spacing w:before="100" w:beforeAutospacing="1" w:after="100" w:afterAutospacing="1"/>
    </w:pPr>
  </w:style>
  <w:style w:type="paragraph" w:customStyle="1" w:styleId="footerbox">
    <w:name w:val="footer_box"/>
    <w:basedOn w:val="Normal"/>
    <w:pPr>
      <w:spacing w:before="100" w:beforeAutospacing="1" w:after="100" w:afterAutospacing="1"/>
    </w:pPr>
  </w:style>
  <w:style w:type="paragraph" w:customStyle="1" w:styleId="footerlinks">
    <w:name w:val="footer_links"/>
    <w:basedOn w:val="Normal"/>
    <w:pPr>
      <w:spacing w:before="100" w:beforeAutospacing="1" w:after="100" w:afterAutospacing="1"/>
    </w:pPr>
  </w:style>
  <w:style w:type="paragraph" w:customStyle="1" w:styleId="contactus">
    <w:name w:val="contact_us"/>
    <w:basedOn w:val="Normal"/>
    <w:pPr>
      <w:spacing w:before="100" w:beforeAutospacing="1" w:after="100" w:afterAutospacing="1"/>
    </w:pPr>
  </w:style>
  <w:style w:type="paragraph" w:customStyle="1" w:styleId="downloadapp">
    <w:name w:val="download_app"/>
    <w:basedOn w:val="Normal"/>
    <w:pPr>
      <w:spacing w:before="100" w:beforeAutospacing="1" w:after="100" w:afterAutospacing="1"/>
    </w:pPr>
  </w:style>
  <w:style w:type="paragraph" w:customStyle="1" w:styleId="followlinks">
    <w:name w:val="follow_links"/>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fancybox-content">
    <w:name w:val="fancybox-content"/>
    <w:basedOn w:val="Normal"/>
    <w:pPr>
      <w:spacing w:before="100" w:beforeAutospacing="1" w:after="100" w:afterAutospacing="1"/>
    </w:pPr>
  </w:style>
  <w:style w:type="paragraph" w:customStyle="1" w:styleId="ok">
    <w:name w:val="ok"/>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fa-times">
    <w:name w:val="fa-times"/>
    <w:basedOn w:val="Normal"/>
    <w:pPr>
      <w:spacing w:before="100" w:beforeAutospacing="1" w:after="100" w:afterAutospacing="1"/>
    </w:pPr>
  </w:style>
  <w:style w:type="paragraph" w:customStyle="1" w:styleId="dupwrappercontent">
    <w:name w:val="d_up_wrapper_content"/>
    <w:basedOn w:val="Normal"/>
    <w:pPr>
      <w:spacing w:before="100" w:beforeAutospacing="1" w:after="100" w:afterAutospacing="1"/>
    </w:pPr>
  </w:style>
  <w:style w:type="paragraph" w:customStyle="1" w:styleId="ddownwrappercontent">
    <w:name w:val="d_down_wrapper_content"/>
    <w:basedOn w:val="Normal"/>
    <w:pPr>
      <w:spacing w:before="100" w:beforeAutospacing="1" w:after="100" w:afterAutospacing="1"/>
    </w:pPr>
  </w:style>
  <w:style w:type="paragraph" w:customStyle="1" w:styleId="dhomesidebarcontent">
    <w:name w:val="d_homesidebar_content"/>
    <w:basedOn w:val="Normal"/>
    <w:pPr>
      <w:spacing w:before="100" w:beforeAutospacing="1" w:after="100" w:afterAutospacing="1"/>
    </w:pPr>
  </w:style>
  <w:style w:type="paragraph" w:customStyle="1" w:styleId="breakingtitle">
    <w:name w:val="breaking_title"/>
    <w:basedOn w:val="Normal"/>
    <w:pPr>
      <w:spacing w:before="100" w:beforeAutospacing="1" w:after="100" w:afterAutospacing="1"/>
    </w:pPr>
  </w:style>
  <w:style w:type="paragraph" w:customStyle="1" w:styleId="breakingnewsinner">
    <w:name w:val="breaking_news_inner"/>
    <w:basedOn w:val="Normal"/>
    <w:pPr>
      <w:spacing w:before="100" w:beforeAutospacing="1" w:after="100" w:afterAutospacing="1"/>
    </w:pPr>
  </w:style>
  <w:style w:type="paragraph" w:customStyle="1" w:styleId="newscounterwrapper">
    <w:name w:val="news_counter_wrapper"/>
    <w:basedOn w:val="Normal"/>
    <w:pPr>
      <w:spacing w:before="100" w:beforeAutospacing="1" w:after="100" w:afterAutospacing="1"/>
    </w:pPr>
  </w:style>
  <w:style w:type="paragraph" w:customStyle="1" w:styleId="brbox">
    <w:name w:val="br_box"/>
    <w:basedOn w:val="Normal"/>
    <w:pPr>
      <w:spacing w:before="100" w:beforeAutospacing="1" w:after="100" w:afterAutospacing="1"/>
    </w:pPr>
  </w:style>
  <w:style w:type="paragraph" w:customStyle="1" w:styleId="ecalendar">
    <w:name w:val="e_calendar"/>
    <w:basedOn w:val="Normal"/>
    <w:pPr>
      <w:spacing w:before="100" w:beforeAutospacing="1" w:after="100" w:afterAutospacing="1"/>
    </w:pPr>
  </w:style>
  <w:style w:type="paragraph" w:customStyle="1" w:styleId="nssubmit">
    <w:name w:val="ns_submit"/>
    <w:basedOn w:val="Normal"/>
    <w:pPr>
      <w:spacing w:before="100" w:beforeAutospacing="1" w:after="100" w:afterAutospacing="1"/>
    </w:pPr>
  </w:style>
  <w:style w:type="paragraph" w:customStyle="1" w:styleId="slick-prev">
    <w:name w:val="slick-prev"/>
    <w:basedOn w:val="Normal"/>
    <w:pPr>
      <w:spacing w:before="100" w:beforeAutospacing="1" w:after="100" w:afterAutospacing="1"/>
    </w:pPr>
  </w:style>
  <w:style w:type="paragraph" w:customStyle="1" w:styleId="slick-next">
    <w:name w:val="slick-next"/>
    <w:basedOn w:val="Normal"/>
    <w:pPr>
      <w:spacing w:before="100" w:beforeAutospacing="1" w:after="100" w:afterAutospacing="1"/>
    </w:pPr>
  </w:style>
  <w:style w:type="paragraph" w:customStyle="1" w:styleId="taxationslider">
    <w:name w:val="taxation_slider"/>
    <w:basedOn w:val="Normal"/>
    <w:pPr>
      <w:spacing w:before="100" w:beforeAutospacing="1" w:after="100" w:afterAutospacing="1"/>
    </w:pPr>
  </w:style>
  <w:style w:type="paragraph" w:customStyle="1" w:styleId="sectionright">
    <w:name w:val="section_right"/>
    <w:basedOn w:val="Normal"/>
    <w:pPr>
      <w:spacing w:before="100" w:beforeAutospacing="1" w:after="100" w:afterAutospacing="1"/>
    </w:pPr>
  </w:style>
  <w:style w:type="paragraph" w:customStyle="1" w:styleId="newssliderbox">
    <w:name w:val="news_slider_box"/>
    <w:basedOn w:val="Normal"/>
    <w:pPr>
      <w:spacing w:before="100" w:beforeAutospacing="1" w:after="100" w:afterAutospacing="1"/>
    </w:pPr>
  </w:style>
  <w:style w:type="paragraph" w:customStyle="1" w:styleId="hbanner">
    <w:name w:val="h_banner"/>
    <w:basedOn w:val="Normal"/>
    <w:pPr>
      <w:spacing w:before="100" w:beforeAutospacing="1" w:after="100" w:afterAutospacing="1"/>
    </w:pPr>
  </w:style>
  <w:style w:type="paragraph" w:customStyle="1" w:styleId="articleslider">
    <w:name w:val="article_slider"/>
    <w:basedOn w:val="Normal"/>
    <w:pPr>
      <w:spacing w:before="100" w:beforeAutospacing="1" w:after="100" w:afterAutospacing="1"/>
    </w:pPr>
  </w:style>
  <w:style w:type="paragraph" w:customStyle="1" w:styleId="yearscroll">
    <w:name w:val="year_scroll"/>
    <w:basedOn w:val="Normal"/>
    <w:pPr>
      <w:spacing w:before="100" w:beforeAutospacing="1" w:after="100" w:afterAutospacing="1"/>
    </w:pPr>
  </w:style>
  <w:style w:type="paragraph" w:customStyle="1" w:styleId="yearlist">
    <w:name w:val="year_list"/>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tab-pane">
    <w:name w:val="tab-pane"/>
    <w:basedOn w:val="Normal"/>
    <w:pPr>
      <w:spacing w:before="100" w:beforeAutospacing="1" w:after="100" w:afterAutospacing="1"/>
    </w:pPr>
  </w:style>
  <w:style w:type="paragraph" w:customStyle="1" w:styleId="tabsubtitle">
    <w:name w:val="tab_subtitle"/>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paneltitle">
    <w:name w:val="panel_title"/>
    <w:basedOn w:val="Normal"/>
    <w:pPr>
      <w:spacing w:before="100" w:beforeAutospacing="1" w:after="100" w:afterAutospacing="1"/>
    </w:pPr>
  </w:style>
  <w:style w:type="paragraph" w:customStyle="1" w:styleId="paneltable">
    <w:name w:val="panel_table"/>
    <w:basedOn w:val="Normal"/>
    <w:pPr>
      <w:spacing w:before="100" w:beforeAutospacing="1" w:after="100" w:afterAutospacing="1"/>
    </w:pPr>
  </w:style>
  <w:style w:type="paragraph" w:customStyle="1" w:styleId="listview">
    <w:name w:val="list_view"/>
    <w:basedOn w:val="Normal"/>
    <w:pPr>
      <w:spacing w:before="100" w:beforeAutospacing="1" w:after="100" w:afterAutospacing="1"/>
    </w:pPr>
  </w:style>
  <w:style w:type="paragraph" w:customStyle="1" w:styleId="gridview">
    <w:name w:val="grid_view"/>
    <w:basedOn w:val="Normal"/>
    <w:pPr>
      <w:spacing w:before="100" w:beforeAutospacing="1" w:after="100" w:afterAutospacing="1"/>
    </w:pPr>
  </w:style>
  <w:style w:type="paragraph" w:customStyle="1" w:styleId="organisercontent">
    <w:name w:val="organiser_content"/>
    <w:basedOn w:val="Normal"/>
    <w:pPr>
      <w:spacing w:before="100" w:beforeAutospacing="1" w:after="100" w:afterAutospacing="1"/>
    </w:pPr>
  </w:style>
  <w:style w:type="paragraph" w:customStyle="1" w:styleId="rtcontrol">
    <w:name w:val="rt_control"/>
    <w:basedOn w:val="Normal"/>
    <w:pPr>
      <w:spacing w:before="100" w:beforeAutospacing="1" w:after="100" w:afterAutospacing="1"/>
    </w:pPr>
  </w:style>
  <w:style w:type="paragraph" w:customStyle="1" w:styleId="taplink">
    <w:name w:val="tap_link"/>
    <w:basedOn w:val="Normal"/>
    <w:pPr>
      <w:spacing w:before="100" w:beforeAutospacing="1" w:after="100" w:afterAutospacing="1"/>
    </w:pPr>
  </w:style>
  <w:style w:type="paragraph" w:customStyle="1" w:styleId="sideaccrodionlink">
    <w:name w:val="side_accrodion_link"/>
    <w:basedOn w:val="Normal"/>
    <w:pPr>
      <w:spacing w:before="100" w:beforeAutospacing="1" w:after="100" w:afterAutospacing="1"/>
    </w:pPr>
  </w:style>
  <w:style w:type="paragraph" w:customStyle="1" w:styleId="pagecontrol">
    <w:name w:val="page_control"/>
    <w:basedOn w:val="Normal"/>
    <w:pPr>
      <w:spacing w:before="100" w:beforeAutospacing="1" w:after="100" w:afterAutospacing="1"/>
    </w:pPr>
  </w:style>
  <w:style w:type="paragraph" w:customStyle="1" w:styleId="searchresulttitle">
    <w:name w:val="search_result_title"/>
    <w:basedOn w:val="Normal"/>
    <w:pPr>
      <w:spacing w:before="100" w:beforeAutospacing="1" w:after="100" w:afterAutospacing="1"/>
    </w:pPr>
  </w:style>
  <w:style w:type="paragraph" w:customStyle="1" w:styleId="dcwrapper">
    <w:name w:val="dc_wrapper"/>
    <w:basedOn w:val="Normal"/>
    <w:pPr>
      <w:spacing w:before="100" w:beforeAutospacing="1" w:after="100" w:afterAutospacing="1"/>
    </w:pPr>
  </w:style>
  <w:style w:type="paragraph" w:customStyle="1" w:styleId="articletags">
    <w:name w:val="article_tags"/>
    <w:basedOn w:val="Normal"/>
    <w:pPr>
      <w:spacing w:before="100" w:beforeAutospacing="1" w:after="100" w:afterAutospacing="1"/>
    </w:pPr>
  </w:style>
  <w:style w:type="paragraph" w:customStyle="1" w:styleId="newsroom">
    <w:name w:val="newsroom"/>
    <w:basedOn w:val="Normal"/>
    <w:pPr>
      <w:spacing w:before="100" w:beforeAutospacing="1" w:after="100" w:afterAutospacing="1"/>
    </w:pPr>
  </w:style>
  <w:style w:type="paragraph" w:customStyle="1" w:styleId="treetitle">
    <w:name w:val="tree_title"/>
    <w:basedOn w:val="Normal"/>
    <w:pPr>
      <w:spacing w:before="100" w:beforeAutospacing="1" w:after="100" w:afterAutospacing="1"/>
    </w:pPr>
  </w:style>
  <w:style w:type="paragraph" w:customStyle="1" w:styleId="modal-lg">
    <w:name w:val="modal-lg"/>
    <w:basedOn w:val="Normal"/>
    <w:pPr>
      <w:spacing w:before="100" w:beforeAutospacing="1" w:after="100" w:afterAutospacing="1"/>
    </w:pPr>
  </w:style>
  <w:style w:type="paragraph" w:customStyle="1" w:styleId="timelinetreelisth3">
    <w:name w:val="timeline_treelist&gt;h3"/>
    <w:basedOn w:val="Normal"/>
    <w:pPr>
      <w:spacing w:before="100" w:beforeAutospacing="1" w:after="100" w:afterAutospacing="1"/>
    </w:pPr>
  </w:style>
  <w:style w:type="paragraph" w:customStyle="1" w:styleId="account">
    <w:name w:val="account"/>
    <w:basedOn w:val="Normal"/>
    <w:pPr>
      <w:spacing w:before="100" w:beforeAutospacing="1" w:after="100" w:afterAutospacing="1"/>
    </w:pPr>
  </w:style>
  <w:style w:type="paragraph" w:customStyle="1" w:styleId="megamenuleft">
    <w:name w:val="mega_menu_left"/>
    <w:basedOn w:val="Normal"/>
    <w:pPr>
      <w:spacing w:before="100" w:beforeAutospacing="1" w:after="100" w:afterAutospacing="1"/>
    </w:pPr>
  </w:style>
  <w:style w:type="paragraph" w:customStyle="1" w:styleId="megamenuright">
    <w:name w:val="mega_menu_right"/>
    <w:basedOn w:val="Normal"/>
    <w:pPr>
      <w:spacing w:before="100" w:beforeAutospacing="1" w:after="100" w:afterAutospacing="1"/>
    </w:pPr>
  </w:style>
  <w:style w:type="paragraph" w:customStyle="1" w:styleId="maccordionall">
    <w:name w:val="m_accordion_all"/>
    <w:basedOn w:val="Normal"/>
    <w:pPr>
      <w:spacing w:before="100" w:beforeAutospacing="1" w:after="100" w:afterAutospacing="1"/>
    </w:pPr>
  </w:style>
  <w:style w:type="paragraph" w:customStyle="1" w:styleId="neoright">
    <w:name w:val="neo_right"/>
    <w:basedOn w:val="Normal"/>
    <w:pPr>
      <w:spacing w:before="100" w:beforeAutospacing="1" w:after="100" w:afterAutospacing="1"/>
    </w:pPr>
  </w:style>
  <w:style w:type="paragraph" w:customStyle="1" w:styleId="neo">
    <w:name w:val="neo"/>
    <w:basedOn w:val="Normal"/>
    <w:pPr>
      <w:spacing w:before="100" w:beforeAutospacing="1" w:after="100" w:afterAutospacing="1"/>
    </w:pPr>
  </w:style>
  <w:style w:type="paragraph" w:customStyle="1" w:styleId="atitle">
    <w:name w:val="a_title"/>
    <w:basedOn w:val="Normal"/>
    <w:pPr>
      <w:spacing w:before="100" w:beforeAutospacing="1" w:after="100" w:afterAutospacing="1"/>
    </w:pPr>
  </w:style>
  <w:style w:type="paragraph" w:customStyle="1" w:styleId="adetails">
    <w:name w:val="a_details"/>
    <w:basedOn w:val="Normal"/>
    <w:pPr>
      <w:spacing w:before="100" w:beforeAutospacing="1" w:after="100" w:afterAutospacing="1"/>
    </w:pPr>
  </w:style>
  <w:style w:type="paragraph" w:customStyle="1" w:styleId="lnewspic">
    <w:name w:val="lnews_pic"/>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upic">
    <w:name w:val="upic"/>
    <w:basedOn w:val="Normal"/>
    <w:pPr>
      <w:spacing w:before="100" w:beforeAutospacing="1" w:after="100" w:afterAutospacing="1"/>
    </w:pPr>
  </w:style>
  <w:style w:type="paragraph" w:customStyle="1" w:styleId="date2">
    <w:name w:val="date2"/>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rcount">
    <w:name w:val="rcount"/>
    <w:basedOn w:val="Normal"/>
    <w:pPr>
      <w:spacing w:before="100" w:beforeAutospacing="1" w:after="100" w:afterAutospacing="1"/>
    </w:pPr>
  </w:style>
  <w:style w:type="paragraph" w:customStyle="1" w:styleId="circbody">
    <w:name w:val="circ_body"/>
    <w:basedOn w:val="Normal"/>
    <w:pPr>
      <w:spacing w:before="100" w:beforeAutospacing="1" w:after="100" w:afterAutospacing="1"/>
    </w:pPr>
  </w:style>
  <w:style w:type="paragraph" w:customStyle="1" w:styleId="seachbox">
    <w:name w:val="seach_box"/>
    <w:basedOn w:val="Normal"/>
    <w:pPr>
      <w:spacing w:before="100" w:beforeAutospacing="1" w:after="100" w:afterAutospacing="1"/>
    </w:pPr>
  </w:style>
  <w:style w:type="paragraph" w:customStyle="1" w:styleId="hsearchinput">
    <w:name w:val="h_searchinput"/>
    <w:basedOn w:val="Normal"/>
    <w:pPr>
      <w:spacing w:before="100" w:beforeAutospacing="1" w:after="100" w:afterAutospacing="1"/>
    </w:pPr>
  </w:style>
  <w:style w:type="paragraph" w:customStyle="1" w:styleId="footerlogo">
    <w:name w:val="footer_logo"/>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state-default">
    <w:name w:val="ui-state-default"/>
    <w:basedOn w:val="Normal"/>
    <w:pPr>
      <w:spacing w:before="100" w:beforeAutospacing="1" w:after="100" w:afterAutospacing="1"/>
    </w:pPr>
  </w:style>
  <w:style w:type="paragraph" w:customStyle="1" w:styleId="col-third">
    <w:name w:val="col-third"/>
    <w:basedOn w:val="Normal"/>
    <w:pPr>
      <w:spacing w:before="100" w:beforeAutospacing="1" w:after="100" w:afterAutospacing="1"/>
    </w:pPr>
  </w:style>
  <w:style w:type="paragraph" w:customStyle="1" w:styleId="brnavigation">
    <w:name w:val="br_navigation"/>
    <w:basedOn w:val="Normal"/>
    <w:pPr>
      <w:spacing w:before="100" w:beforeAutospacing="1" w:after="100" w:afterAutospacing="1"/>
    </w:pPr>
  </w:style>
  <w:style w:type="paragraph" w:customStyle="1" w:styleId="newscounter">
    <w:name w:val="news_counter"/>
    <w:basedOn w:val="Normal"/>
    <w:pPr>
      <w:spacing w:before="100" w:beforeAutospacing="1" w:after="100" w:afterAutospacing="1"/>
    </w:pPr>
  </w:style>
  <w:style w:type="paragraph" w:customStyle="1" w:styleId="playwrapper">
    <w:name w:val="play_wrapper"/>
    <w:basedOn w:val="Normal"/>
    <w:pPr>
      <w:spacing w:before="100" w:beforeAutospacing="1" w:after="100" w:afterAutospacing="1"/>
    </w:pPr>
  </w:style>
  <w:style w:type="paragraph" w:customStyle="1" w:styleId="slick-arrow">
    <w:name w:val="slick-arrow"/>
    <w:basedOn w:val="Normal"/>
    <w:pPr>
      <w:spacing w:before="100" w:beforeAutospacing="1" w:after="100" w:afterAutospacing="1"/>
    </w:pPr>
  </w:style>
  <w:style w:type="paragraph" w:customStyle="1" w:styleId="prev">
    <w:name w:val="prev"/>
    <w:basedOn w:val="Normal"/>
    <w:pPr>
      <w:spacing w:before="100" w:beforeAutospacing="1" w:after="100" w:afterAutospacing="1"/>
    </w:pPr>
  </w:style>
  <w:style w:type="paragraph" w:customStyle="1" w:styleId="next">
    <w:name w:val="next"/>
    <w:basedOn w:val="Normal"/>
    <w:pPr>
      <w:spacing w:before="100" w:beforeAutospacing="1" w:after="100" w:afterAutospacing="1"/>
    </w:pPr>
  </w:style>
  <w:style w:type="paragraph" w:customStyle="1" w:styleId="playbtn">
    <w:name w:val="play_btn"/>
    <w:basedOn w:val="Normal"/>
    <w:pPr>
      <w:spacing w:before="100" w:beforeAutospacing="1" w:after="100" w:afterAutospacing="1"/>
    </w:pPr>
  </w:style>
  <w:style w:type="paragraph" w:customStyle="1" w:styleId="vidinfo">
    <w:name w:val="vid_info"/>
    <w:basedOn w:val="Normal"/>
    <w:pPr>
      <w:spacing w:before="100" w:beforeAutospacing="1" w:after="100" w:afterAutospacing="1"/>
    </w:pPr>
  </w:style>
  <w:style w:type="paragraph" w:customStyle="1" w:styleId="year">
    <w:name w:val="year"/>
    <w:basedOn w:val="Normal"/>
    <w:pPr>
      <w:spacing w:before="100" w:beforeAutospacing="1" w:after="100" w:afterAutospacing="1"/>
    </w:pPr>
  </w:style>
  <w:style w:type="paragraph" w:customStyle="1" w:styleId="prevarrow">
    <w:name w:val="prev_arrow"/>
    <w:basedOn w:val="Normal"/>
    <w:pPr>
      <w:spacing w:before="100" w:beforeAutospacing="1" w:after="100" w:afterAutospacing="1"/>
    </w:pPr>
  </w:style>
  <w:style w:type="paragraph" w:customStyle="1" w:styleId="nextarrow">
    <w:name w:val="next_arrow"/>
    <w:basedOn w:val="Normal"/>
    <w:pPr>
      <w:spacing w:before="100" w:beforeAutospacing="1" w:after="100" w:afterAutospacing="1"/>
    </w:pPr>
  </w:style>
  <w:style w:type="paragraph" w:customStyle="1" w:styleId="listtitle">
    <w:name w:val="list_title"/>
    <w:basedOn w:val="Normal"/>
    <w:pPr>
      <w:spacing w:before="100" w:beforeAutospacing="1" w:after="100" w:afterAutospacing="1"/>
    </w:pPr>
  </w:style>
  <w:style w:type="paragraph" w:customStyle="1" w:styleId="highlightcooment">
    <w:name w:val="highlight_cooment"/>
    <w:basedOn w:val="Normal"/>
    <w:pPr>
      <w:spacing w:before="100" w:beforeAutospacing="1" w:after="100" w:afterAutospacing="1"/>
    </w:pPr>
  </w:style>
  <w:style w:type="paragraph" w:customStyle="1" w:styleId="picon">
    <w:name w:val="p_icon"/>
    <w:basedOn w:val="Normal"/>
    <w:pPr>
      <w:spacing w:before="100" w:beforeAutospacing="1" w:after="100" w:afterAutospacing="1"/>
    </w:pPr>
  </w:style>
  <w:style w:type="paragraph" w:customStyle="1" w:styleId="ctlboxwrapper">
    <w:name w:val="ctl_box_wrapper"/>
    <w:basedOn w:val="Normal"/>
    <w:pPr>
      <w:spacing w:before="100" w:beforeAutospacing="1" w:after="100" w:afterAutospacing="1"/>
    </w:pPr>
  </w:style>
  <w:style w:type="paragraph" w:customStyle="1" w:styleId="orgpic">
    <w:name w:val="org_pic"/>
    <w:basedOn w:val="Normal"/>
    <w:pPr>
      <w:spacing w:before="100" w:beforeAutospacing="1" w:after="100" w:afterAutospacing="1"/>
    </w:pPr>
  </w:style>
  <w:style w:type="paragraph" w:customStyle="1" w:styleId="yearbox">
    <w:name w:val="year_box"/>
    <w:basedOn w:val="Normal"/>
    <w:pPr>
      <w:spacing w:before="100" w:beforeAutospacing="1" w:after="100" w:afterAutospacing="1"/>
    </w:pPr>
  </w:style>
  <w:style w:type="paragraph" w:customStyle="1" w:styleId="paginationwrapper">
    <w:name w:val="pagination_wrapper"/>
    <w:basedOn w:val="Normal"/>
    <w:pPr>
      <w:spacing w:before="100" w:beforeAutospacing="1" w:after="100" w:afterAutospacing="1"/>
    </w:pPr>
  </w:style>
  <w:style w:type="paragraph" w:customStyle="1" w:styleId="nparrow">
    <w:name w:val="np_arrow"/>
    <w:basedOn w:val="Normal"/>
    <w:pPr>
      <w:spacing w:before="100" w:beforeAutospacing="1" w:after="100" w:afterAutospacing="1"/>
    </w:pPr>
  </w:style>
  <w:style w:type="paragraph" w:customStyle="1" w:styleId="download">
    <w:name w:val="download"/>
    <w:basedOn w:val="Normal"/>
    <w:pPr>
      <w:spacing w:before="100" w:beforeAutospacing="1" w:after="100" w:afterAutospacing="1"/>
    </w:pPr>
  </w:style>
  <w:style w:type="paragraph" w:customStyle="1" w:styleId="newsroomwrap">
    <w:name w:val="newsroom_wrap"/>
    <w:basedOn w:val="Normal"/>
    <w:pPr>
      <w:spacing w:before="100" w:beforeAutospacing="1" w:after="100" w:afterAutospacing="1"/>
    </w:pPr>
  </w:style>
  <w:style w:type="paragraph" w:customStyle="1" w:styleId="newsroomcontent">
    <w:name w:val="news_room_content"/>
    <w:basedOn w:val="Normal"/>
    <w:pPr>
      <w:spacing w:before="100" w:beforeAutospacing="1" w:after="100" w:afterAutospacing="1"/>
    </w:pPr>
  </w:style>
  <w:style w:type="paragraph" w:customStyle="1" w:styleId="revisoncontent">
    <w:name w:val="revison_content"/>
    <w:basedOn w:val="Normal"/>
    <w:pPr>
      <w:spacing w:before="100" w:beforeAutospacing="1" w:after="100" w:afterAutospacing="1"/>
    </w:pPr>
  </w:style>
  <w:style w:type="paragraph" w:customStyle="1" w:styleId="jviews">
    <w:name w:val="j_views"/>
    <w:basedOn w:val="Normal"/>
    <w:pPr>
      <w:spacing w:before="100" w:beforeAutospacing="1" w:after="100" w:afterAutospacing="1"/>
    </w:pPr>
  </w:style>
  <w:style w:type="paragraph" w:customStyle="1" w:styleId="ncounter">
    <w:name w:val="n_counter"/>
    <w:basedOn w:val="Normal"/>
    <w:pPr>
      <w:spacing w:before="100" w:beforeAutospacing="1" w:after="100" w:afterAutospacing="1"/>
    </w:pPr>
  </w:style>
  <w:style w:type="paragraph" w:customStyle="1" w:styleId="play">
    <w:name w:val="play"/>
    <w:basedOn w:val="Normal"/>
    <w:pPr>
      <w:spacing w:before="100" w:beforeAutospacing="1" w:after="100" w:afterAutospacing="1"/>
    </w:pPr>
  </w:style>
  <w:style w:type="paragraph" w:customStyle="1" w:styleId="tttime">
    <w:name w:val="tt_time"/>
    <w:basedOn w:val="Normal"/>
    <w:pPr>
      <w:spacing w:before="100" w:beforeAutospacing="1" w:after="100" w:afterAutospacing="1"/>
    </w:pPr>
  </w:style>
  <w:style w:type="paragraph" w:customStyle="1" w:styleId="submitbox">
    <w:name w:val="submit_box"/>
    <w:basedOn w:val="Normal"/>
    <w:pPr>
      <w:spacing w:before="100" w:beforeAutospacing="1" w:after="100" w:afterAutospacing="1"/>
    </w:pPr>
  </w:style>
  <w:style w:type="paragraph" w:customStyle="1" w:styleId="successmessage">
    <w:name w:val="success_message"/>
    <w:basedOn w:val="Normal"/>
    <w:pPr>
      <w:spacing w:before="100" w:beforeAutospacing="1" w:after="100" w:afterAutospacing="1"/>
    </w:pPr>
  </w:style>
  <w:style w:type="paragraph" w:customStyle="1" w:styleId="agree">
    <w:name w:val="agree"/>
    <w:basedOn w:val="Normal"/>
    <w:pPr>
      <w:spacing w:before="100" w:beforeAutospacing="1" w:after="100" w:afterAutospacing="1"/>
    </w:pPr>
  </w:style>
  <w:style w:type="character" w:customStyle="1" w:styleId="hl">
    <w:name w:val="hl"/>
    <w:basedOn w:val="DefaultParagraphFont"/>
    <w:rPr>
      <w:shd w:val="clear" w:color="auto" w:fill="FFF22D"/>
    </w:rPr>
  </w:style>
  <w:style w:type="character" w:customStyle="1" w:styleId="prev1">
    <w:name w:val="prev1"/>
    <w:basedOn w:val="DefaultParagraphFont"/>
  </w:style>
  <w:style w:type="character" w:customStyle="1" w:styleId="minus">
    <w:name w:val="minus"/>
    <w:basedOn w:val="DefaultParagraphFont"/>
  </w:style>
  <w:style w:type="character" w:customStyle="1" w:styleId="plus">
    <w:name w:val="plus"/>
    <w:basedOn w:val="DefaultParagraphFont"/>
  </w:style>
  <w:style w:type="paragraph" w:customStyle="1" w:styleId="hassublinksa">
    <w:name w:val="has_sublinks&gt;a"/>
    <w:basedOn w:val="Normal"/>
    <w:pPr>
      <w:spacing w:before="100" w:beforeAutospacing="1" w:after="100" w:afterAutospacing="1"/>
    </w:pPr>
  </w:style>
  <w:style w:type="paragraph" w:customStyle="1" w:styleId="phide">
    <w:name w:val="phide"/>
    <w:basedOn w:val="Normal"/>
    <w:pPr>
      <w:spacing w:before="100" w:beforeAutospacing="1" w:after="100" w:afterAutospacing="1"/>
    </w:pPr>
  </w:style>
  <w:style w:type="paragraph" w:customStyle="1" w:styleId="title-news-box1">
    <w:name w:val="title-news-box1"/>
    <w:basedOn w:val="Normal"/>
    <w:pPr>
      <w:pBdr>
        <w:bottom w:val="single" w:sz="6" w:space="8" w:color="DFE2EF"/>
      </w:pBdr>
      <w:spacing w:after="150"/>
    </w:pPr>
    <w:rPr>
      <w:b/>
      <w:bCs/>
    </w:rPr>
  </w:style>
  <w:style w:type="paragraph" w:customStyle="1" w:styleId="sidebar-news-list1">
    <w:name w:val="sidebar-news-list1"/>
    <w:basedOn w:val="Normal"/>
  </w:style>
  <w:style w:type="paragraph" w:customStyle="1" w:styleId="date-row1">
    <w:name w:val="date-row1"/>
    <w:basedOn w:val="Normal"/>
    <w:pPr>
      <w:spacing w:after="150"/>
    </w:pPr>
  </w:style>
  <w:style w:type="paragraph" w:customStyle="1" w:styleId="date1">
    <w:name w:val="date1"/>
    <w:basedOn w:val="Normal"/>
    <w:pPr>
      <w:spacing w:after="150"/>
    </w:pPr>
    <w:rPr>
      <w:i/>
      <w:iCs/>
      <w:color w:val="DA9C00"/>
    </w:rPr>
  </w:style>
  <w:style w:type="paragraph" w:customStyle="1" w:styleId="date3">
    <w:name w:val="date3"/>
    <w:basedOn w:val="Normal"/>
    <w:pPr>
      <w:spacing w:after="150"/>
    </w:pPr>
    <w:rPr>
      <w:i/>
      <w:iCs/>
      <w:color w:val="019BCC"/>
    </w:rPr>
  </w:style>
  <w:style w:type="paragraph" w:customStyle="1" w:styleId="neo-tag1">
    <w:name w:val="neo-tag1"/>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1">
    <w:name w:val="neo_right1"/>
    <w:basedOn w:val="Normal"/>
    <w:pPr>
      <w:spacing w:after="150"/>
      <w:ind w:right="90"/>
    </w:pPr>
  </w:style>
  <w:style w:type="paragraph" w:customStyle="1" w:styleId="summarylist1">
    <w:name w:val="summarylist1"/>
    <w:basedOn w:val="Normal"/>
    <w:pPr>
      <w:spacing w:after="150"/>
    </w:pPr>
    <w:rPr>
      <w:sz w:val="21"/>
      <w:szCs w:val="21"/>
    </w:rPr>
  </w:style>
  <w:style w:type="paragraph" w:customStyle="1" w:styleId="neo1">
    <w:name w:val="neo1"/>
    <w:basedOn w:val="Normal"/>
    <w:pPr>
      <w:spacing w:after="150"/>
      <w:ind w:right="90"/>
    </w:pPr>
  </w:style>
  <w:style w:type="paragraph" w:customStyle="1" w:styleId="circbody1">
    <w:name w:val="circ_body1"/>
    <w:basedOn w:val="Normal"/>
    <w:pPr>
      <w:spacing w:line="375" w:lineRule="atLeast"/>
    </w:pPr>
    <w:rPr>
      <w:rFonts w:ascii="Arial" w:hAnsi="Arial" w:cs="Arial"/>
      <w:color w:val="606060"/>
    </w:rPr>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50"/>
    </w:pPr>
    <w:rPr>
      <w:rFonts w:ascii="Arial" w:hAnsi="Arial" w:cs="Arial"/>
      <w:color w:val="606060"/>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50"/>
    </w:pPr>
    <w:rPr>
      <w:rFonts w:ascii="Arial" w:hAnsi="Arial" w:cs="Arial"/>
      <w:color w:val="606060"/>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50" w:line="600" w:lineRule="atLeast"/>
    </w:pPr>
    <w:rPr>
      <w:rFonts w:ascii="Arial" w:hAnsi="Arial" w:cs="Arial"/>
      <w:color w:val="606060"/>
    </w:rPr>
  </w:style>
  <w:style w:type="paragraph" w:customStyle="1" w:styleId="form-control4">
    <w:name w:val="form-control4"/>
    <w:basedOn w:val="Normal"/>
    <w:pPr>
      <w:shd w:val="clear" w:color="auto" w:fill="FFFFFF"/>
      <w:spacing w:after="150" w:line="600" w:lineRule="atLeast"/>
    </w:pPr>
    <w:rPr>
      <w:rFonts w:ascii="Arial" w:hAnsi="Arial" w:cs="Arial"/>
      <w:color w:val="606060"/>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5">
    <w:name w:val="form-control5"/>
    <w:basedOn w:val="Normal"/>
    <w:pPr>
      <w:shd w:val="clear" w:color="auto" w:fill="FFFFFF"/>
      <w:spacing w:after="150" w:line="600" w:lineRule="atLeast"/>
    </w:pPr>
    <w:rPr>
      <w:rFonts w:ascii="Arial" w:hAnsi="Arial" w:cs="Arial"/>
      <w:color w:val="606060"/>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6">
    <w:name w:val="form-control6"/>
    <w:basedOn w:val="Normal"/>
    <w:pPr>
      <w:shd w:val="clear" w:color="auto" w:fill="FFFFFF"/>
      <w:spacing w:after="150" w:line="600" w:lineRule="atLeast"/>
    </w:pPr>
    <w:rPr>
      <w:rFonts w:ascii="Arial" w:hAnsi="Arial" w:cs="Arial"/>
      <w:color w:val="606060"/>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radio1">
    <w:name w:val="radio1"/>
    <w:basedOn w:val="Normal"/>
  </w:style>
  <w:style w:type="paragraph" w:customStyle="1" w:styleId="checkbox1">
    <w:name w:val="checkbox1"/>
    <w:basedOn w:val="Normal"/>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105"/>
      <w:ind w:left="-150" w:right="-150"/>
    </w:pPr>
  </w:style>
  <w:style w:type="paragraph" w:customStyle="1" w:styleId="badge1">
    <w:name w:val="badge1"/>
    <w:basedOn w:val="Normal"/>
    <w:pPr>
      <w:shd w:val="clear" w:color="auto" w:fill="333333"/>
      <w:spacing w:after="150"/>
      <w:jc w:val="center"/>
      <w:textAlignment w:val="center"/>
    </w:pPr>
    <w:rPr>
      <w:b/>
      <w:bCs/>
      <w:color w:val="FFFFFF"/>
      <w:sz w:val="18"/>
      <w:szCs w:val="18"/>
    </w:rPr>
  </w:style>
  <w:style w:type="paragraph" w:customStyle="1" w:styleId="badge2">
    <w:name w:val="badge2"/>
    <w:basedOn w:val="Normal"/>
    <w:pPr>
      <w:shd w:val="clear" w:color="auto" w:fill="FFFFFF"/>
      <w:spacing w:after="150"/>
      <w:jc w:val="center"/>
      <w:textAlignment w:val="center"/>
    </w:pPr>
    <w:rPr>
      <w:b/>
      <w:bCs/>
      <w:color w:val="337AB7"/>
      <w:sz w:val="18"/>
      <w:szCs w:val="18"/>
    </w:rPr>
  </w:style>
  <w:style w:type="paragraph" w:customStyle="1" w:styleId="badge3">
    <w:name w:val="badge3"/>
    <w:basedOn w:val="Normal"/>
    <w:pPr>
      <w:shd w:val="clear" w:color="auto" w:fill="FFFFFF"/>
      <w:spacing w:after="150"/>
      <w:jc w:val="center"/>
      <w:textAlignment w:val="center"/>
    </w:pPr>
    <w:rPr>
      <w:b/>
      <w:bCs/>
      <w:color w:val="5CB85C"/>
      <w:sz w:val="18"/>
      <w:szCs w:val="18"/>
    </w:rPr>
  </w:style>
  <w:style w:type="paragraph" w:customStyle="1" w:styleId="badge4">
    <w:name w:val="badge4"/>
    <w:basedOn w:val="Normal"/>
    <w:pPr>
      <w:shd w:val="clear" w:color="auto" w:fill="FFFFFF"/>
      <w:spacing w:after="150"/>
      <w:jc w:val="center"/>
      <w:textAlignment w:val="center"/>
    </w:pPr>
    <w:rPr>
      <w:b/>
      <w:bCs/>
      <w:color w:val="5BC0DE"/>
      <w:sz w:val="18"/>
      <w:szCs w:val="18"/>
    </w:rPr>
  </w:style>
  <w:style w:type="paragraph" w:customStyle="1" w:styleId="badge5">
    <w:name w:val="badge5"/>
    <w:basedOn w:val="Normal"/>
    <w:pPr>
      <w:shd w:val="clear" w:color="auto" w:fill="FFFFFF"/>
      <w:spacing w:after="150"/>
      <w:jc w:val="center"/>
      <w:textAlignment w:val="center"/>
    </w:pPr>
    <w:rPr>
      <w:b/>
      <w:bCs/>
      <w:color w:val="F0AD4E"/>
      <w:sz w:val="18"/>
      <w:szCs w:val="18"/>
    </w:rPr>
  </w:style>
  <w:style w:type="paragraph" w:customStyle="1" w:styleId="badge6">
    <w:name w:val="badge6"/>
    <w:basedOn w:val="Normal"/>
    <w:pPr>
      <w:shd w:val="clear" w:color="auto" w:fill="FFFFFF"/>
      <w:spacing w:after="150"/>
      <w:jc w:val="center"/>
      <w:textAlignment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dashed" w:sz="24" w:space="0" w:color="auto"/>
      </w:pBdr>
      <w:spacing w:after="150"/>
      <w:ind w:left="30"/>
      <w:textAlignment w:val="center"/>
    </w:pPr>
  </w:style>
  <w:style w:type="paragraph" w:customStyle="1" w:styleId="caret2">
    <w:name w:val="caret2"/>
    <w:basedOn w:val="Normal"/>
    <w:pPr>
      <w:pBdr>
        <w:bottom w:val="dashed" w:sz="24" w:space="0" w:color="auto"/>
      </w:pBdr>
      <w:spacing w:after="150"/>
      <w:ind w:left="30"/>
      <w:textAlignment w:val="center"/>
    </w:pPr>
  </w:style>
  <w:style w:type="paragraph" w:customStyle="1" w:styleId="dropdown-menu1">
    <w:name w:val="dropdown-menu1"/>
    <w:basedOn w:val="Normal"/>
    <w:pPr>
      <w:shd w:val="clear" w:color="auto" w:fill="005A77"/>
      <w:spacing w:after="30"/>
    </w:pPr>
    <w:rPr>
      <w:vanish/>
      <w:sz w:val="21"/>
      <w:szCs w:val="21"/>
    </w:rPr>
  </w:style>
  <w:style w:type="paragraph" w:customStyle="1" w:styleId="dropdown-menu2">
    <w:name w:val="dropdown-menu2"/>
    <w:basedOn w:val="Normal"/>
    <w:pPr>
      <w:shd w:val="clear" w:color="auto" w:fill="005A77"/>
      <w:spacing w:after="30"/>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form-control7">
    <w:name w:val="form-control7"/>
    <w:basedOn w:val="Normal"/>
    <w:pPr>
      <w:shd w:val="clear" w:color="auto" w:fill="FFFFFF"/>
      <w:spacing w:line="600" w:lineRule="atLeast"/>
    </w:pPr>
    <w:rPr>
      <w:rFonts w:ascii="Arial" w:hAnsi="Arial" w:cs="Arial"/>
      <w:color w:val="606060"/>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shd w:val="clear" w:color="auto" w:fill="005A77"/>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150"/>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150" w:right="-150"/>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navlia2">
    <w:name w:val="navbar-nav&gt;li&gt;a2"/>
    <w:basedOn w:val="Normal"/>
    <w:pPr>
      <w:spacing w:after="150" w:line="300" w:lineRule="atLeast"/>
    </w:pPr>
    <w:rPr>
      <w:color w:val="9D9D9D"/>
    </w:rPr>
  </w:style>
  <w:style w:type="paragraph" w:customStyle="1" w:styleId="navbar-toggle2">
    <w:name w:val="navbar-toggle2"/>
    <w:basedOn w:val="Normal"/>
    <w:pPr>
      <w:spacing w:before="120" w:after="120"/>
      <w:ind w:right="150"/>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150" w:right="-150"/>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19BCC"/>
      <w:sz w:val="38"/>
      <w:szCs w:val="38"/>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right="-150"/>
    </w:pPr>
  </w:style>
  <w:style w:type="paragraph" w:customStyle="1" w:styleId="glyphicon-chevron-left1">
    <w:name w:val="glyphicon-chevron-left1"/>
    <w:basedOn w:val="Normal"/>
    <w:pPr>
      <w:spacing w:after="150"/>
      <w:ind w:left="-150"/>
    </w:pPr>
  </w:style>
  <w:style w:type="paragraph" w:customStyle="1" w:styleId="glyphicon-chevron-right1">
    <w:name w:val="glyphicon-chevron-right1"/>
    <w:basedOn w:val="Normal"/>
    <w:pPr>
      <w:spacing w:after="150"/>
      <w:ind w:right="-150"/>
    </w:pPr>
  </w:style>
  <w:style w:type="paragraph" w:customStyle="1" w:styleId="active1">
    <w:name w:val="active1"/>
    <w:basedOn w:val="Normal"/>
    <w:pPr>
      <w:shd w:val="clear" w:color="auto" w:fill="FFFFFF"/>
    </w:pPr>
  </w:style>
  <w:style w:type="paragraph" w:customStyle="1" w:styleId="btn1">
    <w:name w:val="btn1"/>
    <w:basedOn w:val="Normal"/>
    <w:pPr>
      <w:shd w:val="clear" w:color="auto" w:fill="E1E1E1"/>
      <w:spacing w:line="570" w:lineRule="atLeast"/>
      <w:jc w:val="center"/>
      <w:textAlignment w:val="center"/>
    </w:pPr>
    <w:rPr>
      <w:rFonts w:ascii="Arial" w:hAnsi="Arial" w:cs="Arial"/>
      <w:color w:val="FFFFFF"/>
    </w:rPr>
  </w:style>
  <w:style w:type="paragraph" w:customStyle="1" w:styleId="hsearch1">
    <w:name w:val="h_search1"/>
    <w:basedOn w:val="Normal"/>
    <w:pPr>
      <w:pBdr>
        <w:left w:val="single" w:sz="6" w:space="0" w:color="FFFFFF"/>
      </w:pBdr>
      <w:spacing w:after="150"/>
    </w:pPr>
  </w:style>
  <w:style w:type="paragraph" w:customStyle="1" w:styleId="seachbox1">
    <w:name w:val="seach_box1"/>
    <w:basedOn w:val="Normal"/>
    <w:pPr>
      <w:spacing w:after="150" w:line="720" w:lineRule="atLeast"/>
      <w:jc w:val="center"/>
    </w:pPr>
    <w:rPr>
      <w:color w:val="FFFFFF"/>
      <w:sz w:val="45"/>
      <w:szCs w:val="45"/>
    </w:rPr>
  </w:style>
  <w:style w:type="paragraph" w:customStyle="1" w:styleId="mainnav1">
    <w:name w:val="main_nav1"/>
    <w:basedOn w:val="Normal"/>
    <w:pPr>
      <w:pBdr>
        <w:left w:val="single" w:sz="48" w:space="0" w:color="FFFFFF"/>
      </w:pBdr>
      <w:shd w:val="clear" w:color="auto" w:fill="019BCC"/>
      <w:spacing w:after="150"/>
    </w:pPr>
  </w:style>
  <w:style w:type="paragraph" w:customStyle="1" w:styleId="mainnavul1">
    <w:name w:val="main_nav&gt;ul1"/>
    <w:basedOn w:val="Normal"/>
  </w:style>
  <w:style w:type="paragraph" w:customStyle="1" w:styleId="mainnavulli1">
    <w:name w:val="main_nav&gt;ul&gt;li1"/>
    <w:basedOn w:val="Normal"/>
    <w:pPr>
      <w:pBdr>
        <w:right w:val="single" w:sz="6" w:space="0" w:color="005A77"/>
      </w:pBdr>
      <w:spacing w:after="150"/>
    </w:pPr>
  </w:style>
  <w:style w:type="paragraph" w:customStyle="1" w:styleId="mainnavullia1">
    <w:name w:val="main_nav&gt;ul&gt;li&gt;a1"/>
    <w:basedOn w:val="Normal"/>
    <w:pPr>
      <w:spacing w:after="150" w:line="720" w:lineRule="atLeast"/>
      <w:jc w:val="center"/>
    </w:pPr>
    <w:rPr>
      <w:color w:val="FFFFFF"/>
    </w:rPr>
  </w:style>
  <w:style w:type="paragraph" w:customStyle="1" w:styleId="mainnavullia2">
    <w:name w:val="main_nav&gt;ul&gt;li&gt;a2"/>
    <w:basedOn w:val="Normal"/>
    <w:pPr>
      <w:shd w:val="clear" w:color="auto" w:fill="005A77"/>
      <w:spacing w:after="150" w:line="720" w:lineRule="atLeast"/>
      <w:jc w:val="center"/>
    </w:pPr>
    <w:rPr>
      <w:color w:val="FFFFFF"/>
    </w:rPr>
  </w:style>
  <w:style w:type="paragraph" w:customStyle="1" w:styleId="mainnavulliul1">
    <w:name w:val="main_nav&gt;ul&gt;li&gt;ul1"/>
    <w:basedOn w:val="Normal"/>
    <w:pPr>
      <w:shd w:val="clear" w:color="auto" w:fill="005A77"/>
    </w:pPr>
    <w:rPr>
      <w:vanish/>
    </w:rPr>
  </w:style>
  <w:style w:type="paragraph" w:customStyle="1" w:styleId="hsocial1">
    <w:name w:val="h_social1"/>
    <w:basedOn w:val="Normal"/>
    <w:pPr>
      <w:spacing w:after="150"/>
    </w:pPr>
  </w:style>
  <w:style w:type="paragraph" w:customStyle="1" w:styleId="headlinelinks1">
    <w:name w:val="headline_links1"/>
    <w:basedOn w:val="Normal"/>
    <w:pPr>
      <w:pBdr>
        <w:right w:val="single" w:sz="6" w:space="0" w:color="FFFFFF"/>
      </w:pBdr>
      <w:spacing w:after="150"/>
    </w:pPr>
  </w:style>
  <w:style w:type="paragraph" w:customStyle="1" w:styleId="modal-body1">
    <w:name w:val="modal-body1"/>
    <w:basedOn w:val="Normal"/>
    <w:pPr>
      <w:spacing w:after="150"/>
    </w:pPr>
  </w:style>
  <w:style w:type="paragraph" w:customStyle="1" w:styleId="tab-content1">
    <w:name w:val="tab-content1"/>
    <w:basedOn w:val="Normal"/>
    <w:pPr>
      <w:shd w:val="clear" w:color="auto" w:fill="005A77"/>
      <w:spacing w:after="150"/>
    </w:pPr>
  </w:style>
  <w:style w:type="paragraph" w:customStyle="1" w:styleId="submitbox1">
    <w:name w:val="submit_box1"/>
    <w:basedOn w:val="Normal"/>
    <w:pPr>
      <w:spacing w:after="150"/>
    </w:pPr>
  </w:style>
  <w:style w:type="paragraph" w:customStyle="1" w:styleId="agree1">
    <w:name w:val="agree1"/>
    <w:basedOn w:val="Normal"/>
    <w:pPr>
      <w:spacing w:after="150"/>
    </w:pPr>
  </w:style>
  <w:style w:type="paragraph" w:customStyle="1" w:styleId="mcolleft1">
    <w:name w:val="mcol_left1"/>
    <w:basedOn w:val="Normal"/>
    <w:pPr>
      <w:spacing w:after="150"/>
    </w:pPr>
  </w:style>
  <w:style w:type="paragraph" w:customStyle="1" w:styleId="mcolright1">
    <w:name w:val="mcol_right1"/>
    <w:basedOn w:val="Normal"/>
    <w:pPr>
      <w:spacing w:after="150"/>
    </w:pPr>
  </w:style>
  <w:style w:type="paragraph" w:customStyle="1" w:styleId="mlinks1">
    <w:name w:val="mlinks1"/>
    <w:basedOn w:val="Normal"/>
    <w:pPr>
      <w:spacing w:after="630"/>
    </w:pPr>
  </w:style>
  <w:style w:type="paragraph" w:customStyle="1" w:styleId="miniarticle1">
    <w:name w:val="mini_article1"/>
    <w:basedOn w:val="Normal"/>
    <w:pPr>
      <w:shd w:val="clear" w:color="auto" w:fill="0C6F8F"/>
      <w:spacing w:after="150"/>
    </w:pPr>
  </w:style>
  <w:style w:type="paragraph" w:customStyle="1" w:styleId="megaimages1">
    <w:name w:val="mega_images1"/>
    <w:basedOn w:val="Normal"/>
    <w:pPr>
      <w:spacing w:after="150"/>
    </w:pPr>
  </w:style>
  <w:style w:type="paragraph" w:customStyle="1" w:styleId="megaimagesul1">
    <w:name w:val="mega_images&gt;ul1"/>
    <w:basedOn w:val="Normal"/>
  </w:style>
  <w:style w:type="paragraph" w:customStyle="1" w:styleId="megaimagesulli1">
    <w:name w:val="mega_images&gt;ul&gt;li1"/>
    <w:basedOn w:val="Normal"/>
    <w:pPr>
      <w:spacing w:after="150"/>
      <w:ind w:right="357"/>
    </w:pPr>
  </w:style>
  <w:style w:type="paragraph" w:customStyle="1" w:styleId="marticle1">
    <w:name w:val="m_article1"/>
    <w:basedOn w:val="Normal"/>
    <w:pPr>
      <w:spacing w:after="150"/>
    </w:pPr>
  </w:style>
  <w:style w:type="paragraph" w:customStyle="1" w:styleId="maccordion1">
    <w:name w:val="m_accordion1"/>
    <w:basedOn w:val="Normal"/>
    <w:pPr>
      <w:spacing w:after="150"/>
    </w:pPr>
  </w:style>
  <w:style w:type="paragraph" w:customStyle="1" w:styleId="megalistlinks1">
    <w:name w:val="megalist_links1"/>
    <w:basedOn w:val="Normal"/>
    <w:pPr>
      <w:spacing w:after="150"/>
    </w:pPr>
  </w:style>
  <w:style w:type="paragraph" w:customStyle="1" w:styleId="megasidelinkbox1">
    <w:name w:val="mega_sidelinkbox1"/>
    <w:basedOn w:val="Normal"/>
    <w:pPr>
      <w:spacing w:after="150"/>
    </w:pPr>
  </w:style>
  <w:style w:type="paragraph" w:customStyle="1" w:styleId="fa1">
    <w:name w:val="fa1"/>
    <w:basedOn w:val="Normal"/>
    <w:pPr>
      <w:spacing w:after="60"/>
    </w:pPr>
    <w:rPr>
      <w:color w:val="4ED4FF"/>
      <w:sz w:val="83"/>
      <w:szCs w:val="83"/>
    </w:rPr>
  </w:style>
  <w:style w:type="paragraph" w:customStyle="1" w:styleId="searchheader1">
    <w:name w:val="search_header1"/>
    <w:basedOn w:val="Normal"/>
    <w:pPr>
      <w:spacing w:after="150"/>
    </w:pPr>
  </w:style>
  <w:style w:type="paragraph" w:customStyle="1" w:styleId="hsearchinput1">
    <w:name w:val="h_searchinput1"/>
    <w:basedOn w:val="Normal"/>
    <w:pPr>
      <w:spacing w:after="150" w:line="720" w:lineRule="atLeast"/>
    </w:pPr>
    <w:rPr>
      <w:rFonts w:ascii="Arial" w:hAnsi="Arial" w:cs="Arial"/>
      <w:color w:val="FFFFFF"/>
      <w:sz w:val="21"/>
      <w:szCs w:val="21"/>
    </w:rPr>
  </w:style>
  <w:style w:type="paragraph" w:customStyle="1" w:styleId="mobhsearchbtn1">
    <w:name w:val="mob_hsearchbtn1"/>
    <w:basedOn w:val="Normal"/>
    <w:pPr>
      <w:spacing w:after="150"/>
      <w:jc w:val="center"/>
    </w:pPr>
    <w:rPr>
      <w:vanish/>
    </w:rPr>
  </w:style>
  <w:style w:type="paragraph" w:customStyle="1" w:styleId="fa2">
    <w:name w:val="fa2"/>
    <w:basedOn w:val="Normal"/>
    <w:pPr>
      <w:spacing w:after="150"/>
    </w:pPr>
    <w:rPr>
      <w:color w:val="FFFFFF"/>
      <w:sz w:val="38"/>
      <w:szCs w:val="38"/>
    </w:rPr>
  </w:style>
  <w:style w:type="paragraph" w:customStyle="1" w:styleId="seachlinks1">
    <w:name w:val="seach_links1"/>
    <w:basedOn w:val="Normal"/>
    <w:pPr>
      <w:shd w:val="clear" w:color="auto" w:fill="588796"/>
      <w:spacing w:after="150"/>
    </w:pPr>
  </w:style>
  <w:style w:type="paragraph" w:customStyle="1" w:styleId="mobilemenubtn1">
    <w:name w:val="mobilemenu_btn1"/>
    <w:basedOn w:val="Normal"/>
    <w:pPr>
      <w:spacing w:after="150"/>
      <w:ind w:right="150"/>
      <w:jc w:val="center"/>
    </w:pPr>
  </w:style>
  <w:style w:type="paragraph" w:customStyle="1" w:styleId="fa3">
    <w:name w:val="fa3"/>
    <w:basedOn w:val="Normal"/>
    <w:pPr>
      <w:spacing w:after="150" w:line="630" w:lineRule="atLeast"/>
    </w:pPr>
    <w:rPr>
      <w:color w:val="00C0E2"/>
      <w:sz w:val="56"/>
      <w:szCs w:val="56"/>
    </w:rPr>
  </w:style>
  <w:style w:type="paragraph" w:customStyle="1" w:styleId="backmenubtn1">
    <w:name w:val="back_menu_btn1"/>
    <w:basedOn w:val="Normal"/>
    <w:pPr>
      <w:spacing w:after="150"/>
      <w:jc w:val="center"/>
    </w:pPr>
    <w:rPr>
      <w:vanish/>
    </w:rPr>
  </w:style>
  <w:style w:type="paragraph" w:customStyle="1" w:styleId="fa4">
    <w:name w:val="fa4"/>
    <w:basedOn w:val="Normal"/>
    <w:pPr>
      <w:spacing w:after="150" w:line="630" w:lineRule="atLeast"/>
    </w:pPr>
    <w:rPr>
      <w:color w:val="00C0E2"/>
      <w:sz w:val="60"/>
      <w:szCs w:val="60"/>
    </w:rPr>
  </w:style>
  <w:style w:type="paragraph" w:customStyle="1" w:styleId="footerbox1">
    <w:name w:val="footer_box1"/>
    <w:basedOn w:val="Normal"/>
    <w:pPr>
      <w:spacing w:after="150"/>
    </w:pPr>
  </w:style>
  <w:style w:type="paragraph" w:customStyle="1" w:styleId="footerlogo1">
    <w:name w:val="footer_logo1"/>
    <w:basedOn w:val="Normal"/>
    <w:pPr>
      <w:spacing w:after="390" w:line="315" w:lineRule="atLeast"/>
    </w:pPr>
    <w:rPr>
      <w:color w:val="B0B0B0"/>
      <w:sz w:val="21"/>
      <w:szCs w:val="21"/>
    </w:rPr>
  </w:style>
  <w:style w:type="paragraph" w:customStyle="1" w:styleId="addinfo1">
    <w:name w:val="add_info1"/>
    <w:basedOn w:val="Normal"/>
    <w:pPr>
      <w:shd w:val="clear" w:color="auto" w:fill="019BCC"/>
      <w:spacing w:line="315" w:lineRule="atLeast"/>
      <w:jc w:val="center"/>
    </w:pPr>
    <w:rPr>
      <w:color w:val="B0B0B0"/>
      <w:sz w:val="21"/>
      <w:szCs w:val="21"/>
    </w:rPr>
  </w:style>
  <w:style w:type="paragraph" w:customStyle="1" w:styleId="addinfo2">
    <w:name w:val="add_info2"/>
    <w:basedOn w:val="Normal"/>
    <w:pPr>
      <w:shd w:val="clear" w:color="auto" w:fill="018CB8"/>
      <w:spacing w:line="315" w:lineRule="atLeast"/>
      <w:jc w:val="center"/>
    </w:pPr>
    <w:rPr>
      <w:color w:val="B0B0B0"/>
      <w:sz w:val="21"/>
      <w:szCs w:val="21"/>
    </w:rPr>
  </w:style>
  <w:style w:type="paragraph" w:customStyle="1" w:styleId="fa5">
    <w:name w:val="fa5"/>
    <w:basedOn w:val="Normal"/>
    <w:pPr>
      <w:spacing w:after="30" w:line="315" w:lineRule="atLeast"/>
    </w:pPr>
    <w:rPr>
      <w:color w:val="FFFFFF"/>
      <w:sz w:val="45"/>
      <w:szCs w:val="45"/>
    </w:rPr>
  </w:style>
  <w:style w:type="paragraph" w:customStyle="1" w:styleId="footerlinks1">
    <w:name w:val="footer_links1"/>
    <w:basedOn w:val="Normal"/>
    <w:pPr>
      <w:spacing w:after="150"/>
    </w:pPr>
  </w:style>
  <w:style w:type="paragraph" w:customStyle="1" w:styleId="contactus1">
    <w:name w:val="contact_us1"/>
    <w:basedOn w:val="Normal"/>
    <w:pPr>
      <w:shd w:val="clear" w:color="auto" w:fill="005E7C"/>
      <w:spacing w:after="150"/>
    </w:pPr>
  </w:style>
  <w:style w:type="paragraph" w:customStyle="1" w:styleId="fa6">
    <w:name w:val="fa6"/>
    <w:basedOn w:val="Normal"/>
    <w:rPr>
      <w:rFonts w:ascii="Arial" w:hAnsi="Arial" w:cs="Arial"/>
      <w:color w:val="019BCC"/>
    </w:rPr>
  </w:style>
  <w:style w:type="paragraph" w:customStyle="1" w:styleId="btn2">
    <w:name w:val="btn2"/>
    <w:basedOn w:val="Normal"/>
    <w:pPr>
      <w:shd w:val="clear" w:color="auto" w:fill="E1E1E1"/>
      <w:textAlignment w:val="center"/>
    </w:pPr>
    <w:rPr>
      <w:rFonts w:ascii="Arial" w:hAnsi="Arial" w:cs="Arial"/>
      <w:color w:val="FFFFFF"/>
      <w:sz w:val="20"/>
      <w:szCs w:val="20"/>
    </w:rPr>
  </w:style>
  <w:style w:type="paragraph" w:customStyle="1" w:styleId="fa7">
    <w:name w:val="fa7"/>
    <w:basedOn w:val="Normal"/>
    <w:rPr>
      <w:rFonts w:ascii="Arial" w:hAnsi="Arial" w:cs="Arial"/>
      <w:color w:val="CCD3D7"/>
      <w:sz w:val="36"/>
      <w:szCs w:val="36"/>
    </w:rPr>
  </w:style>
  <w:style w:type="paragraph" w:customStyle="1" w:styleId="downloadapp1">
    <w:name w:val="download_app1"/>
    <w:basedOn w:val="Normal"/>
    <w:pPr>
      <w:spacing w:after="390"/>
      <w:ind w:left="180" w:right="180"/>
    </w:pPr>
    <w:rPr>
      <w:color w:val="FFFFFF"/>
      <w:sz w:val="18"/>
      <w:szCs w:val="18"/>
    </w:rPr>
  </w:style>
  <w:style w:type="paragraph" w:customStyle="1" w:styleId="followlinks1">
    <w:name w:val="follow_links1"/>
    <w:basedOn w:val="Normal"/>
    <w:pPr>
      <w:spacing w:after="390"/>
      <w:ind w:left="180" w:right="180"/>
    </w:pPr>
    <w:rPr>
      <w:color w:val="FFFFFF"/>
      <w:sz w:val="18"/>
      <w:szCs w:val="18"/>
    </w:rPr>
  </w:style>
  <w:style w:type="paragraph" w:customStyle="1" w:styleId="fa8">
    <w:name w:val="fa8"/>
    <w:basedOn w:val="Normal"/>
    <w:pPr>
      <w:spacing w:after="30"/>
    </w:pPr>
    <w:rPr>
      <w:color w:val="FFFFFF"/>
      <w:sz w:val="45"/>
      <w:szCs w:val="45"/>
    </w:rPr>
  </w:style>
  <w:style w:type="paragraph" w:customStyle="1" w:styleId="form-control8">
    <w:name w:val="form-control8"/>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9">
    <w:name w:val="form-control9"/>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1">
    <w:name w:val="success_message1"/>
    <w:basedOn w:val="Normal"/>
    <w:pPr>
      <w:spacing w:after="150"/>
    </w:pPr>
    <w:rPr>
      <w:vanish/>
      <w:color w:val="008000"/>
    </w:rPr>
  </w:style>
  <w:style w:type="paragraph" w:customStyle="1" w:styleId="fancybox-content1">
    <w:name w:val="fancybox-content1"/>
    <w:basedOn w:val="Normal"/>
    <w:pPr>
      <w:spacing w:after="150"/>
    </w:pPr>
  </w:style>
  <w:style w:type="paragraph" w:customStyle="1" w:styleId="close2">
    <w:name w:val="close2"/>
    <w:basedOn w:val="Normal"/>
    <w:pPr>
      <w:spacing w:after="150"/>
    </w:pPr>
    <w:rPr>
      <w:b/>
      <w:bCs/>
      <w:color w:val="F5BB2C"/>
      <w:sz w:val="38"/>
      <w:szCs w:val="38"/>
    </w:rPr>
  </w:style>
  <w:style w:type="paragraph" w:customStyle="1" w:styleId="ok1">
    <w:name w:val="ok1"/>
    <w:basedOn w:val="Normal"/>
    <w:pPr>
      <w:shd w:val="clear" w:color="auto" w:fill="01CC82"/>
      <w:spacing w:after="150" w:line="600" w:lineRule="atLeast"/>
      <w:jc w:val="center"/>
    </w:pPr>
    <w:rPr>
      <w:rFonts w:ascii="Arial" w:hAnsi="Arial" w:cs="Arial"/>
      <w:b/>
      <w:bCs/>
      <w:vanish/>
      <w:color w:val="000000"/>
    </w:rPr>
  </w:style>
  <w:style w:type="paragraph" w:customStyle="1" w:styleId="error1">
    <w:name w:val="error1"/>
    <w:basedOn w:val="Normal"/>
    <w:pPr>
      <w:shd w:val="clear" w:color="auto" w:fill="CC2229"/>
      <w:spacing w:after="150" w:line="600" w:lineRule="atLeast"/>
      <w:jc w:val="center"/>
    </w:pPr>
    <w:rPr>
      <w:vanish/>
      <w:color w:val="FFFFFF"/>
      <w:sz w:val="38"/>
      <w:szCs w:val="38"/>
    </w:rPr>
  </w:style>
  <w:style w:type="paragraph" w:customStyle="1" w:styleId="fa9">
    <w:name w:val="fa9"/>
    <w:basedOn w:val="Normal"/>
    <w:pPr>
      <w:spacing w:after="150"/>
    </w:pPr>
    <w:rPr>
      <w:color w:val="FFFFFF"/>
    </w:rPr>
  </w:style>
  <w:style w:type="paragraph" w:customStyle="1" w:styleId="form-control10">
    <w:name w:val="form-control10"/>
    <w:basedOn w:val="Normal"/>
    <w:pPr>
      <w:shd w:val="clear" w:color="auto" w:fill="FFFFFF"/>
      <w:spacing w:after="150" w:line="600" w:lineRule="atLeast"/>
    </w:pPr>
    <w:rPr>
      <w:rFonts w:ascii="Arial" w:hAnsi="Arial" w:cs="Arial"/>
      <w:color w:val="606060"/>
    </w:rPr>
  </w:style>
  <w:style w:type="paragraph" w:customStyle="1" w:styleId="ok2">
    <w:name w:val="ok2"/>
    <w:basedOn w:val="Normal"/>
    <w:pPr>
      <w:spacing w:after="150"/>
    </w:pPr>
  </w:style>
  <w:style w:type="paragraph" w:customStyle="1" w:styleId="error2">
    <w:name w:val="error2"/>
    <w:basedOn w:val="Normal"/>
    <w:pPr>
      <w:spacing w:after="150"/>
    </w:pPr>
  </w:style>
  <w:style w:type="paragraph" w:customStyle="1" w:styleId="atitle1">
    <w:name w:val="a_title1"/>
    <w:basedOn w:val="Normal"/>
    <w:pPr>
      <w:shd w:val="clear" w:color="auto" w:fill="019BCC"/>
      <w:spacing w:after="150"/>
    </w:pPr>
  </w:style>
  <w:style w:type="paragraph" w:customStyle="1" w:styleId="atitle2">
    <w:name w:val="a_title2"/>
    <w:basedOn w:val="Normal"/>
    <w:pPr>
      <w:shd w:val="clear" w:color="auto" w:fill="0193C2"/>
      <w:spacing w:after="150"/>
    </w:pPr>
  </w:style>
  <w:style w:type="paragraph" w:customStyle="1" w:styleId="adetails1">
    <w:name w:val="a_details1"/>
    <w:basedOn w:val="Normal"/>
    <w:pPr>
      <w:spacing w:after="150"/>
    </w:pPr>
    <w:rPr>
      <w:vanish/>
    </w:rPr>
  </w:style>
  <w:style w:type="paragraph" w:customStyle="1" w:styleId="atitle3">
    <w:name w:val="a_title3"/>
    <w:basedOn w:val="Normal"/>
    <w:pPr>
      <w:shd w:val="clear" w:color="auto" w:fill="0184AE"/>
      <w:spacing w:after="150"/>
    </w:pPr>
  </w:style>
  <w:style w:type="paragraph" w:customStyle="1" w:styleId="adetails2">
    <w:name w:val="a_details2"/>
    <w:basedOn w:val="Normal"/>
    <w:pPr>
      <w:spacing w:after="150"/>
    </w:pPr>
  </w:style>
  <w:style w:type="paragraph" w:customStyle="1" w:styleId="ui-datepicker1">
    <w:name w:val="ui-datepicker1"/>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1">
    <w:name w:val="ui-datepicker-header1"/>
    <w:basedOn w:val="Normal"/>
    <w:pPr>
      <w:shd w:val="clear" w:color="auto" w:fill="FFFFFF"/>
      <w:spacing w:after="150"/>
    </w:pPr>
  </w:style>
  <w:style w:type="paragraph" w:customStyle="1" w:styleId="ui-icon1">
    <w:name w:val="ui-icon1"/>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
    <w:name w:val="ui-datepicker-next1"/>
    <w:basedOn w:val="Normal"/>
    <w:pPr>
      <w:spacing w:after="150"/>
      <w:jc w:val="center"/>
    </w:pPr>
  </w:style>
  <w:style w:type="paragraph" w:customStyle="1" w:styleId="ui-icon2">
    <w:name w:val="ui-icon2"/>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1">
    <w:name w:val="ui-datepicker-prev1"/>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2">
    <w:name w:val="ui-datepicker-prev2"/>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2">
    <w:name w:val="ui-datepicker-next2"/>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3">
    <w:name w:val="ui-datepicker-next3"/>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1">
    <w:name w:val="ui-state-default1"/>
    <w:basedOn w:val="Normal"/>
    <w:pPr>
      <w:spacing w:after="150"/>
    </w:pPr>
  </w:style>
  <w:style w:type="paragraph" w:customStyle="1" w:styleId="fa-times1">
    <w:name w:val="fa-times1"/>
    <w:basedOn w:val="Normal"/>
    <w:pPr>
      <w:spacing w:after="150"/>
    </w:pPr>
    <w:rPr>
      <w:vanish/>
      <w:color w:val="019BCC"/>
      <w:sz w:val="30"/>
      <w:szCs w:val="30"/>
    </w:rPr>
  </w:style>
  <w:style w:type="paragraph" w:customStyle="1" w:styleId="slick-slide1">
    <w:name w:val="slick-slide1"/>
    <w:basedOn w:val="Normal"/>
    <w:pPr>
      <w:spacing w:after="150"/>
    </w:pPr>
  </w:style>
  <w:style w:type="paragraph" w:customStyle="1" w:styleId="slick-slide2">
    <w:name w:val="slick-slide2"/>
    <w:basedOn w:val="Normal"/>
    <w:pPr>
      <w:spacing w:after="150"/>
    </w:pPr>
  </w:style>
  <w:style w:type="paragraph" w:customStyle="1" w:styleId="dupwrappercontent1">
    <w:name w:val="d_up_wrapper_content1"/>
    <w:basedOn w:val="Normal"/>
    <w:pPr>
      <w:spacing w:after="150"/>
    </w:pPr>
    <w:rPr>
      <w:vanish/>
    </w:rPr>
  </w:style>
  <w:style w:type="paragraph" w:customStyle="1" w:styleId="ddownwrappercontent1">
    <w:name w:val="d_down_wrapper_content1"/>
    <w:basedOn w:val="Normal"/>
    <w:pPr>
      <w:spacing w:after="150"/>
    </w:pPr>
    <w:rPr>
      <w:vanish/>
    </w:rPr>
  </w:style>
  <w:style w:type="paragraph" w:customStyle="1" w:styleId="dhomesidebarcontent1">
    <w:name w:val="d_homesidebar_content1"/>
    <w:basedOn w:val="Normal"/>
    <w:pPr>
      <w:ind w:left="-150" w:right="-150"/>
    </w:pPr>
    <w:rPr>
      <w:vanish/>
    </w:rPr>
  </w:style>
  <w:style w:type="paragraph" w:customStyle="1" w:styleId="col-third1">
    <w:name w:val="col-third1"/>
    <w:basedOn w:val="Normal"/>
    <w:pPr>
      <w:spacing w:after="150"/>
    </w:pPr>
  </w:style>
  <w:style w:type="paragraph" w:customStyle="1" w:styleId="dcbox1">
    <w:name w:val="dc_box1"/>
    <w:basedOn w:val="Normal"/>
    <w:pPr>
      <w:spacing w:after="150"/>
    </w:pPr>
  </w:style>
  <w:style w:type="paragraph" w:customStyle="1" w:styleId="breakingtitle1">
    <w:name w:val="breaking_title1"/>
    <w:basedOn w:val="Normal"/>
    <w:pPr>
      <w:spacing w:after="150"/>
    </w:pPr>
  </w:style>
  <w:style w:type="paragraph" w:customStyle="1" w:styleId="fa10">
    <w:name w:val="fa10"/>
    <w:basedOn w:val="Normal"/>
    <w:pPr>
      <w:spacing w:after="150"/>
      <w:ind w:right="150"/>
    </w:pPr>
  </w:style>
  <w:style w:type="paragraph" w:customStyle="1" w:styleId="brnavigation1">
    <w:name w:val="br_navigation1"/>
    <w:basedOn w:val="Normal"/>
    <w:pPr>
      <w:pBdr>
        <w:right w:val="single" w:sz="6" w:space="0" w:color="FFFFFF"/>
      </w:pBdr>
      <w:spacing w:after="150"/>
    </w:pPr>
  </w:style>
  <w:style w:type="paragraph" w:customStyle="1" w:styleId="breakingnewsinner1">
    <w:name w:val="breaking_news_inner1"/>
    <w:basedOn w:val="Normal"/>
    <w:pPr>
      <w:spacing w:after="150"/>
    </w:pPr>
  </w:style>
  <w:style w:type="paragraph" w:customStyle="1" w:styleId="slick-slide3">
    <w:name w:val="slick-slide3"/>
    <w:basedOn w:val="Normal"/>
    <w:pPr>
      <w:spacing w:after="150"/>
    </w:pPr>
    <w:rPr>
      <w:vanish/>
    </w:rPr>
  </w:style>
  <w:style w:type="paragraph" w:customStyle="1" w:styleId="ad1">
    <w:name w:val="ad1"/>
    <w:basedOn w:val="Normal"/>
    <w:pPr>
      <w:spacing w:after="450"/>
    </w:pPr>
  </w:style>
  <w:style w:type="paragraph" w:customStyle="1" w:styleId="lnewspic1">
    <w:name w:val="lnews_pic1"/>
    <w:basedOn w:val="Normal"/>
    <w:pPr>
      <w:spacing w:line="315" w:lineRule="atLeast"/>
      <w:ind w:right="180"/>
    </w:pPr>
  </w:style>
  <w:style w:type="paragraph" w:customStyle="1" w:styleId="date4">
    <w:name w:val="date4"/>
    <w:basedOn w:val="Normal"/>
    <w:rPr>
      <w:rFonts w:ascii="Arial" w:hAnsi="Arial" w:cs="Arial"/>
      <w:i/>
      <w:iCs/>
      <w:color w:val="B98709"/>
    </w:rPr>
  </w:style>
  <w:style w:type="paragraph" w:customStyle="1" w:styleId="comment1">
    <w:name w:val="comment1"/>
    <w:basedOn w:val="Normal"/>
    <w:rPr>
      <w:rFonts w:ascii="Arial" w:hAnsi="Arial" w:cs="Arial"/>
      <w:i/>
      <w:iCs/>
      <w:color w:val="019BCC"/>
    </w:rPr>
  </w:style>
  <w:style w:type="paragraph" w:customStyle="1" w:styleId="fa11">
    <w:name w:val="fa11"/>
    <w:basedOn w:val="Normal"/>
    <w:pPr>
      <w:spacing w:line="315" w:lineRule="atLeast"/>
      <w:ind w:right="90"/>
    </w:pPr>
  </w:style>
  <w:style w:type="paragraph" w:customStyle="1" w:styleId="newscounterwrapper1">
    <w:name w:val="news_counter_wrapper1"/>
    <w:basedOn w:val="Normal"/>
    <w:pPr>
      <w:spacing w:after="150"/>
    </w:pPr>
  </w:style>
  <w:style w:type="paragraph" w:customStyle="1" w:styleId="newscounter1">
    <w:name w:val="news_counter1"/>
    <w:basedOn w:val="Normal"/>
    <w:pPr>
      <w:shd w:val="clear" w:color="auto" w:fill="019BCC"/>
      <w:spacing w:after="150"/>
    </w:pPr>
  </w:style>
  <w:style w:type="paragraph" w:customStyle="1" w:styleId="ncounter1">
    <w:name w:val="n_counter1"/>
    <w:basedOn w:val="Normal"/>
    <w:pPr>
      <w:pBdr>
        <w:left w:val="single" w:sz="6" w:space="0" w:color="FFFFFF"/>
      </w:pBdr>
      <w:spacing w:after="150" w:line="735" w:lineRule="atLeast"/>
      <w:jc w:val="center"/>
    </w:pPr>
    <w:rPr>
      <w:color w:val="FFFFFF"/>
      <w:sz w:val="45"/>
      <w:szCs w:val="45"/>
    </w:rPr>
  </w:style>
  <w:style w:type="paragraph" w:customStyle="1" w:styleId="fa12">
    <w:name w:val="fa12"/>
    <w:basedOn w:val="Normal"/>
    <w:pPr>
      <w:spacing w:after="150" w:line="675" w:lineRule="atLeast"/>
    </w:pPr>
  </w:style>
  <w:style w:type="character" w:customStyle="1" w:styleId="prev2">
    <w:name w:val="prev2"/>
    <w:basedOn w:val="DefaultParagraphFont"/>
    <w:rPr>
      <w:color w:val="FFFFFF"/>
      <w:sz w:val="51"/>
      <w:szCs w:val="51"/>
      <w:shd w:val="clear" w:color="auto" w:fill="005A77"/>
    </w:rPr>
  </w:style>
  <w:style w:type="paragraph" w:customStyle="1" w:styleId="date5">
    <w:name w:val="date5"/>
    <w:basedOn w:val="Normal"/>
    <w:pPr>
      <w:spacing w:after="150"/>
    </w:pPr>
    <w:rPr>
      <w:rFonts w:ascii="Arial" w:hAnsi="Arial" w:cs="Arial"/>
      <w:i/>
      <w:iCs/>
      <w:color w:val="B98709"/>
    </w:rPr>
  </w:style>
  <w:style w:type="paragraph" w:customStyle="1" w:styleId="fa13">
    <w:name w:val="fa13"/>
    <w:basedOn w:val="Normal"/>
    <w:pPr>
      <w:spacing w:after="150"/>
      <w:ind w:right="60"/>
    </w:pPr>
    <w:rPr>
      <w:color w:val="FF0101"/>
    </w:rPr>
  </w:style>
  <w:style w:type="paragraph" w:customStyle="1" w:styleId="comment2">
    <w:name w:val="comment2"/>
    <w:basedOn w:val="Normal"/>
    <w:pPr>
      <w:spacing w:after="150"/>
    </w:pPr>
    <w:rPr>
      <w:rFonts w:ascii="Arial" w:hAnsi="Arial" w:cs="Arial"/>
      <w:i/>
      <w:iCs/>
      <w:color w:val="019BCC"/>
    </w:rPr>
  </w:style>
  <w:style w:type="paragraph" w:customStyle="1" w:styleId="fa14">
    <w:name w:val="fa14"/>
    <w:basedOn w:val="Normal"/>
    <w:pPr>
      <w:spacing w:after="150"/>
      <w:ind w:right="90"/>
    </w:pPr>
  </w:style>
  <w:style w:type="paragraph" w:customStyle="1" w:styleId="neo2">
    <w:name w:val="neo2"/>
    <w:basedOn w:val="Normal"/>
    <w:pPr>
      <w:spacing w:after="150"/>
      <w:ind w:right="90"/>
    </w:pPr>
  </w:style>
  <w:style w:type="paragraph" w:customStyle="1" w:styleId="date6">
    <w:name w:val="date6"/>
    <w:basedOn w:val="Normal"/>
    <w:pPr>
      <w:spacing w:before="150" w:after="150"/>
      <w:jc w:val="both"/>
    </w:pPr>
    <w:rPr>
      <w:rFonts w:ascii="Arial" w:hAnsi="Arial" w:cs="Arial"/>
      <w:b/>
      <w:bCs/>
      <w:i/>
      <w:iCs/>
      <w:color w:val="5B5B5B"/>
      <w:sz w:val="18"/>
      <w:szCs w:val="18"/>
    </w:rPr>
  </w:style>
  <w:style w:type="paragraph" w:customStyle="1" w:styleId="date21">
    <w:name w:val="date21"/>
    <w:basedOn w:val="Normal"/>
    <w:pPr>
      <w:spacing w:before="150" w:after="150"/>
      <w:jc w:val="both"/>
    </w:pPr>
    <w:rPr>
      <w:rFonts w:ascii="Arial" w:hAnsi="Arial" w:cs="Arial"/>
      <w:i/>
      <w:iCs/>
      <w:color w:val="B98709"/>
      <w:sz w:val="21"/>
      <w:szCs w:val="21"/>
    </w:rPr>
  </w:style>
  <w:style w:type="paragraph" w:customStyle="1" w:styleId="brbox1">
    <w:name w:val="br_box1"/>
    <w:basedOn w:val="Normal"/>
    <w:pPr>
      <w:shd w:val="clear" w:color="auto" w:fill="A5A5A6"/>
      <w:spacing w:after="150"/>
    </w:pPr>
  </w:style>
  <w:style w:type="paragraph" w:customStyle="1" w:styleId="date7">
    <w:name w:val="date7"/>
    <w:basedOn w:val="Normal"/>
    <w:pPr>
      <w:spacing w:after="150"/>
    </w:pPr>
    <w:rPr>
      <w:color w:val="FFFFFF"/>
    </w:rPr>
  </w:style>
  <w:style w:type="paragraph" w:customStyle="1" w:styleId="comment3">
    <w:name w:val="comment3"/>
    <w:basedOn w:val="Normal"/>
    <w:pPr>
      <w:spacing w:after="150"/>
    </w:pPr>
    <w:rPr>
      <w:color w:val="FFFFFF"/>
      <w:sz w:val="18"/>
      <w:szCs w:val="18"/>
    </w:rPr>
  </w:style>
  <w:style w:type="paragraph" w:customStyle="1" w:styleId="playwrapper1">
    <w:name w:val="play_wrapper1"/>
    <w:basedOn w:val="Normal"/>
    <w:pPr>
      <w:shd w:val="clear" w:color="auto" w:fill="C0C0C2"/>
      <w:spacing w:after="150"/>
      <w:jc w:val="center"/>
    </w:pPr>
  </w:style>
  <w:style w:type="paragraph" w:customStyle="1" w:styleId="play1">
    <w:name w:val="play1"/>
    <w:basedOn w:val="Normal"/>
    <w:pPr>
      <w:shd w:val="clear" w:color="auto" w:fill="019BCC"/>
      <w:spacing w:after="150" w:line="330" w:lineRule="atLeast"/>
      <w:jc w:val="center"/>
    </w:pPr>
    <w:rPr>
      <w:color w:val="FFFFFF"/>
      <w:sz w:val="21"/>
      <w:szCs w:val="21"/>
    </w:rPr>
  </w:style>
  <w:style w:type="paragraph" w:customStyle="1" w:styleId="ecalendar1">
    <w:name w:val="e_calendar1"/>
    <w:basedOn w:val="Normal"/>
  </w:style>
  <w:style w:type="paragraph" w:customStyle="1" w:styleId="ui-datepicker2">
    <w:name w:val="ui-datepicker2"/>
    <w:basedOn w:val="Normal"/>
    <w:pPr>
      <w:shd w:val="clear" w:color="auto" w:fill="FFFFFF"/>
      <w:spacing w:after="150"/>
    </w:pPr>
    <w:rPr>
      <w:rFonts w:ascii="Arial" w:hAnsi="Arial" w:cs="Arial"/>
    </w:rPr>
  </w:style>
  <w:style w:type="paragraph" w:customStyle="1" w:styleId="date8">
    <w:name w:val="date8"/>
    <w:basedOn w:val="Normal"/>
    <w:pPr>
      <w:ind w:left="120"/>
    </w:pPr>
    <w:rPr>
      <w:color w:val="606060"/>
      <w:sz w:val="20"/>
      <w:szCs w:val="20"/>
    </w:rPr>
  </w:style>
  <w:style w:type="paragraph" w:customStyle="1" w:styleId="form-group2">
    <w:name w:val="form-group2"/>
    <w:basedOn w:val="Normal"/>
  </w:style>
  <w:style w:type="paragraph" w:customStyle="1" w:styleId="form-control11">
    <w:name w:val="form-control11"/>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1">
    <w:name w:val="ns_submit1"/>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1">
    <w:name w:val="title_heading1"/>
    <w:basedOn w:val="Normal"/>
    <w:pPr>
      <w:spacing w:after="150"/>
    </w:pPr>
  </w:style>
  <w:style w:type="paragraph" w:customStyle="1" w:styleId="newspiclist1">
    <w:name w:val="news_piclist1"/>
    <w:basedOn w:val="Normal"/>
    <w:pPr>
      <w:spacing w:after="150"/>
    </w:pPr>
  </w:style>
  <w:style w:type="paragraph" w:customStyle="1" w:styleId="slick-prev1">
    <w:name w:val="slick-prev1"/>
    <w:basedOn w:val="Normal"/>
    <w:pPr>
      <w:shd w:val="clear" w:color="auto" w:fill="019BCC"/>
      <w:spacing w:after="150" w:line="540" w:lineRule="atLeast"/>
      <w:jc w:val="center"/>
    </w:pPr>
    <w:rPr>
      <w:color w:val="FFFFFF"/>
    </w:rPr>
  </w:style>
  <w:style w:type="paragraph" w:customStyle="1" w:styleId="slick-next1">
    <w:name w:val="slick-next1"/>
    <w:basedOn w:val="Normal"/>
    <w:pPr>
      <w:shd w:val="clear" w:color="auto" w:fill="005A77"/>
      <w:spacing w:after="150" w:line="540" w:lineRule="atLeast"/>
      <w:jc w:val="center"/>
    </w:pPr>
    <w:rPr>
      <w:color w:val="FFFFFF"/>
    </w:rPr>
  </w:style>
  <w:style w:type="paragraph" w:customStyle="1" w:styleId="slick-arrow1">
    <w:name w:val="slick-arrow1"/>
    <w:basedOn w:val="Normal"/>
    <w:pPr>
      <w:shd w:val="clear" w:color="auto" w:fill="F5BB2C"/>
      <w:spacing w:after="150"/>
    </w:pPr>
  </w:style>
  <w:style w:type="paragraph" w:customStyle="1" w:styleId="dcbox2">
    <w:name w:val="dc_box2"/>
    <w:basedOn w:val="Normal"/>
    <w:pPr>
      <w:shd w:val="clear" w:color="auto" w:fill="F9F9F9"/>
      <w:spacing w:line="300" w:lineRule="atLeast"/>
    </w:pPr>
  </w:style>
  <w:style w:type="paragraph" w:customStyle="1" w:styleId="date9">
    <w:name w:val="date9"/>
    <w:basedOn w:val="Normal"/>
    <w:rPr>
      <w:rFonts w:ascii="Arial" w:hAnsi="Arial" w:cs="Arial"/>
      <w:i/>
      <w:iCs/>
      <w:color w:val="AAAAAA"/>
      <w:sz w:val="21"/>
      <w:szCs w:val="21"/>
    </w:rPr>
  </w:style>
  <w:style w:type="paragraph" w:customStyle="1" w:styleId="fa15">
    <w:name w:val="fa15"/>
    <w:basedOn w:val="Normal"/>
    <w:pPr>
      <w:spacing w:line="300" w:lineRule="atLeast"/>
      <w:ind w:right="90"/>
    </w:pPr>
  </w:style>
  <w:style w:type="paragraph" w:customStyle="1" w:styleId="comment4">
    <w:name w:val="comment4"/>
    <w:basedOn w:val="Normal"/>
    <w:rPr>
      <w:rFonts w:ascii="Arial" w:hAnsi="Arial" w:cs="Arial"/>
      <w:i/>
      <w:iCs/>
      <w:color w:val="019BCC"/>
      <w:sz w:val="21"/>
      <w:szCs w:val="21"/>
    </w:rPr>
  </w:style>
  <w:style w:type="paragraph" w:customStyle="1" w:styleId="fa16">
    <w:name w:val="fa16"/>
    <w:basedOn w:val="Normal"/>
    <w:pPr>
      <w:spacing w:line="300" w:lineRule="atLeast"/>
      <w:ind w:right="90"/>
    </w:pPr>
  </w:style>
  <w:style w:type="paragraph" w:customStyle="1" w:styleId="taxationslider1">
    <w:name w:val="taxation_slider1"/>
    <w:basedOn w:val="Normal"/>
    <w:pPr>
      <w:spacing w:after="150"/>
    </w:pPr>
  </w:style>
  <w:style w:type="paragraph" w:customStyle="1" w:styleId="titleheading2">
    <w:name w:val="title_heading2"/>
    <w:basedOn w:val="Normal"/>
    <w:pPr>
      <w:spacing w:after="150"/>
    </w:pPr>
  </w:style>
  <w:style w:type="paragraph" w:customStyle="1" w:styleId="sectionright1">
    <w:name w:val="section_right1"/>
    <w:basedOn w:val="Normal"/>
    <w:pPr>
      <w:spacing w:after="150"/>
    </w:pPr>
  </w:style>
  <w:style w:type="paragraph" w:customStyle="1" w:styleId="dcbox3">
    <w:name w:val="dc_box3"/>
    <w:basedOn w:val="Normal"/>
    <w:pPr>
      <w:spacing w:line="360" w:lineRule="atLeast"/>
    </w:pPr>
  </w:style>
  <w:style w:type="paragraph" w:customStyle="1" w:styleId="date10">
    <w:name w:val="date10"/>
    <w:basedOn w:val="Normal"/>
    <w:rPr>
      <w:rFonts w:ascii="Arial" w:hAnsi="Arial" w:cs="Arial"/>
      <w:i/>
      <w:iCs/>
      <w:color w:val="AAAAAA"/>
      <w:sz w:val="21"/>
      <w:szCs w:val="21"/>
    </w:rPr>
  </w:style>
  <w:style w:type="paragraph" w:customStyle="1" w:styleId="fa17">
    <w:name w:val="fa17"/>
    <w:basedOn w:val="Normal"/>
    <w:pPr>
      <w:spacing w:line="360" w:lineRule="atLeast"/>
      <w:ind w:right="90"/>
    </w:pPr>
  </w:style>
  <w:style w:type="paragraph" w:customStyle="1" w:styleId="comment5">
    <w:name w:val="comment5"/>
    <w:basedOn w:val="Normal"/>
    <w:rPr>
      <w:rFonts w:ascii="Arial" w:hAnsi="Arial" w:cs="Arial"/>
      <w:i/>
      <w:iCs/>
      <w:color w:val="AAAAAA"/>
      <w:sz w:val="21"/>
      <w:szCs w:val="21"/>
    </w:rPr>
  </w:style>
  <w:style w:type="paragraph" w:customStyle="1" w:styleId="fa18">
    <w:name w:val="fa18"/>
    <w:basedOn w:val="Normal"/>
    <w:pPr>
      <w:spacing w:line="360" w:lineRule="atLeast"/>
      <w:ind w:right="90"/>
    </w:pPr>
  </w:style>
  <w:style w:type="paragraph" w:customStyle="1" w:styleId="titleheading3">
    <w:name w:val="title_heading3"/>
    <w:basedOn w:val="Normal"/>
    <w:pPr>
      <w:spacing w:after="150"/>
    </w:pPr>
  </w:style>
  <w:style w:type="paragraph" w:customStyle="1" w:styleId="container-fluid1">
    <w:name w:val="container-fluid1"/>
    <w:basedOn w:val="Normal"/>
    <w:pPr>
      <w:spacing w:after="150"/>
    </w:pPr>
  </w:style>
  <w:style w:type="paragraph" w:customStyle="1" w:styleId="titleheading4">
    <w:name w:val="title_heading4"/>
    <w:basedOn w:val="Normal"/>
    <w:pPr>
      <w:spacing w:after="150"/>
    </w:pPr>
  </w:style>
  <w:style w:type="paragraph" w:customStyle="1" w:styleId="prev3">
    <w:name w:val="prev3"/>
    <w:basedOn w:val="Normal"/>
    <w:pPr>
      <w:shd w:val="clear" w:color="auto" w:fill="019BCC"/>
      <w:spacing w:after="150" w:line="540" w:lineRule="atLeast"/>
      <w:jc w:val="center"/>
    </w:pPr>
    <w:rPr>
      <w:color w:val="FFFFFF"/>
    </w:rPr>
  </w:style>
  <w:style w:type="paragraph" w:customStyle="1" w:styleId="prev4">
    <w:name w:val="prev4"/>
    <w:basedOn w:val="Normal"/>
    <w:pPr>
      <w:shd w:val="clear" w:color="auto" w:fill="5B5B5B"/>
      <w:spacing w:after="150" w:line="540" w:lineRule="atLeast"/>
      <w:jc w:val="center"/>
    </w:pPr>
    <w:rPr>
      <w:color w:val="FFFFFF"/>
    </w:rPr>
  </w:style>
  <w:style w:type="paragraph" w:customStyle="1" w:styleId="next1">
    <w:name w:val="next1"/>
    <w:basedOn w:val="Normal"/>
    <w:pPr>
      <w:shd w:val="clear" w:color="auto" w:fill="005A77"/>
      <w:spacing w:after="150" w:line="540" w:lineRule="atLeast"/>
      <w:jc w:val="center"/>
    </w:pPr>
    <w:rPr>
      <w:color w:val="FFFFFF"/>
    </w:rPr>
  </w:style>
  <w:style w:type="paragraph" w:customStyle="1" w:styleId="next2">
    <w:name w:val="next2"/>
    <w:basedOn w:val="Normal"/>
    <w:pPr>
      <w:shd w:val="clear" w:color="auto" w:fill="5B5B5B"/>
      <w:spacing w:after="150" w:line="540" w:lineRule="atLeast"/>
      <w:jc w:val="center"/>
    </w:pPr>
    <w:rPr>
      <w:color w:val="FFFFFF"/>
    </w:rPr>
  </w:style>
  <w:style w:type="paragraph" w:customStyle="1" w:styleId="slick-slide4">
    <w:name w:val="slick-slide4"/>
    <w:basedOn w:val="Normal"/>
    <w:pPr>
      <w:spacing w:after="150"/>
      <w:ind w:right="300"/>
    </w:pPr>
    <w:rPr>
      <w:vanish/>
    </w:rPr>
  </w:style>
  <w:style w:type="paragraph" w:customStyle="1" w:styleId="playbtn1">
    <w:name w:val="play_btn1"/>
    <w:basedOn w:val="Normal"/>
    <w:pPr>
      <w:spacing w:after="150"/>
    </w:pPr>
    <w:rPr>
      <w:color w:val="FFF200"/>
      <w:sz w:val="45"/>
      <w:szCs w:val="45"/>
    </w:rPr>
  </w:style>
  <w:style w:type="paragraph" w:customStyle="1" w:styleId="playbtn2">
    <w:name w:val="play_btn2"/>
    <w:basedOn w:val="Normal"/>
    <w:pPr>
      <w:spacing w:after="150"/>
    </w:pPr>
    <w:rPr>
      <w:color w:val="FFFFFF"/>
      <w:sz w:val="45"/>
      <w:szCs w:val="45"/>
    </w:rPr>
  </w:style>
  <w:style w:type="paragraph" w:customStyle="1" w:styleId="vidinfo1">
    <w:name w:val="vid_info1"/>
    <w:basedOn w:val="Normal"/>
    <w:pPr>
      <w:spacing w:after="150"/>
    </w:pPr>
  </w:style>
  <w:style w:type="paragraph" w:customStyle="1" w:styleId="date11">
    <w:name w:val="date11"/>
    <w:basedOn w:val="Normal"/>
    <w:rPr>
      <w:rFonts w:ascii="Arial" w:hAnsi="Arial" w:cs="Arial"/>
      <w:i/>
      <w:iCs/>
      <w:color w:val="EEEEEE"/>
      <w:sz w:val="18"/>
      <w:szCs w:val="18"/>
    </w:rPr>
  </w:style>
  <w:style w:type="paragraph" w:customStyle="1" w:styleId="fa19">
    <w:name w:val="fa19"/>
    <w:basedOn w:val="Normal"/>
    <w:pPr>
      <w:spacing w:line="300" w:lineRule="atLeast"/>
      <w:ind w:right="120"/>
    </w:pPr>
    <w:rPr>
      <w:rFonts w:ascii="Arial" w:hAnsi="Arial" w:cs="Arial"/>
      <w:color w:val="FFFFFF"/>
      <w:sz w:val="20"/>
      <w:szCs w:val="20"/>
    </w:rPr>
  </w:style>
  <w:style w:type="paragraph" w:customStyle="1" w:styleId="tttime1">
    <w:name w:val="tt_time1"/>
    <w:basedOn w:val="Normal"/>
    <w:rPr>
      <w:rFonts w:ascii="Arial" w:hAnsi="Arial" w:cs="Arial"/>
      <w:color w:val="FFFFFF"/>
      <w:sz w:val="17"/>
      <w:szCs w:val="17"/>
    </w:rPr>
  </w:style>
  <w:style w:type="paragraph" w:customStyle="1" w:styleId="titleheading5">
    <w:name w:val="title_heading5"/>
    <w:basedOn w:val="Normal"/>
    <w:pPr>
      <w:spacing w:after="150"/>
    </w:pPr>
  </w:style>
  <w:style w:type="paragraph" w:customStyle="1" w:styleId="newssliderbox1">
    <w:name w:val="news_slider_box1"/>
    <w:basedOn w:val="Normal"/>
    <w:pPr>
      <w:spacing w:after="600"/>
    </w:pPr>
  </w:style>
  <w:style w:type="paragraph" w:customStyle="1" w:styleId="hbanner1">
    <w:name w:val="h_banner1"/>
    <w:basedOn w:val="Normal"/>
    <w:pPr>
      <w:spacing w:after="150"/>
    </w:pPr>
  </w:style>
  <w:style w:type="paragraph" w:customStyle="1" w:styleId="articleslider1">
    <w:name w:val="article_slider1"/>
    <w:basedOn w:val="Normal"/>
    <w:pPr>
      <w:ind w:left="-210" w:right="-210"/>
    </w:pPr>
  </w:style>
  <w:style w:type="paragraph" w:customStyle="1" w:styleId="slick-slide5">
    <w:name w:val="slick-slide5"/>
    <w:basedOn w:val="Normal"/>
    <w:pPr>
      <w:pBdr>
        <w:bottom w:val="single" w:sz="6" w:space="8" w:color="E7E7E7"/>
      </w:pBdr>
      <w:ind w:left="210" w:right="210"/>
    </w:pPr>
    <w:rPr>
      <w:rFonts w:ascii="Arial" w:hAnsi="Arial" w:cs="Arial"/>
      <w:vanish/>
      <w:color w:val="000000"/>
      <w:sz w:val="18"/>
      <w:szCs w:val="18"/>
    </w:rPr>
  </w:style>
  <w:style w:type="paragraph" w:customStyle="1" w:styleId="yearscroll1">
    <w:name w:val="year_scroll1"/>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1">
    <w:name w:val="year1"/>
    <w:basedOn w:val="Normal"/>
    <w:pPr>
      <w:spacing w:after="150" w:line="555" w:lineRule="atLeast"/>
    </w:pPr>
    <w:rPr>
      <w:rFonts w:ascii="Arial" w:hAnsi="Arial" w:cs="Arial"/>
      <w:b/>
      <w:bCs/>
      <w:color w:val="019BCC"/>
    </w:rPr>
  </w:style>
  <w:style w:type="paragraph" w:customStyle="1" w:styleId="prevarrow1">
    <w:name w:val="prev_arrow1"/>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1">
    <w:name w:val="next_arrow1"/>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1">
    <w:name w:val="year_list1"/>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12">
    <w:name w:val="date12"/>
    <w:basedOn w:val="Normal"/>
    <w:pPr>
      <w:spacing w:after="150" w:line="375" w:lineRule="atLeast"/>
    </w:pPr>
    <w:rPr>
      <w:rFonts w:ascii="Arial" w:hAnsi="Arial" w:cs="Arial"/>
      <w:color w:val="606060"/>
    </w:rPr>
  </w:style>
  <w:style w:type="paragraph" w:customStyle="1" w:styleId="tab-content2">
    <w:name w:val="tab-content2"/>
    <w:basedOn w:val="Normal"/>
    <w:pPr>
      <w:spacing w:after="150"/>
    </w:pPr>
  </w:style>
  <w:style w:type="paragraph" w:customStyle="1" w:styleId="tab-pane1">
    <w:name w:val="tab-pane1"/>
    <w:basedOn w:val="Normal"/>
    <w:pPr>
      <w:spacing w:after="150"/>
    </w:pPr>
  </w:style>
  <w:style w:type="paragraph" w:customStyle="1" w:styleId="maintitle1">
    <w:name w:val="main_title1"/>
    <w:basedOn w:val="Normal"/>
    <w:pPr>
      <w:spacing w:after="150"/>
    </w:pPr>
  </w:style>
  <w:style w:type="paragraph" w:customStyle="1" w:styleId="hassublinksa1">
    <w:name w:val="has_sublinks&gt;a1"/>
    <w:basedOn w:val="Normal"/>
    <w:pPr>
      <w:pBdr>
        <w:bottom w:val="single" w:sz="6" w:space="0" w:color="E1E1E1"/>
      </w:pBdr>
      <w:spacing w:before="100" w:beforeAutospacing="1" w:after="100" w:afterAutospacing="1"/>
    </w:pPr>
  </w:style>
  <w:style w:type="paragraph" w:customStyle="1" w:styleId="date13">
    <w:name w:val="date13"/>
    <w:basedOn w:val="Normal"/>
    <w:pPr>
      <w:spacing w:after="150"/>
      <w:ind w:right="75"/>
    </w:pPr>
    <w:rPr>
      <w:rFonts w:ascii="Arial" w:hAnsi="Arial" w:cs="Arial"/>
      <w:i/>
      <w:iCs/>
      <w:color w:val="5B5B5B"/>
    </w:rPr>
  </w:style>
  <w:style w:type="paragraph" w:customStyle="1" w:styleId="comment6">
    <w:name w:val="comment6"/>
    <w:basedOn w:val="Normal"/>
    <w:pPr>
      <w:spacing w:after="150"/>
      <w:ind w:right="75"/>
    </w:pPr>
    <w:rPr>
      <w:rFonts w:ascii="Arial" w:hAnsi="Arial" w:cs="Arial"/>
      <w:i/>
      <w:iCs/>
      <w:color w:val="5B5B5B"/>
    </w:rPr>
  </w:style>
  <w:style w:type="paragraph" w:customStyle="1" w:styleId="fa20">
    <w:name w:val="fa20"/>
    <w:basedOn w:val="Normal"/>
    <w:pPr>
      <w:spacing w:after="150"/>
      <w:ind w:right="90"/>
    </w:pPr>
  </w:style>
  <w:style w:type="paragraph" w:customStyle="1" w:styleId="newslettersubscribe1">
    <w:name w:val="newsletter_subscribe1"/>
    <w:basedOn w:val="Normal"/>
    <w:pPr>
      <w:spacing w:after="750"/>
    </w:pPr>
  </w:style>
  <w:style w:type="paragraph" w:customStyle="1" w:styleId="fa21">
    <w:name w:val="fa21"/>
    <w:basedOn w:val="Normal"/>
    <w:pPr>
      <w:shd w:val="clear" w:color="auto" w:fill="8CD4EB"/>
      <w:spacing w:after="150" w:line="570" w:lineRule="atLeast"/>
      <w:jc w:val="center"/>
    </w:pPr>
    <w:rPr>
      <w:color w:val="019BCC"/>
      <w:sz w:val="36"/>
      <w:szCs w:val="36"/>
    </w:rPr>
  </w:style>
  <w:style w:type="paragraph" w:customStyle="1" w:styleId="fa22">
    <w:name w:val="fa22"/>
    <w:basedOn w:val="Normal"/>
    <w:pPr>
      <w:shd w:val="clear" w:color="auto" w:fill="A6E1F4"/>
      <w:spacing w:after="150" w:line="570" w:lineRule="atLeast"/>
      <w:jc w:val="center"/>
    </w:pPr>
    <w:rPr>
      <w:color w:val="019BCC"/>
      <w:sz w:val="36"/>
      <w:szCs w:val="36"/>
    </w:rPr>
  </w:style>
  <w:style w:type="paragraph" w:customStyle="1" w:styleId="fa23">
    <w:name w:val="fa23"/>
    <w:basedOn w:val="Normal"/>
    <w:pPr>
      <w:shd w:val="clear" w:color="auto" w:fill="D99D4B"/>
      <w:spacing w:after="150" w:line="570" w:lineRule="atLeast"/>
      <w:jc w:val="center"/>
    </w:pPr>
    <w:rPr>
      <w:color w:val="FFFFFF"/>
      <w:sz w:val="36"/>
      <w:szCs w:val="36"/>
    </w:rPr>
  </w:style>
  <w:style w:type="paragraph" w:customStyle="1" w:styleId="fa24">
    <w:name w:val="fa24"/>
    <w:basedOn w:val="Normal"/>
    <w:pPr>
      <w:shd w:val="clear" w:color="auto" w:fill="C38836"/>
      <w:spacing w:after="150" w:line="570" w:lineRule="atLeast"/>
      <w:jc w:val="center"/>
    </w:pPr>
    <w:rPr>
      <w:color w:val="FFFFFF"/>
      <w:sz w:val="36"/>
      <w:szCs w:val="36"/>
    </w:rPr>
  </w:style>
  <w:style w:type="paragraph" w:customStyle="1" w:styleId="fa25">
    <w:name w:val="fa25"/>
    <w:basedOn w:val="Normal"/>
    <w:pPr>
      <w:shd w:val="clear" w:color="auto" w:fill="47EB91"/>
      <w:spacing w:after="150" w:line="570" w:lineRule="atLeast"/>
      <w:jc w:val="center"/>
    </w:pPr>
    <w:rPr>
      <w:color w:val="FFFFFF"/>
      <w:sz w:val="36"/>
      <w:szCs w:val="36"/>
    </w:rPr>
  </w:style>
  <w:style w:type="paragraph" w:customStyle="1" w:styleId="fa26">
    <w:name w:val="fa26"/>
    <w:basedOn w:val="Normal"/>
    <w:pPr>
      <w:shd w:val="clear" w:color="auto" w:fill="1BC24D"/>
      <w:spacing w:after="150" w:line="570" w:lineRule="atLeast"/>
      <w:jc w:val="center"/>
    </w:pPr>
    <w:rPr>
      <w:color w:val="FFFFFF"/>
      <w:sz w:val="36"/>
      <w:szCs w:val="36"/>
    </w:rPr>
  </w:style>
  <w:style w:type="paragraph" w:customStyle="1" w:styleId="nav-tabs1">
    <w:name w:val="nav-tabs1"/>
    <w:basedOn w:val="Normal"/>
    <w:pPr>
      <w:spacing w:after="150"/>
      <w:ind w:right="-15"/>
    </w:pPr>
  </w:style>
  <w:style w:type="paragraph" w:customStyle="1" w:styleId="tab-content3">
    <w:name w:val="tab-content3"/>
    <w:basedOn w:val="Normal"/>
    <w:pPr>
      <w:spacing w:after="150"/>
    </w:pPr>
  </w:style>
  <w:style w:type="paragraph" w:customStyle="1" w:styleId="listtitle1">
    <w:name w:val="list_title1"/>
    <w:basedOn w:val="Normal"/>
    <w:pPr>
      <w:spacing w:line="375" w:lineRule="atLeast"/>
      <w:ind w:right="90"/>
    </w:pPr>
    <w:rPr>
      <w:rFonts w:ascii="Arial" w:hAnsi="Arial" w:cs="Arial"/>
      <w:color w:val="606060"/>
    </w:rPr>
  </w:style>
  <w:style w:type="paragraph" w:customStyle="1" w:styleId="highlightcooment1">
    <w:name w:val="highlight_cooment1"/>
    <w:basedOn w:val="Normal"/>
    <w:pPr>
      <w:shd w:val="clear" w:color="auto" w:fill="FBFBFB"/>
      <w:spacing w:before="600" w:line="375" w:lineRule="atLeast"/>
    </w:pPr>
    <w:rPr>
      <w:rFonts w:ascii="Arial" w:hAnsi="Arial" w:cs="Arial"/>
      <w:color w:val="606060"/>
    </w:rPr>
  </w:style>
  <w:style w:type="paragraph" w:customStyle="1" w:styleId="tabsubtitle1">
    <w:name w:val="tab_subtitle1"/>
    <w:basedOn w:val="Normal"/>
    <w:pPr>
      <w:shd w:val="clear" w:color="auto" w:fill="E1E1E1"/>
      <w:spacing w:after="150"/>
    </w:pPr>
  </w:style>
  <w:style w:type="paragraph" w:customStyle="1" w:styleId="maintitle2">
    <w:name w:val="main_title2"/>
    <w:basedOn w:val="Normal"/>
    <w:pPr>
      <w:spacing w:after="150"/>
    </w:pPr>
  </w:style>
  <w:style w:type="paragraph" w:customStyle="1" w:styleId="categorywidgetlinks1">
    <w:name w:val="category_widget_links1"/>
    <w:basedOn w:val="Normal"/>
    <w:pPr>
      <w:spacing w:after="510"/>
    </w:pPr>
  </w:style>
  <w:style w:type="paragraph" w:customStyle="1" w:styleId="nav-tabs2">
    <w:name w:val="nav-tabs2"/>
    <w:basedOn w:val="Normal"/>
    <w:pPr>
      <w:spacing w:after="150"/>
    </w:pPr>
  </w:style>
  <w:style w:type="paragraph" w:customStyle="1" w:styleId="active2">
    <w:name w:val="active2"/>
    <w:basedOn w:val="Normal"/>
    <w:pPr>
      <w:pBdr>
        <w:bottom w:val="single" w:sz="6" w:space="0" w:color="FFFFFF"/>
        <w:right w:val="single" w:sz="6" w:space="0" w:color="ECECEC"/>
      </w:pBdr>
      <w:jc w:val="center"/>
    </w:pPr>
  </w:style>
  <w:style w:type="paragraph" w:customStyle="1" w:styleId="tab-content4">
    <w:name w:val="tab-content4"/>
    <w:basedOn w:val="Normal"/>
    <w:pPr>
      <w:spacing w:after="150"/>
    </w:pPr>
  </w:style>
  <w:style w:type="paragraph" w:customStyle="1" w:styleId="time1">
    <w:name w:val="time1"/>
    <w:basedOn w:val="Normal"/>
    <w:pPr>
      <w:spacing w:after="150"/>
    </w:pPr>
    <w:rPr>
      <w:i/>
      <w:iCs/>
      <w:color w:val="5B5B5B"/>
    </w:rPr>
  </w:style>
  <w:style w:type="paragraph" w:customStyle="1" w:styleId="tab-content5">
    <w:name w:val="tab-content5"/>
    <w:basedOn w:val="Normal"/>
    <w:pPr>
      <w:spacing w:after="150"/>
    </w:pPr>
  </w:style>
  <w:style w:type="paragraph" w:customStyle="1" w:styleId="ad2">
    <w:name w:val="ad2"/>
    <w:basedOn w:val="Normal"/>
    <w:pPr>
      <w:spacing w:after="450"/>
    </w:pPr>
    <w:rPr>
      <w:vanish/>
    </w:rPr>
  </w:style>
  <w:style w:type="paragraph" w:customStyle="1" w:styleId="letterslist1">
    <w:name w:val="letters_list1"/>
    <w:basedOn w:val="Normal"/>
    <w:pPr>
      <w:spacing w:after="450"/>
    </w:pPr>
  </w:style>
  <w:style w:type="paragraph" w:customStyle="1" w:styleId="author1">
    <w:name w:val="author1"/>
    <w:basedOn w:val="Normal"/>
    <w:rPr>
      <w:color w:val="606060"/>
    </w:rPr>
  </w:style>
  <w:style w:type="paragraph" w:customStyle="1" w:styleId="fa27">
    <w:name w:val="fa27"/>
    <w:basedOn w:val="Normal"/>
    <w:pPr>
      <w:ind w:right="210"/>
    </w:pPr>
    <w:rPr>
      <w:rFonts w:ascii="Arial" w:hAnsi="Arial" w:cs="Arial"/>
      <w:b/>
      <w:bCs/>
      <w:color w:val="868686"/>
      <w:sz w:val="68"/>
      <w:szCs w:val="68"/>
    </w:rPr>
  </w:style>
  <w:style w:type="paragraph" w:customStyle="1" w:styleId="paneltitle1">
    <w:name w:val="panel_title1"/>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
    <w:name w:val="p_icon1"/>
    <w:basedOn w:val="Normal"/>
    <w:pPr>
      <w:shd w:val="clear" w:color="auto" w:fill="019BCC"/>
      <w:spacing w:after="150" w:line="630" w:lineRule="atLeast"/>
      <w:jc w:val="center"/>
    </w:pPr>
  </w:style>
  <w:style w:type="character" w:customStyle="1" w:styleId="minus1">
    <w:name w:val="minus1"/>
    <w:basedOn w:val="DefaultParagraphFont"/>
    <w:rPr>
      <w:color w:val="FFFFFF"/>
      <w:sz w:val="39"/>
      <w:szCs w:val="39"/>
      <w:shd w:val="clear" w:color="auto" w:fill="FFFFFF"/>
    </w:rPr>
  </w:style>
  <w:style w:type="character" w:customStyle="1" w:styleId="plus1">
    <w:name w:val="plus1"/>
    <w:basedOn w:val="DefaultParagraphFont"/>
    <w:rPr>
      <w:vanish/>
      <w:webHidden w:val="0"/>
      <w:color w:val="FFFFFF"/>
      <w:sz w:val="39"/>
      <w:szCs w:val="39"/>
      <w:specVanish w:val="0"/>
    </w:rPr>
  </w:style>
  <w:style w:type="paragraph" w:customStyle="1" w:styleId="paneltable1">
    <w:name w:val="panel_table1"/>
    <w:basedOn w:val="Normal"/>
    <w:pPr>
      <w:pBdr>
        <w:left w:val="single" w:sz="6" w:space="0" w:color="E1E1E1"/>
        <w:bottom w:val="single" w:sz="6" w:space="0" w:color="E1E1E1"/>
        <w:right w:val="single" w:sz="6" w:space="0" w:color="E1E1E1"/>
      </w:pBdr>
      <w:spacing w:after="150"/>
    </w:pPr>
  </w:style>
  <w:style w:type="paragraph" w:customStyle="1" w:styleId="table2">
    <w:name w:val="table2"/>
    <w:basedOn w:val="Normal"/>
    <w:pPr>
      <w:jc w:val="center"/>
    </w:pPr>
  </w:style>
  <w:style w:type="paragraph" w:customStyle="1" w:styleId="btn3">
    <w:name w:val="btn3"/>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4">
    <w:name w:val="btn4"/>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1">
    <w:name w:val="btn-info1"/>
    <w:basedOn w:val="Normal"/>
    <w:pPr>
      <w:shd w:val="clear" w:color="auto" w:fill="019BCC"/>
      <w:spacing w:after="150"/>
    </w:pPr>
    <w:rPr>
      <w:color w:val="FFFFFF"/>
    </w:rPr>
  </w:style>
  <w:style w:type="paragraph" w:customStyle="1" w:styleId="btn-info2">
    <w:name w:val="btn-info2"/>
    <w:basedOn w:val="Normal"/>
    <w:pPr>
      <w:shd w:val="clear" w:color="auto" w:fill="005A77"/>
      <w:spacing w:after="150"/>
    </w:pPr>
    <w:rPr>
      <w:color w:val="FFFFFF"/>
    </w:rPr>
  </w:style>
  <w:style w:type="paragraph" w:customStyle="1" w:styleId="fa28">
    <w:name w:val="fa28"/>
    <w:basedOn w:val="Normal"/>
    <w:pPr>
      <w:spacing w:after="150"/>
    </w:pPr>
    <w:rPr>
      <w:color w:val="21C2F8"/>
      <w:sz w:val="39"/>
      <w:szCs w:val="39"/>
    </w:rPr>
  </w:style>
  <w:style w:type="paragraph" w:customStyle="1" w:styleId="time2">
    <w:name w:val="time2"/>
    <w:basedOn w:val="Normal"/>
    <w:pPr>
      <w:spacing w:after="150"/>
    </w:pPr>
    <w:rPr>
      <w:i/>
      <w:iCs/>
      <w:color w:val="5B5B5B"/>
    </w:rPr>
  </w:style>
  <w:style w:type="paragraph" w:customStyle="1" w:styleId="time3">
    <w:name w:val="time3"/>
    <w:basedOn w:val="Normal"/>
    <w:pPr>
      <w:spacing w:after="150"/>
    </w:pPr>
    <w:rPr>
      <w:i/>
      <w:iCs/>
      <w:color w:val="019BCC"/>
    </w:rPr>
  </w:style>
  <w:style w:type="paragraph" w:customStyle="1" w:styleId="tablepanel1">
    <w:name w:val="table_panel1"/>
    <w:basedOn w:val="Normal"/>
  </w:style>
  <w:style w:type="paragraph" w:customStyle="1" w:styleId="picon2">
    <w:name w:val="p_icon2"/>
    <w:basedOn w:val="Normal"/>
    <w:pPr>
      <w:pBdr>
        <w:left w:val="single" w:sz="6" w:space="0" w:color="DBDADA"/>
      </w:pBdr>
      <w:shd w:val="clear" w:color="auto" w:fill="FFFFFF"/>
      <w:spacing w:after="150" w:line="690" w:lineRule="atLeast"/>
      <w:jc w:val="center"/>
    </w:pPr>
  </w:style>
  <w:style w:type="character" w:customStyle="1" w:styleId="plus2">
    <w:name w:val="plus2"/>
    <w:basedOn w:val="DefaultParagraphFont"/>
    <w:rPr>
      <w:vanish w:val="0"/>
      <w:webHidden w:val="0"/>
      <w:color w:val="B6B6B6"/>
      <w:sz w:val="39"/>
      <w:szCs w:val="39"/>
      <w:specVanish w:val="0"/>
    </w:rPr>
  </w:style>
  <w:style w:type="character" w:customStyle="1" w:styleId="minus2">
    <w:name w:val="minus2"/>
    <w:basedOn w:val="DefaultParagraphFont"/>
    <w:rPr>
      <w:vanish/>
      <w:webHidden w:val="0"/>
      <w:color w:val="FFFFFF"/>
      <w:sz w:val="39"/>
      <w:szCs w:val="39"/>
      <w:shd w:val="clear" w:color="auto" w:fill="B6B6B6"/>
      <w:specVanish w:val="0"/>
    </w:rPr>
  </w:style>
  <w:style w:type="paragraph" w:customStyle="1" w:styleId="picon3">
    <w:name w:val="p_icon3"/>
    <w:basedOn w:val="Normal"/>
    <w:pPr>
      <w:pBdr>
        <w:left w:val="single" w:sz="6" w:space="0" w:color="DBDADA"/>
      </w:pBdr>
      <w:shd w:val="clear" w:color="auto" w:fill="019BCC"/>
      <w:spacing w:after="150" w:line="690" w:lineRule="atLeast"/>
      <w:jc w:val="center"/>
    </w:pPr>
  </w:style>
  <w:style w:type="character" w:customStyle="1" w:styleId="plus3">
    <w:name w:val="plus3"/>
    <w:basedOn w:val="DefaultParagraphFont"/>
    <w:rPr>
      <w:vanish w:val="0"/>
      <w:webHidden w:val="0"/>
      <w:color w:val="FFFFFF"/>
      <w:sz w:val="39"/>
      <w:szCs w:val="39"/>
      <w:specVanish w:val="0"/>
    </w:rPr>
  </w:style>
  <w:style w:type="character" w:customStyle="1" w:styleId="minus3">
    <w:name w:val="minus3"/>
    <w:basedOn w:val="DefaultParagraphFont"/>
    <w:rPr>
      <w:vanish/>
      <w:webHidden w:val="0"/>
      <w:color w:val="FFFFFF"/>
      <w:sz w:val="39"/>
      <w:szCs w:val="39"/>
      <w:shd w:val="clear" w:color="auto" w:fill="FFFFFF"/>
      <w:specVanish w:val="0"/>
    </w:rPr>
  </w:style>
  <w:style w:type="paragraph" w:customStyle="1" w:styleId="paneltable2">
    <w:name w:val="panel_table2"/>
    <w:basedOn w:val="Normal"/>
    <w:pPr>
      <w:pBdr>
        <w:left w:val="single" w:sz="6" w:space="0" w:color="E1E1E1"/>
        <w:bottom w:val="single" w:sz="6" w:space="0" w:color="E1E1E1"/>
        <w:right w:val="single" w:sz="6" w:space="0" w:color="E1E1E1"/>
      </w:pBdr>
      <w:spacing w:after="150"/>
    </w:pPr>
    <w:rPr>
      <w:vanish/>
    </w:rPr>
  </w:style>
  <w:style w:type="paragraph" w:customStyle="1" w:styleId="tab-content6">
    <w:name w:val="tab-content6"/>
    <w:basedOn w:val="Normal"/>
    <w:pPr>
      <w:spacing w:after="150"/>
    </w:pPr>
  </w:style>
  <w:style w:type="paragraph" w:customStyle="1" w:styleId="listview1">
    <w:name w:val="list_view1"/>
    <w:basedOn w:val="Normal"/>
    <w:pPr>
      <w:spacing w:after="150"/>
      <w:ind w:right="180"/>
    </w:pPr>
    <w:rPr>
      <w:color w:val="D99D4B"/>
      <w:sz w:val="38"/>
      <w:szCs w:val="38"/>
    </w:rPr>
  </w:style>
  <w:style w:type="paragraph" w:customStyle="1" w:styleId="listview2">
    <w:name w:val="list_view2"/>
    <w:basedOn w:val="Normal"/>
    <w:pPr>
      <w:spacing w:after="150"/>
      <w:ind w:right="180"/>
    </w:pPr>
    <w:rPr>
      <w:color w:val="B26500"/>
      <w:sz w:val="38"/>
      <w:szCs w:val="38"/>
    </w:rPr>
  </w:style>
  <w:style w:type="paragraph" w:customStyle="1" w:styleId="gridview1">
    <w:name w:val="grid_view1"/>
    <w:basedOn w:val="Normal"/>
    <w:pPr>
      <w:spacing w:after="150"/>
    </w:pPr>
    <w:rPr>
      <w:color w:val="D99D4B"/>
      <w:sz w:val="38"/>
      <w:szCs w:val="38"/>
    </w:rPr>
  </w:style>
  <w:style w:type="paragraph" w:customStyle="1" w:styleId="gridview2">
    <w:name w:val="grid_view2"/>
    <w:basedOn w:val="Normal"/>
    <w:pPr>
      <w:spacing w:after="150"/>
    </w:pPr>
    <w:rPr>
      <w:color w:val="B26500"/>
      <w:sz w:val="38"/>
      <w:szCs w:val="38"/>
    </w:rPr>
  </w:style>
  <w:style w:type="paragraph" w:customStyle="1" w:styleId="ctlboxwrapper1">
    <w:name w:val="ctl_box_wrapper1"/>
    <w:basedOn w:val="Normal"/>
    <w:pPr>
      <w:spacing w:after="150"/>
    </w:pPr>
    <w:rPr>
      <w:vanish/>
    </w:rPr>
  </w:style>
  <w:style w:type="paragraph" w:customStyle="1" w:styleId="fa29">
    <w:name w:val="fa29"/>
    <w:basedOn w:val="Normal"/>
    <w:pPr>
      <w:spacing w:after="150"/>
    </w:pPr>
    <w:rPr>
      <w:color w:val="717171"/>
      <w:sz w:val="27"/>
      <w:szCs w:val="27"/>
    </w:rPr>
  </w:style>
  <w:style w:type="paragraph" w:customStyle="1" w:styleId="organisercontent1">
    <w:name w:val="organiser_content1"/>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1">
    <w:name w:val="org_pic1"/>
    <w:basedOn w:val="Normal"/>
    <w:pPr>
      <w:spacing w:after="150"/>
    </w:pPr>
  </w:style>
  <w:style w:type="paragraph" w:customStyle="1" w:styleId="upic1">
    <w:name w:val="upic1"/>
    <w:basedOn w:val="Normal"/>
    <w:pPr>
      <w:spacing w:after="120" w:line="270" w:lineRule="atLeast"/>
    </w:pPr>
    <w:rPr>
      <w:color w:val="606060"/>
      <w:sz w:val="20"/>
      <w:szCs w:val="20"/>
    </w:rPr>
  </w:style>
  <w:style w:type="paragraph" w:customStyle="1" w:styleId="rtcontrol1">
    <w:name w:val="rt_control1"/>
    <w:basedOn w:val="Normal"/>
    <w:pPr>
      <w:shd w:val="clear" w:color="auto" w:fill="019BCC"/>
      <w:spacing w:after="150"/>
    </w:pPr>
  </w:style>
  <w:style w:type="paragraph" w:customStyle="1" w:styleId="fa30">
    <w:name w:val="fa30"/>
    <w:basedOn w:val="Normal"/>
    <w:pPr>
      <w:spacing w:after="150" w:line="495" w:lineRule="atLeast"/>
    </w:pPr>
    <w:rPr>
      <w:color w:val="50D4FF"/>
      <w:sz w:val="38"/>
      <w:szCs w:val="38"/>
    </w:rPr>
  </w:style>
  <w:style w:type="paragraph" w:customStyle="1" w:styleId="fa31">
    <w:name w:val="fa31"/>
    <w:basedOn w:val="Normal"/>
    <w:pPr>
      <w:spacing w:after="150" w:line="495" w:lineRule="atLeast"/>
    </w:pPr>
    <w:rPr>
      <w:color w:val="005A77"/>
      <w:sz w:val="38"/>
      <w:szCs w:val="38"/>
    </w:rPr>
  </w:style>
  <w:style w:type="paragraph" w:customStyle="1" w:styleId="rcount1">
    <w:name w:val="rcount1"/>
    <w:basedOn w:val="Normal"/>
    <w:pPr>
      <w:shd w:val="clear" w:color="auto" w:fill="005A77"/>
      <w:spacing w:after="150" w:line="375" w:lineRule="atLeast"/>
      <w:jc w:val="center"/>
    </w:pPr>
    <w:rPr>
      <w:color w:val="FFFFFF"/>
      <w:sz w:val="20"/>
      <w:szCs w:val="20"/>
    </w:rPr>
  </w:style>
  <w:style w:type="paragraph" w:customStyle="1" w:styleId="taplink1">
    <w:name w:val="tap_link1"/>
    <w:basedOn w:val="Normal"/>
    <w:pPr>
      <w:shd w:val="clear" w:color="auto" w:fill="019BCC"/>
      <w:spacing w:after="150"/>
    </w:pPr>
  </w:style>
  <w:style w:type="paragraph" w:customStyle="1" w:styleId="fa32">
    <w:name w:val="fa32"/>
    <w:basedOn w:val="Normal"/>
    <w:pPr>
      <w:spacing w:after="150"/>
    </w:pPr>
    <w:rPr>
      <w:color w:val="FFFFFF"/>
      <w:sz w:val="27"/>
      <w:szCs w:val="27"/>
    </w:rPr>
  </w:style>
  <w:style w:type="paragraph" w:customStyle="1" w:styleId="sideaccrodionlink1">
    <w:name w:val="side_accrodion_link1"/>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1">
    <w:name w:val="year_box1"/>
    <w:basedOn w:val="Normal"/>
    <w:pPr>
      <w:shd w:val="clear" w:color="auto" w:fill="E1E1E1"/>
      <w:spacing w:after="150"/>
      <w:jc w:val="right"/>
    </w:pPr>
  </w:style>
  <w:style w:type="paragraph" w:customStyle="1" w:styleId="pagecontrol1">
    <w:name w:val="page_control1"/>
    <w:basedOn w:val="Normal"/>
    <w:pPr>
      <w:spacing w:after="150"/>
      <w:ind w:left="150"/>
    </w:pPr>
  </w:style>
  <w:style w:type="paragraph" w:customStyle="1" w:styleId="paginationwrapper1">
    <w:name w:val="pagination_wrapper1"/>
    <w:basedOn w:val="Normal"/>
    <w:pPr>
      <w:spacing w:after="150"/>
      <w:ind w:right="450"/>
    </w:pPr>
  </w:style>
  <w:style w:type="paragraph" w:customStyle="1" w:styleId="pagination1">
    <w:name w:val="pagination1"/>
    <w:basedOn w:val="Normal"/>
  </w:style>
  <w:style w:type="paragraph" w:customStyle="1" w:styleId="phide1">
    <w:name w:val="phide1"/>
    <w:basedOn w:val="Normal"/>
    <w:pPr>
      <w:spacing w:before="100" w:beforeAutospacing="1" w:after="100" w:afterAutospacing="1"/>
      <w:ind w:right="30"/>
    </w:pPr>
    <w:rPr>
      <w:vanish/>
    </w:rPr>
  </w:style>
  <w:style w:type="paragraph" w:customStyle="1" w:styleId="nparrow1">
    <w:name w:val="np_arrow1"/>
    <w:basedOn w:val="Normal"/>
    <w:pPr>
      <w:spacing w:after="150"/>
      <w:ind w:right="450"/>
    </w:pPr>
  </w:style>
  <w:style w:type="paragraph" w:customStyle="1" w:styleId="fa33">
    <w:name w:val="fa33"/>
    <w:basedOn w:val="Normal"/>
    <w:pPr>
      <w:spacing w:after="150"/>
    </w:pPr>
    <w:rPr>
      <w:color w:val="FFFFFF"/>
      <w:sz w:val="23"/>
      <w:szCs w:val="23"/>
    </w:rPr>
  </w:style>
  <w:style w:type="paragraph" w:customStyle="1" w:styleId="download1">
    <w:name w:val="download1"/>
    <w:basedOn w:val="Normal"/>
    <w:pPr>
      <w:shd w:val="clear" w:color="auto" w:fill="005A77"/>
      <w:spacing w:after="150" w:line="660" w:lineRule="atLeast"/>
      <w:jc w:val="center"/>
    </w:pPr>
    <w:rPr>
      <w:color w:val="D99D4B"/>
      <w:sz w:val="65"/>
      <w:szCs w:val="65"/>
    </w:rPr>
  </w:style>
  <w:style w:type="paragraph" w:customStyle="1" w:styleId="fa34">
    <w:name w:val="fa34"/>
    <w:basedOn w:val="Normal"/>
    <w:pPr>
      <w:spacing w:after="150" w:line="660" w:lineRule="atLeast"/>
    </w:pPr>
  </w:style>
  <w:style w:type="paragraph" w:customStyle="1" w:styleId="fa35">
    <w:name w:val="fa35"/>
    <w:basedOn w:val="Normal"/>
    <w:pPr>
      <w:spacing w:after="150" w:line="660" w:lineRule="atLeast"/>
    </w:pPr>
    <w:rPr>
      <w:color w:val="B26500"/>
    </w:rPr>
  </w:style>
  <w:style w:type="paragraph" w:customStyle="1" w:styleId="searchresulttitle1">
    <w:name w:val="search_result_title1"/>
    <w:basedOn w:val="Normal"/>
    <w:pPr>
      <w:shd w:val="clear" w:color="auto" w:fill="E1E1E1"/>
      <w:spacing w:after="150"/>
    </w:pPr>
  </w:style>
  <w:style w:type="paragraph" w:customStyle="1" w:styleId="fa36">
    <w:name w:val="fa36"/>
    <w:basedOn w:val="Normal"/>
    <w:pPr>
      <w:spacing w:after="150" w:line="450" w:lineRule="atLeast"/>
    </w:pPr>
    <w:rPr>
      <w:color w:val="50D4FF"/>
      <w:sz w:val="38"/>
      <w:szCs w:val="38"/>
    </w:rPr>
  </w:style>
  <w:style w:type="paragraph" w:customStyle="1" w:styleId="fa37">
    <w:name w:val="fa37"/>
    <w:basedOn w:val="Normal"/>
    <w:pPr>
      <w:spacing w:after="150" w:line="450" w:lineRule="atLeast"/>
    </w:pPr>
    <w:rPr>
      <w:color w:val="F5BB2C"/>
      <w:sz w:val="38"/>
      <w:szCs w:val="38"/>
    </w:rPr>
  </w:style>
  <w:style w:type="paragraph" w:customStyle="1" w:styleId="fa38">
    <w:name w:val="fa38"/>
    <w:basedOn w:val="Normal"/>
    <w:pPr>
      <w:shd w:val="clear" w:color="auto" w:fill="EAEAEA"/>
      <w:spacing w:after="150" w:line="480" w:lineRule="atLeast"/>
      <w:ind w:right="45"/>
      <w:jc w:val="center"/>
    </w:pPr>
  </w:style>
  <w:style w:type="paragraph" w:customStyle="1" w:styleId="fa39">
    <w:name w:val="fa39"/>
    <w:basedOn w:val="Normal"/>
    <w:pPr>
      <w:spacing w:after="150"/>
    </w:pPr>
    <w:rPr>
      <w:color w:val="3765A3"/>
      <w:sz w:val="21"/>
      <w:szCs w:val="21"/>
    </w:rPr>
  </w:style>
  <w:style w:type="paragraph" w:customStyle="1" w:styleId="fa40">
    <w:name w:val="fa40"/>
    <w:basedOn w:val="Normal"/>
    <w:pPr>
      <w:spacing w:after="150"/>
    </w:pPr>
    <w:rPr>
      <w:color w:val="33CCFF"/>
    </w:rPr>
  </w:style>
  <w:style w:type="paragraph" w:customStyle="1" w:styleId="fa41">
    <w:name w:val="fa41"/>
    <w:basedOn w:val="Normal"/>
    <w:pPr>
      <w:spacing w:after="150"/>
    </w:pPr>
    <w:rPr>
      <w:color w:val="DC4638"/>
    </w:rPr>
  </w:style>
  <w:style w:type="paragraph" w:customStyle="1" w:styleId="fa42">
    <w:name w:val="fa42"/>
    <w:basedOn w:val="Normal"/>
    <w:pPr>
      <w:spacing w:after="150"/>
    </w:pPr>
    <w:rPr>
      <w:color w:val="B3B3B3"/>
    </w:rPr>
  </w:style>
  <w:style w:type="paragraph" w:customStyle="1" w:styleId="dcwrapper1">
    <w:name w:val="dc_wrapper1"/>
    <w:basedOn w:val="Normal"/>
    <w:pPr>
      <w:spacing w:line="375" w:lineRule="atLeast"/>
    </w:pPr>
    <w:rPr>
      <w:color w:val="606060"/>
    </w:rPr>
  </w:style>
  <w:style w:type="paragraph" w:customStyle="1" w:styleId="dcbox4">
    <w:name w:val="dc_box4"/>
    <w:basedOn w:val="Normal"/>
    <w:pPr>
      <w:spacing w:line="375" w:lineRule="atLeast"/>
    </w:pPr>
    <w:rPr>
      <w:color w:val="606060"/>
    </w:rPr>
  </w:style>
  <w:style w:type="paragraph" w:customStyle="1" w:styleId="date14">
    <w:name w:val="date14"/>
    <w:basedOn w:val="Normal"/>
    <w:pPr>
      <w:ind w:right="225"/>
    </w:pPr>
    <w:rPr>
      <w:rFonts w:ascii="Arial" w:hAnsi="Arial" w:cs="Arial"/>
      <w:color w:val="868686"/>
      <w:sz w:val="21"/>
      <w:szCs w:val="21"/>
    </w:rPr>
  </w:style>
  <w:style w:type="paragraph" w:customStyle="1" w:styleId="comment7">
    <w:name w:val="comment7"/>
    <w:basedOn w:val="Normal"/>
    <w:rPr>
      <w:rFonts w:ascii="Arial" w:hAnsi="Arial" w:cs="Arial"/>
      <w:b/>
      <w:bCs/>
      <w:color w:val="868686"/>
      <w:sz w:val="21"/>
      <w:szCs w:val="21"/>
    </w:rPr>
  </w:style>
  <w:style w:type="paragraph" w:customStyle="1" w:styleId="fa43">
    <w:name w:val="fa43"/>
    <w:basedOn w:val="Normal"/>
    <w:pPr>
      <w:spacing w:line="375" w:lineRule="atLeast"/>
      <w:ind w:right="30"/>
    </w:pPr>
    <w:rPr>
      <w:color w:val="66C1F5"/>
      <w:sz w:val="30"/>
      <w:szCs w:val="30"/>
    </w:rPr>
  </w:style>
  <w:style w:type="paragraph" w:customStyle="1" w:styleId="articlevideomain1">
    <w:name w:val="article_video_main1"/>
    <w:basedOn w:val="Normal"/>
    <w:pPr>
      <w:spacing w:before="420" w:after="1050" w:line="375" w:lineRule="atLeast"/>
    </w:pPr>
    <w:rPr>
      <w:color w:val="606060"/>
    </w:rPr>
  </w:style>
  <w:style w:type="paragraph" w:customStyle="1" w:styleId="articleshare1">
    <w:name w:val="article_share1"/>
    <w:basedOn w:val="Normal"/>
    <w:pPr>
      <w:spacing w:line="375" w:lineRule="atLeast"/>
    </w:pPr>
    <w:rPr>
      <w:color w:val="606060"/>
    </w:rPr>
  </w:style>
  <w:style w:type="paragraph" w:customStyle="1" w:styleId="fa44">
    <w:name w:val="fa44"/>
    <w:basedOn w:val="Normal"/>
    <w:pPr>
      <w:spacing w:after="150"/>
    </w:pPr>
    <w:rPr>
      <w:color w:val="868686"/>
      <w:sz w:val="53"/>
      <w:szCs w:val="53"/>
    </w:rPr>
  </w:style>
  <w:style w:type="paragraph" w:customStyle="1" w:styleId="date15">
    <w:name w:val="date15"/>
    <w:basedOn w:val="Normal"/>
    <w:pPr>
      <w:spacing w:line="270" w:lineRule="atLeast"/>
    </w:pPr>
    <w:rPr>
      <w:i/>
      <w:iCs/>
      <w:color w:val="019BCC"/>
      <w:sz w:val="21"/>
      <w:szCs w:val="21"/>
    </w:rPr>
  </w:style>
  <w:style w:type="paragraph" w:customStyle="1" w:styleId="articletags1">
    <w:name w:val="article_tags1"/>
    <w:basedOn w:val="Normal"/>
    <w:pPr>
      <w:spacing w:after="1950"/>
    </w:pPr>
  </w:style>
  <w:style w:type="paragraph" w:customStyle="1" w:styleId="newsroom1">
    <w:name w:val="newsroom1"/>
    <w:basedOn w:val="Normal"/>
    <w:pPr>
      <w:shd w:val="clear" w:color="auto" w:fill="EEEEEE"/>
      <w:spacing w:after="150"/>
    </w:pPr>
  </w:style>
  <w:style w:type="paragraph" w:customStyle="1" w:styleId="newsroom2">
    <w:name w:val="newsroom2"/>
    <w:basedOn w:val="Normal"/>
    <w:pPr>
      <w:shd w:val="clear" w:color="auto" w:fill="EEEEEE"/>
      <w:spacing w:after="150"/>
    </w:pPr>
  </w:style>
  <w:style w:type="paragraph" w:customStyle="1" w:styleId="newsroomwrap1">
    <w:name w:val="newsroom_wrap1"/>
    <w:basedOn w:val="Normal"/>
    <w:pPr>
      <w:shd w:val="clear" w:color="auto" w:fill="EEEEEE"/>
      <w:spacing w:after="150"/>
    </w:pPr>
  </w:style>
  <w:style w:type="paragraph" w:customStyle="1" w:styleId="newsroomwrap2">
    <w:name w:val="newsroom_wrap2"/>
    <w:basedOn w:val="Normal"/>
    <w:pPr>
      <w:shd w:val="clear" w:color="auto" w:fill="EEEEEE"/>
      <w:spacing w:after="150"/>
    </w:pPr>
  </w:style>
  <w:style w:type="paragraph" w:customStyle="1" w:styleId="time4">
    <w:name w:val="time4"/>
    <w:basedOn w:val="Normal"/>
    <w:pPr>
      <w:pBdr>
        <w:bottom w:val="single" w:sz="6" w:space="0" w:color="FE0000"/>
      </w:pBdr>
      <w:spacing w:after="150"/>
    </w:pPr>
    <w:rPr>
      <w:color w:val="FE0000"/>
    </w:rPr>
  </w:style>
  <w:style w:type="paragraph" w:customStyle="1" w:styleId="newsroomcontent1">
    <w:name w:val="news_room_content1"/>
    <w:basedOn w:val="Normal"/>
    <w:pPr>
      <w:spacing w:after="150"/>
    </w:pPr>
  </w:style>
  <w:style w:type="paragraph" w:customStyle="1" w:styleId="todaysnews1">
    <w:name w:val="todays_news1"/>
    <w:basedOn w:val="Normal"/>
    <w:pPr>
      <w:spacing w:after="150"/>
    </w:pPr>
    <w:rPr>
      <w:vanish/>
    </w:rPr>
  </w:style>
  <w:style w:type="paragraph" w:customStyle="1" w:styleId="tab-content7">
    <w:name w:val="tab-content7"/>
    <w:basedOn w:val="Normal"/>
    <w:pPr>
      <w:spacing w:after="150"/>
    </w:pPr>
  </w:style>
  <w:style w:type="paragraph" w:customStyle="1" w:styleId="nav-tabs3">
    <w:name w:val="nav-tabs3"/>
    <w:basedOn w:val="Normal"/>
    <w:pPr>
      <w:spacing w:after="150"/>
      <w:ind w:right="-15"/>
    </w:pPr>
  </w:style>
  <w:style w:type="paragraph" w:customStyle="1" w:styleId="articleshare2">
    <w:name w:val="article_share2"/>
    <w:basedOn w:val="Normal"/>
    <w:pPr>
      <w:spacing w:after="150"/>
    </w:pPr>
  </w:style>
  <w:style w:type="paragraph" w:customStyle="1" w:styleId="tab-content8">
    <w:name w:val="tab-content8"/>
    <w:basedOn w:val="Normal"/>
    <w:pPr>
      <w:spacing w:after="150"/>
    </w:pPr>
  </w:style>
  <w:style w:type="paragraph" w:customStyle="1" w:styleId="treetitle1">
    <w:name w:val="tree_title1"/>
    <w:basedOn w:val="Normal"/>
    <w:pPr>
      <w:spacing w:after="1080"/>
    </w:pPr>
  </w:style>
  <w:style w:type="paragraph" w:customStyle="1" w:styleId="modal-lg1">
    <w:name w:val="modal-lg1"/>
    <w:basedOn w:val="Normal"/>
    <w:pPr>
      <w:spacing w:after="150"/>
    </w:pPr>
  </w:style>
  <w:style w:type="paragraph" w:customStyle="1" w:styleId="modal-content1">
    <w:name w:val="modal-content1"/>
    <w:basedOn w:val="Normal"/>
    <w:pPr>
      <w:shd w:val="clear" w:color="auto" w:fill="FFFFFF"/>
      <w:spacing w:after="150"/>
    </w:pPr>
  </w:style>
  <w:style w:type="paragraph" w:customStyle="1" w:styleId="modal-dialog1">
    <w:name w:val="modal-dialog1"/>
    <w:basedOn w:val="Normal"/>
    <w:pPr>
      <w:spacing w:before="750" w:after="150"/>
      <w:ind w:left="150" w:right="150"/>
    </w:pPr>
  </w:style>
  <w:style w:type="paragraph" w:customStyle="1" w:styleId="modal-header1">
    <w:name w:val="modal-header1"/>
    <w:basedOn w:val="Normal"/>
    <w:pPr>
      <w:shd w:val="clear" w:color="auto" w:fill="019BCC"/>
      <w:spacing w:after="150"/>
    </w:pPr>
  </w:style>
  <w:style w:type="paragraph" w:customStyle="1" w:styleId="close3">
    <w:name w:val="close3"/>
    <w:basedOn w:val="Normal"/>
    <w:pPr>
      <w:spacing w:after="150"/>
    </w:pPr>
    <w:rPr>
      <w:b/>
      <w:bCs/>
      <w:vanish/>
      <w:color w:val="019BCC"/>
      <w:sz w:val="38"/>
      <w:szCs w:val="38"/>
    </w:rPr>
  </w:style>
  <w:style w:type="paragraph" w:customStyle="1" w:styleId="modal-body2">
    <w:name w:val="modal-body2"/>
    <w:basedOn w:val="Normal"/>
    <w:pPr>
      <w:spacing w:after="150"/>
    </w:pPr>
  </w:style>
  <w:style w:type="paragraph" w:customStyle="1" w:styleId="revisoncontent1">
    <w:name w:val="revison_content1"/>
    <w:basedOn w:val="Normal"/>
    <w:pPr>
      <w:spacing w:after="150"/>
    </w:pPr>
  </w:style>
  <w:style w:type="paragraph" w:customStyle="1" w:styleId="btn5">
    <w:name w:val="btn5"/>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4">
    <w:name w:val="caret4"/>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4">
    <w:name w:val="dropdown-menu4"/>
    <w:basedOn w:val="Normal"/>
    <w:pPr>
      <w:shd w:val="clear" w:color="auto" w:fill="FFFFFF"/>
    </w:pPr>
    <w:rPr>
      <w:rFonts w:ascii="Arial" w:hAnsi="Arial" w:cs="Arial"/>
      <w:vanish/>
      <w:color w:val="868686"/>
      <w:sz w:val="21"/>
      <w:szCs w:val="21"/>
    </w:rPr>
  </w:style>
  <w:style w:type="paragraph" w:customStyle="1" w:styleId="timelinetreelisth31">
    <w:name w:val="timeline_treelist&gt;h31"/>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2">
    <w:name w:val="fa-times2"/>
    <w:basedOn w:val="Normal"/>
    <w:pPr>
      <w:spacing w:after="150" w:line="300" w:lineRule="atLeast"/>
      <w:jc w:val="center"/>
    </w:pPr>
    <w:rPr>
      <w:vanish/>
      <w:color w:val="019BCC"/>
      <w:sz w:val="30"/>
      <w:szCs w:val="30"/>
    </w:rPr>
  </w:style>
  <w:style w:type="paragraph" w:customStyle="1" w:styleId="fa45">
    <w:name w:val="fa45"/>
    <w:basedOn w:val="Normal"/>
    <w:pPr>
      <w:spacing w:after="150" w:line="540" w:lineRule="atLeast"/>
    </w:pPr>
    <w:rPr>
      <w:color w:val="E6F4FA"/>
      <w:sz w:val="36"/>
      <w:szCs w:val="36"/>
    </w:rPr>
  </w:style>
  <w:style w:type="paragraph" w:customStyle="1" w:styleId="fa46">
    <w:name w:val="fa46"/>
    <w:basedOn w:val="Normal"/>
    <w:pPr>
      <w:spacing w:after="150" w:line="540" w:lineRule="atLeast"/>
    </w:pPr>
    <w:rPr>
      <w:color w:val="019BCC"/>
      <w:sz w:val="36"/>
      <w:szCs w:val="36"/>
    </w:rPr>
  </w:style>
  <w:style w:type="paragraph" w:customStyle="1" w:styleId="badge7">
    <w:name w:val="badge7"/>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3">
    <w:name w:val="form-group3"/>
    <w:basedOn w:val="Normal"/>
    <w:pPr>
      <w:spacing w:after="180"/>
    </w:pPr>
  </w:style>
  <w:style w:type="paragraph" w:customStyle="1" w:styleId="btn6">
    <w:name w:val="btn6"/>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9">
    <w:name w:val="tab-content9"/>
    <w:basedOn w:val="Normal"/>
    <w:pPr>
      <w:spacing w:after="150"/>
    </w:pPr>
  </w:style>
  <w:style w:type="paragraph" w:customStyle="1" w:styleId="form-control-alt1">
    <w:name w:val="form-control-alt1"/>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7">
    <w:name w:val="btn7"/>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1">
    <w:name w:val="account1"/>
    <w:basedOn w:val="Normal"/>
    <w:pPr>
      <w:spacing w:after="150"/>
    </w:pPr>
  </w:style>
  <w:style w:type="paragraph" w:customStyle="1" w:styleId="jviews1">
    <w:name w:val="j_views1"/>
    <w:basedOn w:val="Normal"/>
    <w:pPr>
      <w:spacing w:after="150"/>
    </w:pPr>
    <w:rPr>
      <w:rFonts w:ascii="Arial" w:hAnsi="Arial" w:cs="Arial"/>
      <w:color w:val="606060"/>
      <w:sz w:val="20"/>
      <w:szCs w:val="20"/>
    </w:rPr>
  </w:style>
  <w:style w:type="paragraph" w:customStyle="1" w:styleId="fa47">
    <w:name w:val="fa47"/>
    <w:basedOn w:val="Normal"/>
    <w:pPr>
      <w:spacing w:after="150"/>
      <w:ind w:right="120"/>
    </w:pPr>
    <w:rPr>
      <w:sz w:val="27"/>
      <w:szCs w:val="27"/>
    </w:rPr>
  </w:style>
  <w:style w:type="paragraph" w:customStyle="1" w:styleId="form-control-alt2">
    <w:name w:val="form-control-alt2"/>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4">
    <w:name w:val="form-group4"/>
    <w:basedOn w:val="Normal"/>
    <w:pPr>
      <w:spacing w:after="375"/>
    </w:pPr>
  </w:style>
  <w:style w:type="paragraph" w:customStyle="1" w:styleId="fa48">
    <w:name w:val="fa48"/>
    <w:basedOn w:val="Normal"/>
    <w:pPr>
      <w:spacing w:after="150" w:line="570" w:lineRule="atLeast"/>
    </w:pPr>
    <w:rPr>
      <w:color w:val="019BCC"/>
      <w:sz w:val="38"/>
      <w:szCs w:val="38"/>
    </w:rPr>
  </w:style>
  <w:style w:type="paragraph" w:customStyle="1" w:styleId="btn-info3">
    <w:name w:val="btn-info3"/>
    <w:basedOn w:val="Normal"/>
    <w:pPr>
      <w:shd w:val="clear" w:color="auto" w:fill="019BCC"/>
      <w:spacing w:after="150"/>
    </w:pPr>
    <w:rPr>
      <w:b/>
      <w:bCs/>
      <w:color w:val="FFFFFF"/>
      <w:sz w:val="21"/>
      <w:szCs w:val="21"/>
    </w:rPr>
  </w:style>
  <w:style w:type="paragraph" w:customStyle="1" w:styleId="btn8">
    <w:name w:val="btn8"/>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5">
    <w:name w:val="dropdown-menu5"/>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1">
    <w:name w:val="mega_menu_left1"/>
    <w:basedOn w:val="Normal"/>
    <w:pPr>
      <w:spacing w:after="150"/>
    </w:pPr>
  </w:style>
  <w:style w:type="paragraph" w:customStyle="1" w:styleId="megamenuright1">
    <w:name w:val="mega_menu_right1"/>
    <w:basedOn w:val="Normal"/>
    <w:pPr>
      <w:spacing w:after="150"/>
    </w:pPr>
  </w:style>
  <w:style w:type="paragraph" w:customStyle="1" w:styleId="maccordionall1">
    <w:name w:val="m_accordion_all1"/>
    <w:basedOn w:val="Normal"/>
    <w:pPr>
      <w:spacing w:after="150"/>
    </w:pPr>
  </w:style>
  <w:style w:type="paragraph" w:customStyle="1" w:styleId="atitle4">
    <w:name w:val="a_title4"/>
    <w:basedOn w:val="Normal"/>
    <w:pPr>
      <w:shd w:val="clear" w:color="auto" w:fill="019BCC"/>
      <w:spacing w:after="150"/>
    </w:pPr>
  </w:style>
  <w:style w:type="paragraph" w:customStyle="1" w:styleId="atitle5">
    <w:name w:val="a_title5"/>
    <w:basedOn w:val="Normal"/>
    <w:pPr>
      <w:shd w:val="clear" w:color="auto" w:fill="0184AE"/>
      <w:spacing w:after="150"/>
    </w:pPr>
    <w:rPr>
      <w:color w:val="0184AE"/>
    </w:rPr>
  </w:style>
  <w:style w:type="character" w:customStyle="1" w:styleId="prev5">
    <w:name w:val="prev5"/>
    <w:basedOn w:val="DefaultParagraphFont"/>
  </w:style>
  <w:style w:type="paragraph" w:customStyle="1" w:styleId="title-news-box2">
    <w:name w:val="title-news-box2"/>
    <w:basedOn w:val="Normal"/>
    <w:pPr>
      <w:pBdr>
        <w:bottom w:val="single" w:sz="6" w:space="8" w:color="DFE2EF"/>
      </w:pBdr>
      <w:spacing w:after="150"/>
    </w:pPr>
    <w:rPr>
      <w:b/>
      <w:bCs/>
    </w:rPr>
  </w:style>
  <w:style w:type="paragraph" w:customStyle="1" w:styleId="sidebar-news-list2">
    <w:name w:val="sidebar-news-list2"/>
    <w:basedOn w:val="Normal"/>
  </w:style>
  <w:style w:type="paragraph" w:customStyle="1" w:styleId="date-row2">
    <w:name w:val="date-row2"/>
    <w:basedOn w:val="Normal"/>
    <w:pPr>
      <w:spacing w:after="150"/>
    </w:pPr>
  </w:style>
  <w:style w:type="paragraph" w:customStyle="1" w:styleId="date16">
    <w:name w:val="date16"/>
    <w:basedOn w:val="Normal"/>
    <w:pPr>
      <w:spacing w:after="150"/>
    </w:pPr>
    <w:rPr>
      <w:i/>
      <w:iCs/>
      <w:color w:val="DA9C00"/>
    </w:rPr>
  </w:style>
  <w:style w:type="paragraph" w:customStyle="1" w:styleId="date17">
    <w:name w:val="date17"/>
    <w:basedOn w:val="Normal"/>
    <w:pPr>
      <w:spacing w:after="150"/>
    </w:pPr>
    <w:rPr>
      <w:i/>
      <w:iCs/>
      <w:color w:val="019BCC"/>
    </w:rPr>
  </w:style>
  <w:style w:type="paragraph" w:customStyle="1" w:styleId="neo-tag2">
    <w:name w:val="neo-tag2"/>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2">
    <w:name w:val="neo_right2"/>
    <w:basedOn w:val="Normal"/>
    <w:pPr>
      <w:spacing w:after="150"/>
      <w:ind w:right="90"/>
    </w:pPr>
  </w:style>
  <w:style w:type="paragraph" w:customStyle="1" w:styleId="summarylist2">
    <w:name w:val="summarylist2"/>
    <w:basedOn w:val="Normal"/>
    <w:pPr>
      <w:spacing w:after="150"/>
    </w:pPr>
    <w:rPr>
      <w:sz w:val="21"/>
      <w:szCs w:val="21"/>
    </w:rPr>
  </w:style>
  <w:style w:type="paragraph" w:customStyle="1" w:styleId="neo3">
    <w:name w:val="neo3"/>
    <w:basedOn w:val="Normal"/>
    <w:pPr>
      <w:spacing w:after="150"/>
      <w:ind w:right="90"/>
    </w:pPr>
  </w:style>
  <w:style w:type="paragraph" w:customStyle="1" w:styleId="circbody2">
    <w:name w:val="circ_body2"/>
    <w:basedOn w:val="Normal"/>
    <w:pPr>
      <w:spacing w:line="375" w:lineRule="atLeast"/>
    </w:pPr>
    <w:rPr>
      <w:rFonts w:ascii="Arial" w:hAnsi="Arial" w:cs="Arial"/>
      <w:color w:val="606060"/>
    </w:rPr>
  </w:style>
  <w:style w:type="paragraph" w:customStyle="1" w:styleId="small13">
    <w:name w:val="small13"/>
    <w:basedOn w:val="Normal"/>
    <w:pPr>
      <w:spacing w:after="150"/>
    </w:pPr>
    <w:rPr>
      <w:color w:val="777777"/>
      <w:sz w:val="16"/>
      <w:szCs w:val="16"/>
    </w:rPr>
  </w:style>
  <w:style w:type="paragraph" w:customStyle="1" w:styleId="small14">
    <w:name w:val="small14"/>
    <w:basedOn w:val="Normal"/>
    <w:pPr>
      <w:spacing w:after="150"/>
    </w:pPr>
    <w:rPr>
      <w:color w:val="777777"/>
      <w:sz w:val="16"/>
      <w:szCs w:val="16"/>
    </w:rPr>
  </w:style>
  <w:style w:type="paragraph" w:customStyle="1" w:styleId="small15">
    <w:name w:val="small15"/>
    <w:basedOn w:val="Normal"/>
    <w:pPr>
      <w:spacing w:after="150"/>
    </w:pPr>
    <w:rPr>
      <w:color w:val="777777"/>
      <w:sz w:val="16"/>
      <w:szCs w:val="16"/>
    </w:rPr>
  </w:style>
  <w:style w:type="paragraph" w:customStyle="1" w:styleId="small16">
    <w:name w:val="small16"/>
    <w:basedOn w:val="Normal"/>
    <w:pPr>
      <w:spacing w:after="150"/>
    </w:pPr>
    <w:rPr>
      <w:color w:val="777777"/>
      <w:sz w:val="18"/>
      <w:szCs w:val="18"/>
    </w:rPr>
  </w:style>
  <w:style w:type="paragraph" w:customStyle="1" w:styleId="small17">
    <w:name w:val="small17"/>
    <w:basedOn w:val="Normal"/>
    <w:pPr>
      <w:spacing w:after="150"/>
    </w:pPr>
    <w:rPr>
      <w:color w:val="777777"/>
      <w:sz w:val="18"/>
      <w:szCs w:val="18"/>
    </w:rPr>
  </w:style>
  <w:style w:type="paragraph" w:customStyle="1" w:styleId="small18">
    <w:name w:val="small18"/>
    <w:basedOn w:val="Normal"/>
    <w:pPr>
      <w:spacing w:after="150"/>
    </w:pPr>
    <w:rPr>
      <w:color w:val="777777"/>
      <w:sz w:val="18"/>
      <w:szCs w:val="18"/>
    </w:rPr>
  </w:style>
  <w:style w:type="paragraph" w:customStyle="1" w:styleId="small19">
    <w:name w:val="small19"/>
    <w:basedOn w:val="Normal"/>
    <w:pPr>
      <w:spacing w:after="150"/>
    </w:pPr>
    <w:rPr>
      <w:color w:val="777777"/>
      <w:sz w:val="16"/>
      <w:szCs w:val="16"/>
    </w:rPr>
  </w:style>
  <w:style w:type="paragraph" w:customStyle="1" w:styleId="small20">
    <w:name w:val="small20"/>
    <w:basedOn w:val="Normal"/>
    <w:pPr>
      <w:spacing w:after="150"/>
    </w:pPr>
    <w:rPr>
      <w:color w:val="777777"/>
      <w:sz w:val="16"/>
      <w:szCs w:val="16"/>
    </w:rPr>
  </w:style>
  <w:style w:type="paragraph" w:customStyle="1" w:styleId="small21">
    <w:name w:val="small21"/>
    <w:basedOn w:val="Normal"/>
    <w:pPr>
      <w:spacing w:after="150"/>
    </w:pPr>
    <w:rPr>
      <w:color w:val="777777"/>
      <w:sz w:val="16"/>
      <w:szCs w:val="16"/>
    </w:rPr>
  </w:style>
  <w:style w:type="paragraph" w:customStyle="1" w:styleId="small22">
    <w:name w:val="small22"/>
    <w:basedOn w:val="Normal"/>
    <w:pPr>
      <w:spacing w:after="150"/>
    </w:pPr>
    <w:rPr>
      <w:color w:val="777777"/>
      <w:sz w:val="18"/>
      <w:szCs w:val="18"/>
    </w:rPr>
  </w:style>
  <w:style w:type="paragraph" w:customStyle="1" w:styleId="small23">
    <w:name w:val="small23"/>
    <w:basedOn w:val="Normal"/>
    <w:pPr>
      <w:spacing w:after="150"/>
    </w:pPr>
    <w:rPr>
      <w:color w:val="777777"/>
      <w:sz w:val="18"/>
      <w:szCs w:val="18"/>
    </w:rPr>
  </w:style>
  <w:style w:type="paragraph" w:customStyle="1" w:styleId="small24">
    <w:name w:val="small24"/>
    <w:basedOn w:val="Normal"/>
    <w:pPr>
      <w:spacing w:after="150"/>
    </w:pPr>
    <w:rPr>
      <w:color w:val="777777"/>
      <w:sz w:val="18"/>
      <w:szCs w:val="18"/>
    </w:rPr>
  </w:style>
  <w:style w:type="paragraph" w:customStyle="1" w:styleId="table3">
    <w:name w:val="table3"/>
    <w:basedOn w:val="Normal"/>
    <w:pPr>
      <w:shd w:val="clear" w:color="auto" w:fill="FFFFFF"/>
      <w:spacing w:after="300"/>
    </w:pPr>
  </w:style>
  <w:style w:type="paragraph" w:customStyle="1" w:styleId="form-control12">
    <w:name w:val="form-control12"/>
    <w:basedOn w:val="Normal"/>
    <w:pPr>
      <w:shd w:val="clear" w:color="auto" w:fill="FFFFFF"/>
      <w:spacing w:after="150"/>
    </w:pPr>
    <w:rPr>
      <w:rFonts w:ascii="Arial" w:hAnsi="Arial" w:cs="Arial"/>
      <w:color w:val="606060"/>
      <w:sz w:val="18"/>
      <w:szCs w:val="18"/>
    </w:rPr>
  </w:style>
  <w:style w:type="paragraph" w:customStyle="1" w:styleId="form-control-static3">
    <w:name w:val="form-control-static3"/>
    <w:basedOn w:val="Normal"/>
    <w:rPr>
      <w:sz w:val="18"/>
      <w:szCs w:val="18"/>
    </w:rPr>
  </w:style>
  <w:style w:type="paragraph" w:customStyle="1" w:styleId="form-control13">
    <w:name w:val="form-control13"/>
    <w:basedOn w:val="Normal"/>
    <w:pPr>
      <w:shd w:val="clear" w:color="auto" w:fill="FFFFFF"/>
      <w:spacing w:after="150"/>
    </w:pPr>
    <w:rPr>
      <w:rFonts w:ascii="Arial" w:hAnsi="Arial" w:cs="Arial"/>
      <w:color w:val="606060"/>
      <w:sz w:val="27"/>
      <w:szCs w:val="27"/>
    </w:rPr>
  </w:style>
  <w:style w:type="paragraph" w:customStyle="1" w:styleId="form-control-static4">
    <w:name w:val="form-control-static4"/>
    <w:basedOn w:val="Normal"/>
    <w:rPr>
      <w:sz w:val="27"/>
      <w:szCs w:val="27"/>
    </w:rPr>
  </w:style>
  <w:style w:type="paragraph" w:customStyle="1" w:styleId="form-control14">
    <w:name w:val="form-control14"/>
    <w:basedOn w:val="Normal"/>
    <w:pPr>
      <w:shd w:val="clear" w:color="auto" w:fill="FFFFFF"/>
      <w:spacing w:after="150" w:line="600" w:lineRule="atLeast"/>
    </w:pPr>
    <w:rPr>
      <w:rFonts w:ascii="Arial" w:hAnsi="Arial" w:cs="Arial"/>
      <w:color w:val="606060"/>
    </w:rPr>
  </w:style>
  <w:style w:type="paragraph" w:customStyle="1" w:styleId="form-control15">
    <w:name w:val="form-control15"/>
    <w:basedOn w:val="Normal"/>
    <w:pPr>
      <w:shd w:val="clear" w:color="auto" w:fill="FFFFFF"/>
      <w:spacing w:after="150" w:line="600" w:lineRule="atLeast"/>
    </w:pPr>
    <w:rPr>
      <w:rFonts w:ascii="Arial" w:hAnsi="Arial" w:cs="Arial"/>
      <w:color w:val="606060"/>
    </w:rPr>
  </w:style>
  <w:style w:type="paragraph" w:customStyle="1" w:styleId="input-group-addon4">
    <w:name w:val="input-group-addon4"/>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4">
    <w:name w:val="form-control-feedback4"/>
    <w:basedOn w:val="Normal"/>
    <w:pPr>
      <w:spacing w:after="150" w:line="510" w:lineRule="atLeast"/>
      <w:jc w:val="center"/>
    </w:pPr>
    <w:rPr>
      <w:color w:val="3C763D"/>
    </w:rPr>
  </w:style>
  <w:style w:type="paragraph" w:customStyle="1" w:styleId="form-control16">
    <w:name w:val="form-control16"/>
    <w:basedOn w:val="Normal"/>
    <w:pPr>
      <w:shd w:val="clear" w:color="auto" w:fill="FFFFFF"/>
      <w:spacing w:after="150" w:line="600" w:lineRule="atLeast"/>
    </w:pPr>
    <w:rPr>
      <w:rFonts w:ascii="Arial" w:hAnsi="Arial" w:cs="Arial"/>
      <w:color w:val="606060"/>
    </w:rPr>
  </w:style>
  <w:style w:type="paragraph" w:customStyle="1" w:styleId="input-group-addon5">
    <w:name w:val="input-group-addon5"/>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5">
    <w:name w:val="form-control-feedback5"/>
    <w:basedOn w:val="Normal"/>
    <w:pPr>
      <w:spacing w:after="150" w:line="510" w:lineRule="atLeast"/>
      <w:jc w:val="center"/>
    </w:pPr>
    <w:rPr>
      <w:color w:val="8A6D3B"/>
    </w:rPr>
  </w:style>
  <w:style w:type="paragraph" w:customStyle="1" w:styleId="form-control17">
    <w:name w:val="form-control17"/>
    <w:basedOn w:val="Normal"/>
    <w:pPr>
      <w:shd w:val="clear" w:color="auto" w:fill="FFFFFF"/>
      <w:spacing w:after="150" w:line="600" w:lineRule="atLeast"/>
    </w:pPr>
    <w:rPr>
      <w:rFonts w:ascii="Arial" w:hAnsi="Arial" w:cs="Arial"/>
      <w:color w:val="606060"/>
    </w:rPr>
  </w:style>
  <w:style w:type="paragraph" w:customStyle="1" w:styleId="input-group-addon6">
    <w:name w:val="input-group-addon6"/>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6">
    <w:name w:val="form-control-feedback6"/>
    <w:basedOn w:val="Normal"/>
    <w:pPr>
      <w:spacing w:after="150" w:line="510" w:lineRule="atLeast"/>
      <w:jc w:val="center"/>
    </w:pPr>
    <w:rPr>
      <w:color w:val="A94442"/>
    </w:rPr>
  </w:style>
  <w:style w:type="paragraph" w:customStyle="1" w:styleId="radio2">
    <w:name w:val="radio2"/>
    <w:basedOn w:val="Normal"/>
  </w:style>
  <w:style w:type="paragraph" w:customStyle="1" w:styleId="checkbox2">
    <w:name w:val="checkbox2"/>
    <w:basedOn w:val="Normal"/>
  </w:style>
  <w:style w:type="paragraph" w:customStyle="1" w:styleId="radio-inline2">
    <w:name w:val="radio-inline2"/>
    <w:basedOn w:val="Normal"/>
    <w:pPr>
      <w:textAlignment w:val="center"/>
    </w:pPr>
  </w:style>
  <w:style w:type="paragraph" w:customStyle="1" w:styleId="checkbox-inline2">
    <w:name w:val="checkbox-inline2"/>
    <w:basedOn w:val="Normal"/>
    <w:pPr>
      <w:textAlignment w:val="center"/>
    </w:pPr>
  </w:style>
  <w:style w:type="paragraph" w:customStyle="1" w:styleId="form-group5">
    <w:name w:val="form-group5"/>
    <w:basedOn w:val="Normal"/>
    <w:pPr>
      <w:spacing w:after="105"/>
      <w:ind w:left="-150" w:right="-150"/>
    </w:pPr>
  </w:style>
  <w:style w:type="paragraph" w:customStyle="1" w:styleId="badge8">
    <w:name w:val="badge8"/>
    <w:basedOn w:val="Normal"/>
    <w:pPr>
      <w:shd w:val="clear" w:color="auto" w:fill="333333"/>
      <w:spacing w:after="150"/>
      <w:jc w:val="center"/>
      <w:textAlignment w:val="center"/>
    </w:pPr>
    <w:rPr>
      <w:b/>
      <w:bCs/>
      <w:color w:val="FFFFFF"/>
      <w:sz w:val="18"/>
      <w:szCs w:val="18"/>
    </w:rPr>
  </w:style>
  <w:style w:type="paragraph" w:customStyle="1" w:styleId="badge9">
    <w:name w:val="badge9"/>
    <w:basedOn w:val="Normal"/>
    <w:pPr>
      <w:shd w:val="clear" w:color="auto" w:fill="FFFFFF"/>
      <w:spacing w:after="150"/>
      <w:jc w:val="center"/>
      <w:textAlignment w:val="center"/>
    </w:pPr>
    <w:rPr>
      <w:b/>
      <w:bCs/>
      <w:color w:val="337AB7"/>
      <w:sz w:val="18"/>
      <w:szCs w:val="18"/>
    </w:rPr>
  </w:style>
  <w:style w:type="paragraph" w:customStyle="1" w:styleId="badge10">
    <w:name w:val="badge10"/>
    <w:basedOn w:val="Normal"/>
    <w:pPr>
      <w:shd w:val="clear" w:color="auto" w:fill="FFFFFF"/>
      <w:spacing w:after="150"/>
      <w:jc w:val="center"/>
      <w:textAlignment w:val="center"/>
    </w:pPr>
    <w:rPr>
      <w:b/>
      <w:bCs/>
      <w:color w:val="5CB85C"/>
      <w:sz w:val="18"/>
      <w:szCs w:val="18"/>
    </w:rPr>
  </w:style>
  <w:style w:type="paragraph" w:customStyle="1" w:styleId="badge11">
    <w:name w:val="badge11"/>
    <w:basedOn w:val="Normal"/>
    <w:pPr>
      <w:shd w:val="clear" w:color="auto" w:fill="FFFFFF"/>
      <w:spacing w:after="150"/>
      <w:jc w:val="center"/>
      <w:textAlignment w:val="center"/>
    </w:pPr>
    <w:rPr>
      <w:b/>
      <w:bCs/>
      <w:color w:val="5BC0DE"/>
      <w:sz w:val="18"/>
      <w:szCs w:val="18"/>
    </w:rPr>
  </w:style>
  <w:style w:type="paragraph" w:customStyle="1" w:styleId="badge12">
    <w:name w:val="badge12"/>
    <w:basedOn w:val="Normal"/>
    <w:pPr>
      <w:shd w:val="clear" w:color="auto" w:fill="FFFFFF"/>
      <w:spacing w:after="150"/>
      <w:jc w:val="center"/>
      <w:textAlignment w:val="center"/>
    </w:pPr>
    <w:rPr>
      <w:b/>
      <w:bCs/>
      <w:color w:val="F0AD4E"/>
      <w:sz w:val="18"/>
      <w:szCs w:val="18"/>
    </w:rPr>
  </w:style>
  <w:style w:type="paragraph" w:customStyle="1" w:styleId="badge13">
    <w:name w:val="badge13"/>
    <w:basedOn w:val="Normal"/>
    <w:pPr>
      <w:shd w:val="clear" w:color="auto" w:fill="FFFFFF"/>
      <w:spacing w:after="150"/>
      <w:jc w:val="center"/>
      <w:textAlignment w:val="center"/>
    </w:pPr>
    <w:rPr>
      <w:b/>
      <w:bCs/>
      <w:color w:val="D9534F"/>
      <w:sz w:val="18"/>
      <w:szCs w:val="18"/>
    </w:rPr>
  </w:style>
  <w:style w:type="paragraph" w:customStyle="1" w:styleId="divider2">
    <w:name w:val="divider2"/>
    <w:basedOn w:val="Normal"/>
    <w:pPr>
      <w:shd w:val="clear" w:color="auto" w:fill="E5E5E5"/>
      <w:spacing w:before="135" w:after="135"/>
    </w:pPr>
  </w:style>
  <w:style w:type="paragraph" w:customStyle="1" w:styleId="caret5">
    <w:name w:val="caret5"/>
    <w:basedOn w:val="Normal"/>
    <w:pPr>
      <w:pBdr>
        <w:bottom w:val="dashed" w:sz="24" w:space="0" w:color="auto"/>
      </w:pBdr>
      <w:spacing w:after="150"/>
      <w:ind w:left="30"/>
      <w:textAlignment w:val="center"/>
    </w:pPr>
  </w:style>
  <w:style w:type="paragraph" w:customStyle="1" w:styleId="caret6">
    <w:name w:val="caret6"/>
    <w:basedOn w:val="Normal"/>
    <w:pPr>
      <w:pBdr>
        <w:bottom w:val="dashed" w:sz="24" w:space="0" w:color="auto"/>
      </w:pBdr>
      <w:spacing w:after="150"/>
      <w:ind w:left="30"/>
      <w:textAlignment w:val="center"/>
    </w:pPr>
  </w:style>
  <w:style w:type="paragraph" w:customStyle="1" w:styleId="dropdown-menu6">
    <w:name w:val="dropdown-menu6"/>
    <w:basedOn w:val="Normal"/>
    <w:pPr>
      <w:shd w:val="clear" w:color="auto" w:fill="005A77"/>
      <w:spacing w:after="30"/>
    </w:pPr>
    <w:rPr>
      <w:vanish/>
      <w:sz w:val="21"/>
      <w:szCs w:val="21"/>
    </w:rPr>
  </w:style>
  <w:style w:type="paragraph" w:customStyle="1" w:styleId="dropdown-menu7">
    <w:name w:val="dropdown-menu7"/>
    <w:basedOn w:val="Normal"/>
    <w:pPr>
      <w:shd w:val="clear" w:color="auto" w:fill="005A77"/>
      <w:spacing w:after="30"/>
    </w:pPr>
    <w:rPr>
      <w:vanish/>
      <w:sz w:val="21"/>
      <w:szCs w:val="21"/>
    </w:rPr>
  </w:style>
  <w:style w:type="paragraph" w:customStyle="1" w:styleId="caret7">
    <w:name w:val="caret7"/>
    <w:basedOn w:val="Normal"/>
    <w:pPr>
      <w:pBdr>
        <w:top w:val="dashed" w:sz="24" w:space="0" w:color="auto"/>
      </w:pBdr>
      <w:spacing w:after="150"/>
      <w:textAlignment w:val="center"/>
    </w:pPr>
  </w:style>
  <w:style w:type="paragraph" w:customStyle="1" w:styleId="form-control18">
    <w:name w:val="form-control18"/>
    <w:basedOn w:val="Normal"/>
    <w:pPr>
      <w:shd w:val="clear" w:color="auto" w:fill="FFFFFF"/>
      <w:spacing w:line="600" w:lineRule="atLeast"/>
    </w:pPr>
    <w:rPr>
      <w:rFonts w:ascii="Arial" w:hAnsi="Arial" w:cs="Arial"/>
      <w:color w:val="606060"/>
    </w:rPr>
  </w:style>
  <w:style w:type="paragraph" w:customStyle="1" w:styleId="nav-divider2">
    <w:name w:val="nav-divider2"/>
    <w:basedOn w:val="Normal"/>
    <w:pPr>
      <w:shd w:val="clear" w:color="auto" w:fill="E5E5E5"/>
      <w:spacing w:before="135" w:after="135"/>
    </w:pPr>
  </w:style>
  <w:style w:type="paragraph" w:customStyle="1" w:styleId="dropdown-menu8">
    <w:name w:val="dropdown-menu8"/>
    <w:basedOn w:val="Normal"/>
    <w:pPr>
      <w:shd w:val="clear" w:color="auto" w:fill="005A77"/>
    </w:pPr>
    <w:rPr>
      <w:vanish/>
      <w:sz w:val="21"/>
      <w:szCs w:val="21"/>
    </w:rPr>
  </w:style>
  <w:style w:type="paragraph" w:customStyle="1" w:styleId="icon-bar4">
    <w:name w:val="icon-bar4"/>
    <w:basedOn w:val="Normal"/>
    <w:pPr>
      <w:spacing w:after="150"/>
    </w:pPr>
  </w:style>
  <w:style w:type="paragraph" w:customStyle="1" w:styleId="navbar-brand3">
    <w:name w:val="navbar-brand3"/>
    <w:basedOn w:val="Normal"/>
    <w:pPr>
      <w:spacing w:after="150" w:line="300" w:lineRule="atLeast"/>
    </w:pPr>
    <w:rPr>
      <w:color w:val="777777"/>
      <w:sz w:val="27"/>
      <w:szCs w:val="27"/>
    </w:rPr>
  </w:style>
  <w:style w:type="paragraph" w:customStyle="1" w:styleId="navbar-text3">
    <w:name w:val="navbar-text3"/>
    <w:basedOn w:val="Normal"/>
    <w:pPr>
      <w:spacing w:before="225" w:after="225"/>
    </w:pPr>
    <w:rPr>
      <w:color w:val="777777"/>
    </w:rPr>
  </w:style>
  <w:style w:type="paragraph" w:customStyle="1" w:styleId="navbar-navlia3">
    <w:name w:val="navbar-nav&gt;li&gt;a3"/>
    <w:basedOn w:val="Normal"/>
    <w:pPr>
      <w:spacing w:after="150" w:line="300" w:lineRule="atLeast"/>
    </w:pPr>
    <w:rPr>
      <w:color w:val="777777"/>
    </w:rPr>
  </w:style>
  <w:style w:type="paragraph" w:customStyle="1" w:styleId="navbar-toggle3">
    <w:name w:val="navbar-toggle3"/>
    <w:basedOn w:val="Normal"/>
    <w:pPr>
      <w:spacing w:before="120" w:after="120"/>
      <w:ind w:right="150"/>
    </w:pPr>
  </w:style>
  <w:style w:type="paragraph" w:customStyle="1" w:styleId="icon-bar5">
    <w:name w:val="icon-bar5"/>
    <w:basedOn w:val="Normal"/>
    <w:pPr>
      <w:shd w:val="clear" w:color="auto" w:fill="888888"/>
      <w:spacing w:after="150"/>
    </w:pPr>
  </w:style>
  <w:style w:type="paragraph" w:customStyle="1" w:styleId="navbar-collapse3">
    <w:name w:val="navbar-collapse3"/>
    <w:basedOn w:val="Normal"/>
    <w:pPr>
      <w:spacing w:after="150"/>
    </w:pPr>
  </w:style>
  <w:style w:type="paragraph" w:customStyle="1" w:styleId="navbar-form3">
    <w:name w:val="navbar-form3"/>
    <w:basedOn w:val="Normal"/>
    <w:pPr>
      <w:spacing w:before="120" w:after="120"/>
      <w:ind w:left="-150" w:right="-150"/>
    </w:pPr>
  </w:style>
  <w:style w:type="paragraph" w:customStyle="1" w:styleId="navbar-link5">
    <w:name w:val="navbar-link5"/>
    <w:basedOn w:val="Normal"/>
    <w:pPr>
      <w:spacing w:after="150"/>
    </w:pPr>
    <w:rPr>
      <w:color w:val="777777"/>
    </w:rPr>
  </w:style>
  <w:style w:type="paragraph" w:customStyle="1" w:styleId="navbar-link6">
    <w:name w:val="navbar-link6"/>
    <w:basedOn w:val="Normal"/>
    <w:pPr>
      <w:spacing w:after="150"/>
    </w:pPr>
    <w:rPr>
      <w:color w:val="333333"/>
    </w:rPr>
  </w:style>
  <w:style w:type="paragraph" w:customStyle="1" w:styleId="btn-link3">
    <w:name w:val="btn-link3"/>
    <w:basedOn w:val="Normal"/>
    <w:pPr>
      <w:spacing w:after="150"/>
    </w:pPr>
    <w:rPr>
      <w:color w:val="777777"/>
    </w:rPr>
  </w:style>
  <w:style w:type="paragraph" w:customStyle="1" w:styleId="navbar-brand4">
    <w:name w:val="navbar-brand4"/>
    <w:basedOn w:val="Normal"/>
    <w:pPr>
      <w:spacing w:after="150" w:line="300" w:lineRule="atLeast"/>
    </w:pPr>
    <w:rPr>
      <w:color w:val="9D9D9D"/>
      <w:sz w:val="27"/>
      <w:szCs w:val="27"/>
    </w:rPr>
  </w:style>
  <w:style w:type="paragraph" w:customStyle="1" w:styleId="navbar-text4">
    <w:name w:val="navbar-text4"/>
    <w:basedOn w:val="Normal"/>
    <w:pPr>
      <w:spacing w:before="225" w:after="225"/>
    </w:pPr>
    <w:rPr>
      <w:color w:val="9D9D9D"/>
    </w:rPr>
  </w:style>
  <w:style w:type="paragraph" w:customStyle="1" w:styleId="navbar-navlia4">
    <w:name w:val="navbar-nav&gt;li&gt;a4"/>
    <w:basedOn w:val="Normal"/>
    <w:pPr>
      <w:spacing w:after="150" w:line="300" w:lineRule="atLeast"/>
    </w:pPr>
    <w:rPr>
      <w:color w:val="9D9D9D"/>
    </w:rPr>
  </w:style>
  <w:style w:type="paragraph" w:customStyle="1" w:styleId="navbar-toggle4">
    <w:name w:val="navbar-toggle4"/>
    <w:basedOn w:val="Normal"/>
    <w:pPr>
      <w:spacing w:before="120" w:after="120"/>
      <w:ind w:right="150"/>
    </w:pPr>
  </w:style>
  <w:style w:type="paragraph" w:customStyle="1" w:styleId="icon-bar6">
    <w:name w:val="icon-bar6"/>
    <w:basedOn w:val="Normal"/>
    <w:pPr>
      <w:shd w:val="clear" w:color="auto" w:fill="FFFFFF"/>
      <w:spacing w:after="150"/>
    </w:pPr>
  </w:style>
  <w:style w:type="paragraph" w:customStyle="1" w:styleId="navbar-collapse4">
    <w:name w:val="navbar-collapse4"/>
    <w:basedOn w:val="Normal"/>
    <w:pPr>
      <w:spacing w:after="150"/>
    </w:pPr>
  </w:style>
  <w:style w:type="paragraph" w:customStyle="1" w:styleId="navbar-form4">
    <w:name w:val="navbar-form4"/>
    <w:basedOn w:val="Normal"/>
    <w:pPr>
      <w:spacing w:before="120" w:after="120"/>
      <w:ind w:left="-150" w:right="-150"/>
    </w:pPr>
  </w:style>
  <w:style w:type="paragraph" w:customStyle="1" w:styleId="navbar-link7">
    <w:name w:val="navbar-link7"/>
    <w:basedOn w:val="Normal"/>
    <w:pPr>
      <w:spacing w:after="150"/>
    </w:pPr>
    <w:rPr>
      <w:color w:val="9D9D9D"/>
    </w:rPr>
  </w:style>
  <w:style w:type="paragraph" w:customStyle="1" w:styleId="navbar-link8">
    <w:name w:val="navbar-link8"/>
    <w:basedOn w:val="Normal"/>
    <w:pPr>
      <w:spacing w:after="150"/>
    </w:pPr>
    <w:rPr>
      <w:color w:val="FFFFFF"/>
    </w:rPr>
  </w:style>
  <w:style w:type="paragraph" w:customStyle="1" w:styleId="btn-link4">
    <w:name w:val="btn-link4"/>
    <w:basedOn w:val="Normal"/>
    <w:pPr>
      <w:spacing w:after="150"/>
    </w:pPr>
    <w:rPr>
      <w:color w:val="9D9D9D"/>
    </w:rPr>
  </w:style>
  <w:style w:type="paragraph" w:customStyle="1" w:styleId="jumbotron3">
    <w:name w:val="jumbotron3"/>
    <w:basedOn w:val="Normal"/>
    <w:pPr>
      <w:shd w:val="clear" w:color="auto" w:fill="EEEEEE"/>
      <w:spacing w:after="450"/>
    </w:pPr>
  </w:style>
  <w:style w:type="paragraph" w:customStyle="1" w:styleId="jumbotron4">
    <w:name w:val="jumbotron4"/>
    <w:basedOn w:val="Normal"/>
    <w:pPr>
      <w:shd w:val="clear" w:color="auto" w:fill="EEEEEE"/>
      <w:spacing w:after="450"/>
    </w:pPr>
  </w:style>
  <w:style w:type="paragraph" w:customStyle="1" w:styleId="caption2">
    <w:name w:val="caption2"/>
    <w:basedOn w:val="Normal"/>
    <w:pPr>
      <w:spacing w:after="150"/>
    </w:pPr>
    <w:rPr>
      <w:color w:val="333333"/>
    </w:rPr>
  </w:style>
  <w:style w:type="paragraph" w:customStyle="1" w:styleId="alert-link6">
    <w:name w:val="alert-link6"/>
    <w:basedOn w:val="Normal"/>
    <w:pPr>
      <w:spacing w:after="150"/>
    </w:pPr>
    <w:rPr>
      <w:b/>
      <w:bCs/>
    </w:rPr>
  </w:style>
  <w:style w:type="paragraph" w:customStyle="1" w:styleId="alert-link7">
    <w:name w:val="alert-link7"/>
    <w:basedOn w:val="Normal"/>
    <w:pPr>
      <w:spacing w:after="150"/>
    </w:pPr>
    <w:rPr>
      <w:color w:val="2B542C"/>
    </w:rPr>
  </w:style>
  <w:style w:type="paragraph" w:customStyle="1" w:styleId="alert-link8">
    <w:name w:val="alert-link8"/>
    <w:basedOn w:val="Normal"/>
    <w:pPr>
      <w:spacing w:after="150"/>
    </w:pPr>
    <w:rPr>
      <w:color w:val="245269"/>
    </w:rPr>
  </w:style>
  <w:style w:type="paragraph" w:customStyle="1" w:styleId="alert-link9">
    <w:name w:val="alert-link9"/>
    <w:basedOn w:val="Normal"/>
    <w:pPr>
      <w:spacing w:after="150"/>
    </w:pPr>
    <w:rPr>
      <w:color w:val="66512C"/>
    </w:rPr>
  </w:style>
  <w:style w:type="paragraph" w:customStyle="1" w:styleId="alert-link10">
    <w:name w:val="alert-link10"/>
    <w:basedOn w:val="Normal"/>
    <w:pPr>
      <w:spacing w:after="150"/>
    </w:pPr>
    <w:rPr>
      <w:color w:val="843534"/>
    </w:rPr>
  </w:style>
  <w:style w:type="paragraph" w:customStyle="1" w:styleId="panel2">
    <w:name w:val="panel2"/>
    <w:basedOn w:val="Normal"/>
    <w:pPr>
      <w:shd w:val="clear" w:color="auto" w:fill="FFFFFF"/>
    </w:pPr>
  </w:style>
  <w:style w:type="paragraph" w:customStyle="1" w:styleId="panel-heading2">
    <w:name w:val="panel-heading2"/>
    <w:basedOn w:val="Normal"/>
    <w:pPr>
      <w:spacing w:after="150"/>
    </w:pPr>
  </w:style>
  <w:style w:type="paragraph" w:customStyle="1" w:styleId="panel-footer2">
    <w:name w:val="panel-footer2"/>
    <w:basedOn w:val="Normal"/>
    <w:pPr>
      <w:shd w:val="clear" w:color="auto" w:fill="F5F5F5"/>
      <w:spacing w:after="150"/>
    </w:pPr>
  </w:style>
  <w:style w:type="paragraph" w:customStyle="1" w:styleId="close4">
    <w:name w:val="close4"/>
    <w:basedOn w:val="Normal"/>
    <w:pPr>
      <w:spacing w:after="150"/>
    </w:pPr>
    <w:rPr>
      <w:b/>
      <w:bCs/>
      <w:color w:val="019BCC"/>
      <w:sz w:val="38"/>
      <w:szCs w:val="38"/>
    </w:rPr>
  </w:style>
  <w:style w:type="paragraph" w:customStyle="1" w:styleId="icon-prev2">
    <w:name w:val="icon-prev2"/>
    <w:basedOn w:val="Normal"/>
    <w:pPr>
      <w:spacing w:after="150"/>
      <w:ind w:left="-150"/>
    </w:pPr>
  </w:style>
  <w:style w:type="paragraph" w:customStyle="1" w:styleId="icon-next2">
    <w:name w:val="icon-next2"/>
    <w:basedOn w:val="Normal"/>
    <w:pPr>
      <w:spacing w:after="150"/>
      <w:ind w:right="-150"/>
    </w:pPr>
  </w:style>
  <w:style w:type="paragraph" w:customStyle="1" w:styleId="glyphicon-chevron-left2">
    <w:name w:val="glyphicon-chevron-left2"/>
    <w:basedOn w:val="Normal"/>
    <w:pPr>
      <w:spacing w:after="150"/>
      <w:ind w:left="-150"/>
    </w:pPr>
  </w:style>
  <w:style w:type="paragraph" w:customStyle="1" w:styleId="glyphicon-chevron-right2">
    <w:name w:val="glyphicon-chevron-right2"/>
    <w:basedOn w:val="Normal"/>
    <w:pPr>
      <w:spacing w:after="150"/>
      <w:ind w:right="-150"/>
    </w:pPr>
  </w:style>
  <w:style w:type="paragraph" w:customStyle="1" w:styleId="active3">
    <w:name w:val="active3"/>
    <w:basedOn w:val="Normal"/>
    <w:pPr>
      <w:shd w:val="clear" w:color="auto" w:fill="FFFFFF"/>
    </w:pPr>
  </w:style>
  <w:style w:type="paragraph" w:customStyle="1" w:styleId="btn9">
    <w:name w:val="btn9"/>
    <w:basedOn w:val="Normal"/>
    <w:pPr>
      <w:shd w:val="clear" w:color="auto" w:fill="E1E1E1"/>
      <w:spacing w:line="570" w:lineRule="atLeast"/>
      <w:jc w:val="center"/>
      <w:textAlignment w:val="center"/>
    </w:pPr>
    <w:rPr>
      <w:rFonts w:ascii="Arial" w:hAnsi="Arial" w:cs="Arial"/>
      <w:color w:val="FFFFFF"/>
    </w:rPr>
  </w:style>
  <w:style w:type="paragraph" w:customStyle="1" w:styleId="hsearch2">
    <w:name w:val="h_search2"/>
    <w:basedOn w:val="Normal"/>
    <w:pPr>
      <w:pBdr>
        <w:left w:val="single" w:sz="6" w:space="0" w:color="FFFFFF"/>
      </w:pBdr>
      <w:spacing w:after="150"/>
    </w:pPr>
  </w:style>
  <w:style w:type="paragraph" w:customStyle="1" w:styleId="seachbox2">
    <w:name w:val="seach_box2"/>
    <w:basedOn w:val="Normal"/>
    <w:pPr>
      <w:spacing w:after="150" w:line="720" w:lineRule="atLeast"/>
      <w:jc w:val="center"/>
    </w:pPr>
    <w:rPr>
      <w:color w:val="FFFFFF"/>
      <w:sz w:val="45"/>
      <w:szCs w:val="45"/>
    </w:rPr>
  </w:style>
  <w:style w:type="paragraph" w:customStyle="1" w:styleId="mainnav2">
    <w:name w:val="main_nav2"/>
    <w:basedOn w:val="Normal"/>
    <w:pPr>
      <w:pBdr>
        <w:left w:val="single" w:sz="48" w:space="0" w:color="FFFFFF"/>
      </w:pBdr>
      <w:shd w:val="clear" w:color="auto" w:fill="019BCC"/>
      <w:spacing w:after="150"/>
    </w:pPr>
  </w:style>
  <w:style w:type="paragraph" w:customStyle="1" w:styleId="mainnavul2">
    <w:name w:val="main_nav&gt;ul2"/>
    <w:basedOn w:val="Normal"/>
  </w:style>
  <w:style w:type="paragraph" w:customStyle="1" w:styleId="mainnavulli2">
    <w:name w:val="main_nav&gt;ul&gt;li2"/>
    <w:basedOn w:val="Normal"/>
    <w:pPr>
      <w:pBdr>
        <w:right w:val="single" w:sz="6" w:space="0" w:color="005A77"/>
      </w:pBdr>
      <w:spacing w:after="150"/>
    </w:pPr>
  </w:style>
  <w:style w:type="paragraph" w:customStyle="1" w:styleId="mainnavullia3">
    <w:name w:val="main_nav&gt;ul&gt;li&gt;a3"/>
    <w:basedOn w:val="Normal"/>
    <w:pPr>
      <w:spacing w:after="150" w:line="720" w:lineRule="atLeast"/>
      <w:jc w:val="center"/>
    </w:pPr>
    <w:rPr>
      <w:color w:val="FFFFFF"/>
    </w:rPr>
  </w:style>
  <w:style w:type="paragraph" w:customStyle="1" w:styleId="mainnavullia4">
    <w:name w:val="main_nav&gt;ul&gt;li&gt;a4"/>
    <w:basedOn w:val="Normal"/>
    <w:pPr>
      <w:shd w:val="clear" w:color="auto" w:fill="005A77"/>
      <w:spacing w:after="150" w:line="720" w:lineRule="atLeast"/>
      <w:jc w:val="center"/>
    </w:pPr>
    <w:rPr>
      <w:color w:val="FFFFFF"/>
    </w:rPr>
  </w:style>
  <w:style w:type="paragraph" w:customStyle="1" w:styleId="mainnavulliul2">
    <w:name w:val="main_nav&gt;ul&gt;li&gt;ul2"/>
    <w:basedOn w:val="Normal"/>
    <w:pPr>
      <w:shd w:val="clear" w:color="auto" w:fill="005A77"/>
    </w:pPr>
    <w:rPr>
      <w:vanish/>
    </w:rPr>
  </w:style>
  <w:style w:type="paragraph" w:customStyle="1" w:styleId="hsocial2">
    <w:name w:val="h_social2"/>
    <w:basedOn w:val="Normal"/>
    <w:pPr>
      <w:spacing w:after="150"/>
    </w:pPr>
  </w:style>
  <w:style w:type="paragraph" w:customStyle="1" w:styleId="headlinelinks2">
    <w:name w:val="headline_links2"/>
    <w:basedOn w:val="Normal"/>
    <w:pPr>
      <w:pBdr>
        <w:right w:val="single" w:sz="6" w:space="0" w:color="FFFFFF"/>
      </w:pBdr>
      <w:spacing w:after="150"/>
    </w:pPr>
  </w:style>
  <w:style w:type="paragraph" w:customStyle="1" w:styleId="modal-body3">
    <w:name w:val="modal-body3"/>
    <w:basedOn w:val="Normal"/>
    <w:pPr>
      <w:spacing w:after="150"/>
    </w:pPr>
  </w:style>
  <w:style w:type="paragraph" w:customStyle="1" w:styleId="tab-content10">
    <w:name w:val="tab-content10"/>
    <w:basedOn w:val="Normal"/>
    <w:pPr>
      <w:shd w:val="clear" w:color="auto" w:fill="005A77"/>
      <w:spacing w:after="150"/>
    </w:pPr>
  </w:style>
  <w:style w:type="paragraph" w:customStyle="1" w:styleId="submitbox2">
    <w:name w:val="submit_box2"/>
    <w:basedOn w:val="Normal"/>
    <w:pPr>
      <w:spacing w:after="150"/>
    </w:pPr>
  </w:style>
  <w:style w:type="paragraph" w:customStyle="1" w:styleId="agree2">
    <w:name w:val="agree2"/>
    <w:basedOn w:val="Normal"/>
    <w:pPr>
      <w:spacing w:after="150"/>
    </w:pPr>
  </w:style>
  <w:style w:type="paragraph" w:customStyle="1" w:styleId="mcolleft2">
    <w:name w:val="mcol_left2"/>
    <w:basedOn w:val="Normal"/>
    <w:pPr>
      <w:spacing w:after="150"/>
    </w:pPr>
  </w:style>
  <w:style w:type="paragraph" w:customStyle="1" w:styleId="mcolright2">
    <w:name w:val="mcol_right2"/>
    <w:basedOn w:val="Normal"/>
    <w:pPr>
      <w:spacing w:after="150"/>
    </w:pPr>
  </w:style>
  <w:style w:type="paragraph" w:customStyle="1" w:styleId="mlinks2">
    <w:name w:val="mlinks2"/>
    <w:basedOn w:val="Normal"/>
    <w:pPr>
      <w:spacing w:after="630"/>
    </w:pPr>
  </w:style>
  <w:style w:type="paragraph" w:customStyle="1" w:styleId="miniarticle2">
    <w:name w:val="mini_article2"/>
    <w:basedOn w:val="Normal"/>
    <w:pPr>
      <w:shd w:val="clear" w:color="auto" w:fill="0C6F8F"/>
      <w:spacing w:after="150"/>
    </w:pPr>
  </w:style>
  <w:style w:type="paragraph" w:customStyle="1" w:styleId="megaimages2">
    <w:name w:val="mega_images2"/>
    <w:basedOn w:val="Normal"/>
    <w:pPr>
      <w:spacing w:after="150"/>
    </w:pPr>
  </w:style>
  <w:style w:type="paragraph" w:customStyle="1" w:styleId="megaimagesul2">
    <w:name w:val="mega_images&gt;ul2"/>
    <w:basedOn w:val="Normal"/>
  </w:style>
  <w:style w:type="paragraph" w:customStyle="1" w:styleId="megaimagesulli2">
    <w:name w:val="mega_images&gt;ul&gt;li2"/>
    <w:basedOn w:val="Normal"/>
    <w:pPr>
      <w:spacing w:after="150"/>
      <w:ind w:right="357"/>
    </w:pPr>
  </w:style>
  <w:style w:type="paragraph" w:customStyle="1" w:styleId="marticle2">
    <w:name w:val="m_article2"/>
    <w:basedOn w:val="Normal"/>
    <w:pPr>
      <w:spacing w:after="150"/>
    </w:pPr>
  </w:style>
  <w:style w:type="paragraph" w:customStyle="1" w:styleId="maccordion2">
    <w:name w:val="m_accordion2"/>
    <w:basedOn w:val="Normal"/>
    <w:pPr>
      <w:spacing w:after="150"/>
    </w:pPr>
  </w:style>
  <w:style w:type="paragraph" w:customStyle="1" w:styleId="megalistlinks2">
    <w:name w:val="megalist_links2"/>
    <w:basedOn w:val="Normal"/>
    <w:pPr>
      <w:spacing w:after="150"/>
    </w:pPr>
  </w:style>
  <w:style w:type="paragraph" w:customStyle="1" w:styleId="megasidelinkbox2">
    <w:name w:val="mega_sidelinkbox2"/>
    <w:basedOn w:val="Normal"/>
    <w:pPr>
      <w:spacing w:after="150"/>
    </w:pPr>
  </w:style>
  <w:style w:type="paragraph" w:customStyle="1" w:styleId="fa49">
    <w:name w:val="fa49"/>
    <w:basedOn w:val="Normal"/>
    <w:pPr>
      <w:spacing w:after="60"/>
    </w:pPr>
    <w:rPr>
      <w:color w:val="4ED4FF"/>
      <w:sz w:val="83"/>
      <w:szCs w:val="83"/>
    </w:rPr>
  </w:style>
  <w:style w:type="paragraph" w:customStyle="1" w:styleId="searchheader2">
    <w:name w:val="search_header2"/>
    <w:basedOn w:val="Normal"/>
    <w:pPr>
      <w:spacing w:after="150"/>
    </w:pPr>
  </w:style>
  <w:style w:type="paragraph" w:customStyle="1" w:styleId="hsearchinput2">
    <w:name w:val="h_searchinput2"/>
    <w:basedOn w:val="Normal"/>
    <w:pPr>
      <w:spacing w:after="150" w:line="720" w:lineRule="atLeast"/>
    </w:pPr>
    <w:rPr>
      <w:rFonts w:ascii="Arial" w:hAnsi="Arial" w:cs="Arial"/>
      <w:color w:val="FFFFFF"/>
      <w:sz w:val="21"/>
      <w:szCs w:val="21"/>
    </w:rPr>
  </w:style>
  <w:style w:type="paragraph" w:customStyle="1" w:styleId="mobhsearchbtn2">
    <w:name w:val="mob_hsearchbtn2"/>
    <w:basedOn w:val="Normal"/>
    <w:pPr>
      <w:spacing w:after="150"/>
      <w:jc w:val="center"/>
    </w:pPr>
    <w:rPr>
      <w:vanish/>
    </w:rPr>
  </w:style>
  <w:style w:type="paragraph" w:customStyle="1" w:styleId="fa50">
    <w:name w:val="fa50"/>
    <w:basedOn w:val="Normal"/>
    <w:pPr>
      <w:spacing w:after="150"/>
    </w:pPr>
    <w:rPr>
      <w:color w:val="FFFFFF"/>
      <w:sz w:val="38"/>
      <w:szCs w:val="38"/>
    </w:rPr>
  </w:style>
  <w:style w:type="paragraph" w:customStyle="1" w:styleId="seachlinks2">
    <w:name w:val="seach_links2"/>
    <w:basedOn w:val="Normal"/>
    <w:pPr>
      <w:shd w:val="clear" w:color="auto" w:fill="588796"/>
      <w:spacing w:after="150"/>
    </w:pPr>
  </w:style>
  <w:style w:type="paragraph" w:customStyle="1" w:styleId="mobilemenubtn2">
    <w:name w:val="mobilemenu_btn2"/>
    <w:basedOn w:val="Normal"/>
    <w:pPr>
      <w:spacing w:after="150"/>
      <w:ind w:right="150"/>
      <w:jc w:val="center"/>
    </w:pPr>
  </w:style>
  <w:style w:type="paragraph" w:customStyle="1" w:styleId="fa51">
    <w:name w:val="fa51"/>
    <w:basedOn w:val="Normal"/>
    <w:pPr>
      <w:spacing w:after="150" w:line="630" w:lineRule="atLeast"/>
    </w:pPr>
    <w:rPr>
      <w:color w:val="00C0E2"/>
      <w:sz w:val="56"/>
      <w:szCs w:val="56"/>
    </w:rPr>
  </w:style>
  <w:style w:type="paragraph" w:customStyle="1" w:styleId="backmenubtn2">
    <w:name w:val="back_menu_btn2"/>
    <w:basedOn w:val="Normal"/>
    <w:pPr>
      <w:spacing w:after="150"/>
      <w:jc w:val="center"/>
    </w:pPr>
    <w:rPr>
      <w:vanish/>
    </w:rPr>
  </w:style>
  <w:style w:type="paragraph" w:customStyle="1" w:styleId="fa52">
    <w:name w:val="fa52"/>
    <w:basedOn w:val="Normal"/>
    <w:pPr>
      <w:spacing w:after="150" w:line="630" w:lineRule="atLeast"/>
    </w:pPr>
    <w:rPr>
      <w:color w:val="00C0E2"/>
      <w:sz w:val="60"/>
      <w:szCs w:val="60"/>
    </w:rPr>
  </w:style>
  <w:style w:type="paragraph" w:customStyle="1" w:styleId="footerbox2">
    <w:name w:val="footer_box2"/>
    <w:basedOn w:val="Normal"/>
    <w:pPr>
      <w:spacing w:after="150"/>
    </w:pPr>
  </w:style>
  <w:style w:type="paragraph" w:customStyle="1" w:styleId="footerlogo2">
    <w:name w:val="footer_logo2"/>
    <w:basedOn w:val="Normal"/>
    <w:pPr>
      <w:spacing w:after="390" w:line="315" w:lineRule="atLeast"/>
    </w:pPr>
    <w:rPr>
      <w:color w:val="B0B0B0"/>
      <w:sz w:val="21"/>
      <w:szCs w:val="21"/>
    </w:rPr>
  </w:style>
  <w:style w:type="paragraph" w:customStyle="1" w:styleId="addinfo3">
    <w:name w:val="add_info3"/>
    <w:basedOn w:val="Normal"/>
    <w:pPr>
      <w:shd w:val="clear" w:color="auto" w:fill="019BCC"/>
      <w:spacing w:line="315" w:lineRule="atLeast"/>
      <w:jc w:val="center"/>
    </w:pPr>
    <w:rPr>
      <w:color w:val="B0B0B0"/>
      <w:sz w:val="21"/>
      <w:szCs w:val="21"/>
    </w:rPr>
  </w:style>
  <w:style w:type="paragraph" w:customStyle="1" w:styleId="addinfo4">
    <w:name w:val="add_info4"/>
    <w:basedOn w:val="Normal"/>
    <w:pPr>
      <w:shd w:val="clear" w:color="auto" w:fill="018CB8"/>
      <w:spacing w:line="315" w:lineRule="atLeast"/>
      <w:jc w:val="center"/>
    </w:pPr>
    <w:rPr>
      <w:color w:val="B0B0B0"/>
      <w:sz w:val="21"/>
      <w:szCs w:val="21"/>
    </w:rPr>
  </w:style>
  <w:style w:type="paragraph" w:customStyle="1" w:styleId="fa53">
    <w:name w:val="fa53"/>
    <w:basedOn w:val="Normal"/>
    <w:pPr>
      <w:spacing w:after="30" w:line="315" w:lineRule="atLeast"/>
    </w:pPr>
    <w:rPr>
      <w:color w:val="FFFFFF"/>
      <w:sz w:val="45"/>
      <w:szCs w:val="45"/>
    </w:rPr>
  </w:style>
  <w:style w:type="paragraph" w:customStyle="1" w:styleId="footerlinks2">
    <w:name w:val="footer_links2"/>
    <w:basedOn w:val="Normal"/>
    <w:pPr>
      <w:spacing w:after="150"/>
    </w:pPr>
  </w:style>
  <w:style w:type="paragraph" w:customStyle="1" w:styleId="contactus2">
    <w:name w:val="contact_us2"/>
    <w:basedOn w:val="Normal"/>
    <w:pPr>
      <w:shd w:val="clear" w:color="auto" w:fill="005E7C"/>
      <w:spacing w:after="150"/>
    </w:pPr>
  </w:style>
  <w:style w:type="paragraph" w:customStyle="1" w:styleId="fa54">
    <w:name w:val="fa54"/>
    <w:basedOn w:val="Normal"/>
    <w:rPr>
      <w:rFonts w:ascii="Arial" w:hAnsi="Arial" w:cs="Arial"/>
      <w:color w:val="019BCC"/>
    </w:rPr>
  </w:style>
  <w:style w:type="paragraph" w:customStyle="1" w:styleId="btn10">
    <w:name w:val="btn10"/>
    <w:basedOn w:val="Normal"/>
    <w:pPr>
      <w:shd w:val="clear" w:color="auto" w:fill="E1E1E1"/>
      <w:textAlignment w:val="center"/>
    </w:pPr>
    <w:rPr>
      <w:rFonts w:ascii="Arial" w:hAnsi="Arial" w:cs="Arial"/>
      <w:color w:val="FFFFFF"/>
      <w:sz w:val="20"/>
      <w:szCs w:val="20"/>
    </w:rPr>
  </w:style>
  <w:style w:type="paragraph" w:customStyle="1" w:styleId="fa55">
    <w:name w:val="fa55"/>
    <w:basedOn w:val="Normal"/>
    <w:rPr>
      <w:rFonts w:ascii="Arial" w:hAnsi="Arial" w:cs="Arial"/>
      <w:color w:val="CCD3D7"/>
      <w:sz w:val="36"/>
      <w:szCs w:val="36"/>
    </w:rPr>
  </w:style>
  <w:style w:type="paragraph" w:customStyle="1" w:styleId="downloadapp2">
    <w:name w:val="download_app2"/>
    <w:basedOn w:val="Normal"/>
    <w:pPr>
      <w:spacing w:after="390"/>
      <w:ind w:left="180" w:right="180"/>
    </w:pPr>
    <w:rPr>
      <w:color w:val="FFFFFF"/>
      <w:sz w:val="18"/>
      <w:szCs w:val="18"/>
    </w:rPr>
  </w:style>
  <w:style w:type="paragraph" w:customStyle="1" w:styleId="followlinks2">
    <w:name w:val="follow_links2"/>
    <w:basedOn w:val="Normal"/>
    <w:pPr>
      <w:spacing w:after="390"/>
      <w:ind w:left="180" w:right="180"/>
    </w:pPr>
    <w:rPr>
      <w:color w:val="FFFFFF"/>
      <w:sz w:val="18"/>
      <w:szCs w:val="18"/>
    </w:rPr>
  </w:style>
  <w:style w:type="paragraph" w:customStyle="1" w:styleId="fa56">
    <w:name w:val="fa56"/>
    <w:basedOn w:val="Normal"/>
    <w:pPr>
      <w:spacing w:after="30"/>
    </w:pPr>
    <w:rPr>
      <w:color w:val="FFFFFF"/>
      <w:sz w:val="45"/>
      <w:szCs w:val="45"/>
    </w:rPr>
  </w:style>
  <w:style w:type="paragraph" w:customStyle="1" w:styleId="form-control19">
    <w:name w:val="form-control19"/>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20">
    <w:name w:val="form-control20"/>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2">
    <w:name w:val="success_message2"/>
    <w:basedOn w:val="Normal"/>
    <w:pPr>
      <w:spacing w:after="150"/>
    </w:pPr>
    <w:rPr>
      <w:vanish/>
      <w:color w:val="008000"/>
    </w:rPr>
  </w:style>
  <w:style w:type="paragraph" w:customStyle="1" w:styleId="fancybox-content2">
    <w:name w:val="fancybox-content2"/>
    <w:basedOn w:val="Normal"/>
    <w:pPr>
      <w:spacing w:after="150"/>
    </w:pPr>
  </w:style>
  <w:style w:type="paragraph" w:customStyle="1" w:styleId="close5">
    <w:name w:val="close5"/>
    <w:basedOn w:val="Normal"/>
    <w:pPr>
      <w:spacing w:after="150"/>
    </w:pPr>
    <w:rPr>
      <w:b/>
      <w:bCs/>
      <w:color w:val="F5BB2C"/>
      <w:sz w:val="38"/>
      <w:szCs w:val="38"/>
    </w:rPr>
  </w:style>
  <w:style w:type="paragraph" w:customStyle="1" w:styleId="ok3">
    <w:name w:val="ok3"/>
    <w:basedOn w:val="Normal"/>
    <w:pPr>
      <w:shd w:val="clear" w:color="auto" w:fill="01CC82"/>
      <w:spacing w:after="150" w:line="600" w:lineRule="atLeast"/>
      <w:jc w:val="center"/>
    </w:pPr>
    <w:rPr>
      <w:rFonts w:ascii="Arial" w:hAnsi="Arial" w:cs="Arial"/>
      <w:b/>
      <w:bCs/>
      <w:vanish/>
      <w:color w:val="000000"/>
    </w:rPr>
  </w:style>
  <w:style w:type="paragraph" w:customStyle="1" w:styleId="error3">
    <w:name w:val="error3"/>
    <w:basedOn w:val="Normal"/>
    <w:pPr>
      <w:shd w:val="clear" w:color="auto" w:fill="CC2229"/>
      <w:spacing w:after="150" w:line="600" w:lineRule="atLeast"/>
      <w:jc w:val="center"/>
    </w:pPr>
    <w:rPr>
      <w:vanish/>
      <w:color w:val="FFFFFF"/>
      <w:sz w:val="38"/>
      <w:szCs w:val="38"/>
    </w:rPr>
  </w:style>
  <w:style w:type="paragraph" w:customStyle="1" w:styleId="fa57">
    <w:name w:val="fa57"/>
    <w:basedOn w:val="Normal"/>
    <w:pPr>
      <w:spacing w:after="150"/>
    </w:pPr>
    <w:rPr>
      <w:color w:val="FFFFFF"/>
    </w:rPr>
  </w:style>
  <w:style w:type="paragraph" w:customStyle="1" w:styleId="form-control21">
    <w:name w:val="form-control21"/>
    <w:basedOn w:val="Normal"/>
    <w:pPr>
      <w:shd w:val="clear" w:color="auto" w:fill="FFFFFF"/>
      <w:spacing w:after="150" w:line="600" w:lineRule="atLeast"/>
    </w:pPr>
    <w:rPr>
      <w:rFonts w:ascii="Arial" w:hAnsi="Arial" w:cs="Arial"/>
      <w:color w:val="606060"/>
    </w:rPr>
  </w:style>
  <w:style w:type="paragraph" w:customStyle="1" w:styleId="ok4">
    <w:name w:val="ok4"/>
    <w:basedOn w:val="Normal"/>
    <w:pPr>
      <w:spacing w:after="150"/>
    </w:pPr>
  </w:style>
  <w:style w:type="paragraph" w:customStyle="1" w:styleId="error4">
    <w:name w:val="error4"/>
    <w:basedOn w:val="Normal"/>
    <w:pPr>
      <w:spacing w:after="150"/>
    </w:pPr>
  </w:style>
  <w:style w:type="paragraph" w:customStyle="1" w:styleId="atitle6">
    <w:name w:val="a_title6"/>
    <w:basedOn w:val="Normal"/>
    <w:pPr>
      <w:shd w:val="clear" w:color="auto" w:fill="019BCC"/>
      <w:spacing w:after="150"/>
    </w:pPr>
  </w:style>
  <w:style w:type="paragraph" w:customStyle="1" w:styleId="atitle7">
    <w:name w:val="a_title7"/>
    <w:basedOn w:val="Normal"/>
    <w:pPr>
      <w:shd w:val="clear" w:color="auto" w:fill="0193C2"/>
      <w:spacing w:after="150"/>
    </w:pPr>
  </w:style>
  <w:style w:type="paragraph" w:customStyle="1" w:styleId="adetails3">
    <w:name w:val="a_details3"/>
    <w:basedOn w:val="Normal"/>
    <w:pPr>
      <w:spacing w:after="150"/>
    </w:pPr>
    <w:rPr>
      <w:vanish/>
    </w:rPr>
  </w:style>
  <w:style w:type="paragraph" w:customStyle="1" w:styleId="atitle8">
    <w:name w:val="a_title8"/>
    <w:basedOn w:val="Normal"/>
    <w:pPr>
      <w:shd w:val="clear" w:color="auto" w:fill="0184AE"/>
      <w:spacing w:after="150"/>
    </w:pPr>
  </w:style>
  <w:style w:type="paragraph" w:customStyle="1" w:styleId="adetails4">
    <w:name w:val="a_details4"/>
    <w:basedOn w:val="Normal"/>
    <w:pPr>
      <w:spacing w:after="150"/>
    </w:pPr>
  </w:style>
  <w:style w:type="paragraph" w:customStyle="1" w:styleId="ui-datepicker3">
    <w:name w:val="ui-datepicker3"/>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2">
    <w:name w:val="ui-datepicker-header2"/>
    <w:basedOn w:val="Normal"/>
    <w:pPr>
      <w:shd w:val="clear" w:color="auto" w:fill="FFFFFF"/>
      <w:spacing w:after="150"/>
    </w:pPr>
  </w:style>
  <w:style w:type="paragraph" w:customStyle="1" w:styleId="ui-icon3">
    <w:name w:val="ui-icon3"/>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4">
    <w:name w:val="ui-datepicker-next4"/>
    <w:basedOn w:val="Normal"/>
    <w:pPr>
      <w:spacing w:after="150"/>
      <w:jc w:val="center"/>
    </w:pPr>
  </w:style>
  <w:style w:type="paragraph" w:customStyle="1" w:styleId="ui-icon4">
    <w:name w:val="ui-icon4"/>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3">
    <w:name w:val="ui-datepicker-prev3"/>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4">
    <w:name w:val="ui-datepicker-prev4"/>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5">
    <w:name w:val="ui-datepicker-next5"/>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6">
    <w:name w:val="ui-datepicker-next6"/>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2">
    <w:name w:val="ui-state-default2"/>
    <w:basedOn w:val="Normal"/>
    <w:pPr>
      <w:spacing w:after="150"/>
    </w:pPr>
  </w:style>
  <w:style w:type="paragraph" w:customStyle="1" w:styleId="fa-times3">
    <w:name w:val="fa-times3"/>
    <w:basedOn w:val="Normal"/>
    <w:pPr>
      <w:spacing w:after="150"/>
    </w:pPr>
    <w:rPr>
      <w:vanish/>
      <w:color w:val="019BCC"/>
      <w:sz w:val="30"/>
      <w:szCs w:val="30"/>
    </w:rPr>
  </w:style>
  <w:style w:type="paragraph" w:customStyle="1" w:styleId="slick-slide6">
    <w:name w:val="slick-slide6"/>
    <w:basedOn w:val="Normal"/>
    <w:pPr>
      <w:spacing w:after="150"/>
    </w:pPr>
  </w:style>
  <w:style w:type="paragraph" w:customStyle="1" w:styleId="slick-slide7">
    <w:name w:val="slick-slide7"/>
    <w:basedOn w:val="Normal"/>
    <w:pPr>
      <w:spacing w:after="150"/>
    </w:pPr>
  </w:style>
  <w:style w:type="paragraph" w:customStyle="1" w:styleId="dupwrappercontent2">
    <w:name w:val="d_up_wrapper_content2"/>
    <w:basedOn w:val="Normal"/>
    <w:pPr>
      <w:spacing w:after="150"/>
    </w:pPr>
    <w:rPr>
      <w:vanish/>
    </w:rPr>
  </w:style>
  <w:style w:type="paragraph" w:customStyle="1" w:styleId="ddownwrappercontent2">
    <w:name w:val="d_down_wrapper_content2"/>
    <w:basedOn w:val="Normal"/>
    <w:pPr>
      <w:spacing w:after="150"/>
    </w:pPr>
    <w:rPr>
      <w:vanish/>
    </w:rPr>
  </w:style>
  <w:style w:type="paragraph" w:customStyle="1" w:styleId="dhomesidebarcontent2">
    <w:name w:val="d_homesidebar_content2"/>
    <w:basedOn w:val="Normal"/>
    <w:pPr>
      <w:ind w:left="-150" w:right="-150"/>
    </w:pPr>
    <w:rPr>
      <w:vanish/>
    </w:rPr>
  </w:style>
  <w:style w:type="paragraph" w:customStyle="1" w:styleId="col-third2">
    <w:name w:val="col-third2"/>
    <w:basedOn w:val="Normal"/>
    <w:pPr>
      <w:spacing w:after="150"/>
    </w:pPr>
  </w:style>
  <w:style w:type="paragraph" w:customStyle="1" w:styleId="dcbox5">
    <w:name w:val="dc_box5"/>
    <w:basedOn w:val="Normal"/>
    <w:pPr>
      <w:spacing w:after="150"/>
    </w:pPr>
  </w:style>
  <w:style w:type="paragraph" w:customStyle="1" w:styleId="breakingtitle2">
    <w:name w:val="breaking_title2"/>
    <w:basedOn w:val="Normal"/>
    <w:pPr>
      <w:spacing w:after="150"/>
    </w:pPr>
  </w:style>
  <w:style w:type="paragraph" w:customStyle="1" w:styleId="fa58">
    <w:name w:val="fa58"/>
    <w:basedOn w:val="Normal"/>
    <w:pPr>
      <w:spacing w:after="150"/>
      <w:ind w:right="150"/>
    </w:pPr>
  </w:style>
  <w:style w:type="paragraph" w:customStyle="1" w:styleId="brnavigation2">
    <w:name w:val="br_navigation2"/>
    <w:basedOn w:val="Normal"/>
    <w:pPr>
      <w:pBdr>
        <w:right w:val="single" w:sz="6" w:space="0" w:color="FFFFFF"/>
      </w:pBdr>
      <w:spacing w:after="150"/>
    </w:pPr>
  </w:style>
  <w:style w:type="paragraph" w:customStyle="1" w:styleId="breakingnewsinner2">
    <w:name w:val="breaking_news_inner2"/>
    <w:basedOn w:val="Normal"/>
    <w:pPr>
      <w:spacing w:after="150"/>
    </w:pPr>
  </w:style>
  <w:style w:type="paragraph" w:customStyle="1" w:styleId="slick-slide8">
    <w:name w:val="slick-slide8"/>
    <w:basedOn w:val="Normal"/>
    <w:pPr>
      <w:spacing w:after="150"/>
    </w:pPr>
    <w:rPr>
      <w:vanish/>
    </w:rPr>
  </w:style>
  <w:style w:type="paragraph" w:customStyle="1" w:styleId="ad3">
    <w:name w:val="ad3"/>
    <w:basedOn w:val="Normal"/>
    <w:pPr>
      <w:spacing w:after="450"/>
    </w:pPr>
  </w:style>
  <w:style w:type="paragraph" w:customStyle="1" w:styleId="lnewspic2">
    <w:name w:val="lnews_pic2"/>
    <w:basedOn w:val="Normal"/>
    <w:pPr>
      <w:spacing w:line="315" w:lineRule="atLeast"/>
      <w:ind w:right="180"/>
    </w:pPr>
  </w:style>
  <w:style w:type="paragraph" w:customStyle="1" w:styleId="date18">
    <w:name w:val="date18"/>
    <w:basedOn w:val="Normal"/>
    <w:rPr>
      <w:rFonts w:ascii="Arial" w:hAnsi="Arial" w:cs="Arial"/>
      <w:i/>
      <w:iCs/>
      <w:color w:val="B98709"/>
    </w:rPr>
  </w:style>
  <w:style w:type="paragraph" w:customStyle="1" w:styleId="comment8">
    <w:name w:val="comment8"/>
    <w:basedOn w:val="Normal"/>
    <w:rPr>
      <w:rFonts w:ascii="Arial" w:hAnsi="Arial" w:cs="Arial"/>
      <w:i/>
      <w:iCs/>
      <w:color w:val="019BCC"/>
    </w:rPr>
  </w:style>
  <w:style w:type="paragraph" w:customStyle="1" w:styleId="fa59">
    <w:name w:val="fa59"/>
    <w:basedOn w:val="Normal"/>
    <w:pPr>
      <w:spacing w:line="315" w:lineRule="atLeast"/>
      <w:ind w:right="90"/>
    </w:pPr>
  </w:style>
  <w:style w:type="paragraph" w:customStyle="1" w:styleId="newscounterwrapper2">
    <w:name w:val="news_counter_wrapper2"/>
    <w:basedOn w:val="Normal"/>
    <w:pPr>
      <w:spacing w:after="150"/>
    </w:pPr>
  </w:style>
  <w:style w:type="paragraph" w:customStyle="1" w:styleId="newscounter2">
    <w:name w:val="news_counter2"/>
    <w:basedOn w:val="Normal"/>
    <w:pPr>
      <w:shd w:val="clear" w:color="auto" w:fill="019BCC"/>
      <w:spacing w:after="150"/>
    </w:pPr>
  </w:style>
  <w:style w:type="paragraph" w:customStyle="1" w:styleId="ncounter2">
    <w:name w:val="n_counter2"/>
    <w:basedOn w:val="Normal"/>
    <w:pPr>
      <w:pBdr>
        <w:left w:val="single" w:sz="6" w:space="0" w:color="FFFFFF"/>
      </w:pBdr>
      <w:spacing w:after="150" w:line="735" w:lineRule="atLeast"/>
      <w:jc w:val="center"/>
    </w:pPr>
    <w:rPr>
      <w:color w:val="FFFFFF"/>
      <w:sz w:val="45"/>
      <w:szCs w:val="45"/>
    </w:rPr>
  </w:style>
  <w:style w:type="paragraph" w:customStyle="1" w:styleId="fa60">
    <w:name w:val="fa60"/>
    <w:basedOn w:val="Normal"/>
    <w:pPr>
      <w:spacing w:after="150" w:line="675" w:lineRule="atLeast"/>
    </w:pPr>
  </w:style>
  <w:style w:type="character" w:customStyle="1" w:styleId="prev6">
    <w:name w:val="prev6"/>
    <w:basedOn w:val="DefaultParagraphFont"/>
    <w:rPr>
      <w:color w:val="FFFFFF"/>
      <w:sz w:val="51"/>
      <w:szCs w:val="51"/>
      <w:shd w:val="clear" w:color="auto" w:fill="005A77"/>
    </w:rPr>
  </w:style>
  <w:style w:type="paragraph" w:customStyle="1" w:styleId="date19">
    <w:name w:val="date19"/>
    <w:basedOn w:val="Normal"/>
    <w:pPr>
      <w:spacing w:after="150"/>
    </w:pPr>
    <w:rPr>
      <w:rFonts w:ascii="Arial" w:hAnsi="Arial" w:cs="Arial"/>
      <w:i/>
      <w:iCs/>
      <w:color w:val="B98709"/>
    </w:rPr>
  </w:style>
  <w:style w:type="paragraph" w:customStyle="1" w:styleId="fa61">
    <w:name w:val="fa61"/>
    <w:basedOn w:val="Normal"/>
    <w:pPr>
      <w:spacing w:after="150"/>
      <w:ind w:right="60"/>
    </w:pPr>
    <w:rPr>
      <w:color w:val="FF0101"/>
    </w:rPr>
  </w:style>
  <w:style w:type="paragraph" w:customStyle="1" w:styleId="comment9">
    <w:name w:val="comment9"/>
    <w:basedOn w:val="Normal"/>
    <w:pPr>
      <w:spacing w:after="150"/>
    </w:pPr>
    <w:rPr>
      <w:rFonts w:ascii="Arial" w:hAnsi="Arial" w:cs="Arial"/>
      <w:i/>
      <w:iCs/>
      <w:color w:val="019BCC"/>
    </w:rPr>
  </w:style>
  <w:style w:type="paragraph" w:customStyle="1" w:styleId="fa62">
    <w:name w:val="fa62"/>
    <w:basedOn w:val="Normal"/>
    <w:pPr>
      <w:spacing w:after="150"/>
      <w:ind w:right="90"/>
    </w:pPr>
  </w:style>
  <w:style w:type="paragraph" w:customStyle="1" w:styleId="neo4">
    <w:name w:val="neo4"/>
    <w:basedOn w:val="Normal"/>
    <w:pPr>
      <w:spacing w:after="150"/>
      <w:ind w:right="90"/>
    </w:pPr>
  </w:style>
  <w:style w:type="paragraph" w:customStyle="1" w:styleId="date20">
    <w:name w:val="date20"/>
    <w:basedOn w:val="Normal"/>
    <w:pPr>
      <w:spacing w:before="150" w:after="150"/>
      <w:jc w:val="both"/>
    </w:pPr>
    <w:rPr>
      <w:rFonts w:ascii="Arial" w:hAnsi="Arial" w:cs="Arial"/>
      <w:b/>
      <w:bCs/>
      <w:i/>
      <w:iCs/>
      <w:color w:val="5B5B5B"/>
      <w:sz w:val="18"/>
      <w:szCs w:val="18"/>
    </w:rPr>
  </w:style>
  <w:style w:type="paragraph" w:customStyle="1" w:styleId="date22">
    <w:name w:val="date22"/>
    <w:basedOn w:val="Normal"/>
    <w:pPr>
      <w:spacing w:before="150" w:after="150"/>
      <w:jc w:val="both"/>
    </w:pPr>
    <w:rPr>
      <w:rFonts w:ascii="Arial" w:hAnsi="Arial" w:cs="Arial"/>
      <w:i/>
      <w:iCs/>
      <w:color w:val="B98709"/>
      <w:sz w:val="21"/>
      <w:szCs w:val="21"/>
    </w:rPr>
  </w:style>
  <w:style w:type="paragraph" w:customStyle="1" w:styleId="brbox2">
    <w:name w:val="br_box2"/>
    <w:basedOn w:val="Normal"/>
    <w:pPr>
      <w:shd w:val="clear" w:color="auto" w:fill="A5A5A6"/>
      <w:spacing w:after="150"/>
    </w:pPr>
  </w:style>
  <w:style w:type="paragraph" w:customStyle="1" w:styleId="date23">
    <w:name w:val="date23"/>
    <w:basedOn w:val="Normal"/>
    <w:pPr>
      <w:spacing w:after="150"/>
    </w:pPr>
    <w:rPr>
      <w:color w:val="FFFFFF"/>
    </w:rPr>
  </w:style>
  <w:style w:type="paragraph" w:customStyle="1" w:styleId="comment10">
    <w:name w:val="comment10"/>
    <w:basedOn w:val="Normal"/>
    <w:pPr>
      <w:spacing w:after="150"/>
    </w:pPr>
    <w:rPr>
      <w:color w:val="FFFFFF"/>
      <w:sz w:val="18"/>
      <w:szCs w:val="18"/>
    </w:rPr>
  </w:style>
  <w:style w:type="paragraph" w:customStyle="1" w:styleId="playwrapper2">
    <w:name w:val="play_wrapper2"/>
    <w:basedOn w:val="Normal"/>
    <w:pPr>
      <w:shd w:val="clear" w:color="auto" w:fill="C0C0C2"/>
      <w:spacing w:after="150"/>
      <w:jc w:val="center"/>
    </w:pPr>
  </w:style>
  <w:style w:type="paragraph" w:customStyle="1" w:styleId="play2">
    <w:name w:val="play2"/>
    <w:basedOn w:val="Normal"/>
    <w:pPr>
      <w:shd w:val="clear" w:color="auto" w:fill="019BCC"/>
      <w:spacing w:after="150" w:line="330" w:lineRule="atLeast"/>
      <w:jc w:val="center"/>
    </w:pPr>
    <w:rPr>
      <w:color w:val="FFFFFF"/>
      <w:sz w:val="21"/>
      <w:szCs w:val="21"/>
    </w:rPr>
  </w:style>
  <w:style w:type="paragraph" w:customStyle="1" w:styleId="ecalendar2">
    <w:name w:val="e_calendar2"/>
    <w:basedOn w:val="Normal"/>
  </w:style>
  <w:style w:type="paragraph" w:customStyle="1" w:styleId="ui-datepicker4">
    <w:name w:val="ui-datepicker4"/>
    <w:basedOn w:val="Normal"/>
    <w:pPr>
      <w:shd w:val="clear" w:color="auto" w:fill="FFFFFF"/>
      <w:spacing w:after="150"/>
    </w:pPr>
    <w:rPr>
      <w:rFonts w:ascii="Arial" w:hAnsi="Arial" w:cs="Arial"/>
    </w:rPr>
  </w:style>
  <w:style w:type="paragraph" w:customStyle="1" w:styleId="date24">
    <w:name w:val="date24"/>
    <w:basedOn w:val="Normal"/>
    <w:pPr>
      <w:ind w:left="120"/>
    </w:pPr>
    <w:rPr>
      <w:color w:val="606060"/>
      <w:sz w:val="20"/>
      <w:szCs w:val="20"/>
    </w:rPr>
  </w:style>
  <w:style w:type="paragraph" w:customStyle="1" w:styleId="form-group6">
    <w:name w:val="form-group6"/>
    <w:basedOn w:val="Normal"/>
  </w:style>
  <w:style w:type="paragraph" w:customStyle="1" w:styleId="form-control22">
    <w:name w:val="form-control22"/>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2">
    <w:name w:val="ns_submit2"/>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6">
    <w:name w:val="title_heading6"/>
    <w:basedOn w:val="Normal"/>
    <w:pPr>
      <w:spacing w:after="150"/>
    </w:pPr>
  </w:style>
  <w:style w:type="paragraph" w:customStyle="1" w:styleId="newspiclist2">
    <w:name w:val="news_piclist2"/>
    <w:basedOn w:val="Normal"/>
    <w:pPr>
      <w:spacing w:after="150"/>
    </w:pPr>
  </w:style>
  <w:style w:type="paragraph" w:customStyle="1" w:styleId="slick-prev2">
    <w:name w:val="slick-prev2"/>
    <w:basedOn w:val="Normal"/>
    <w:pPr>
      <w:shd w:val="clear" w:color="auto" w:fill="019BCC"/>
      <w:spacing w:after="150" w:line="540" w:lineRule="atLeast"/>
      <w:jc w:val="center"/>
    </w:pPr>
    <w:rPr>
      <w:color w:val="FFFFFF"/>
    </w:rPr>
  </w:style>
  <w:style w:type="paragraph" w:customStyle="1" w:styleId="slick-next2">
    <w:name w:val="slick-next2"/>
    <w:basedOn w:val="Normal"/>
    <w:pPr>
      <w:shd w:val="clear" w:color="auto" w:fill="005A77"/>
      <w:spacing w:after="150" w:line="540" w:lineRule="atLeast"/>
      <w:jc w:val="center"/>
    </w:pPr>
    <w:rPr>
      <w:color w:val="FFFFFF"/>
    </w:rPr>
  </w:style>
  <w:style w:type="paragraph" w:customStyle="1" w:styleId="slick-arrow2">
    <w:name w:val="slick-arrow2"/>
    <w:basedOn w:val="Normal"/>
    <w:pPr>
      <w:shd w:val="clear" w:color="auto" w:fill="F5BB2C"/>
      <w:spacing w:after="150"/>
    </w:pPr>
  </w:style>
  <w:style w:type="paragraph" w:customStyle="1" w:styleId="dcbox6">
    <w:name w:val="dc_box6"/>
    <w:basedOn w:val="Normal"/>
    <w:pPr>
      <w:shd w:val="clear" w:color="auto" w:fill="F9F9F9"/>
      <w:spacing w:line="300" w:lineRule="atLeast"/>
    </w:pPr>
  </w:style>
  <w:style w:type="paragraph" w:customStyle="1" w:styleId="date25">
    <w:name w:val="date25"/>
    <w:basedOn w:val="Normal"/>
    <w:rPr>
      <w:rFonts w:ascii="Arial" w:hAnsi="Arial" w:cs="Arial"/>
      <w:i/>
      <w:iCs/>
      <w:color w:val="AAAAAA"/>
      <w:sz w:val="21"/>
      <w:szCs w:val="21"/>
    </w:rPr>
  </w:style>
  <w:style w:type="paragraph" w:customStyle="1" w:styleId="fa63">
    <w:name w:val="fa63"/>
    <w:basedOn w:val="Normal"/>
    <w:pPr>
      <w:spacing w:line="300" w:lineRule="atLeast"/>
      <w:ind w:right="90"/>
    </w:pPr>
  </w:style>
  <w:style w:type="paragraph" w:customStyle="1" w:styleId="comment11">
    <w:name w:val="comment11"/>
    <w:basedOn w:val="Normal"/>
    <w:rPr>
      <w:rFonts w:ascii="Arial" w:hAnsi="Arial" w:cs="Arial"/>
      <w:i/>
      <w:iCs/>
      <w:color w:val="019BCC"/>
      <w:sz w:val="21"/>
      <w:szCs w:val="21"/>
    </w:rPr>
  </w:style>
  <w:style w:type="paragraph" w:customStyle="1" w:styleId="fa64">
    <w:name w:val="fa64"/>
    <w:basedOn w:val="Normal"/>
    <w:pPr>
      <w:spacing w:line="300" w:lineRule="atLeast"/>
      <w:ind w:right="90"/>
    </w:pPr>
  </w:style>
  <w:style w:type="paragraph" w:customStyle="1" w:styleId="taxationslider2">
    <w:name w:val="taxation_slider2"/>
    <w:basedOn w:val="Normal"/>
    <w:pPr>
      <w:spacing w:after="150"/>
    </w:pPr>
  </w:style>
  <w:style w:type="paragraph" w:customStyle="1" w:styleId="titleheading7">
    <w:name w:val="title_heading7"/>
    <w:basedOn w:val="Normal"/>
    <w:pPr>
      <w:spacing w:after="150"/>
    </w:pPr>
  </w:style>
  <w:style w:type="paragraph" w:customStyle="1" w:styleId="sectionright2">
    <w:name w:val="section_right2"/>
    <w:basedOn w:val="Normal"/>
    <w:pPr>
      <w:spacing w:after="150"/>
    </w:pPr>
  </w:style>
  <w:style w:type="paragraph" w:customStyle="1" w:styleId="dcbox7">
    <w:name w:val="dc_box7"/>
    <w:basedOn w:val="Normal"/>
    <w:pPr>
      <w:spacing w:line="360" w:lineRule="atLeast"/>
    </w:pPr>
  </w:style>
  <w:style w:type="paragraph" w:customStyle="1" w:styleId="date26">
    <w:name w:val="date26"/>
    <w:basedOn w:val="Normal"/>
    <w:rPr>
      <w:rFonts w:ascii="Arial" w:hAnsi="Arial" w:cs="Arial"/>
      <w:i/>
      <w:iCs/>
      <w:color w:val="AAAAAA"/>
      <w:sz w:val="21"/>
      <w:szCs w:val="21"/>
    </w:rPr>
  </w:style>
  <w:style w:type="paragraph" w:customStyle="1" w:styleId="fa65">
    <w:name w:val="fa65"/>
    <w:basedOn w:val="Normal"/>
    <w:pPr>
      <w:spacing w:line="360" w:lineRule="atLeast"/>
      <w:ind w:right="90"/>
    </w:pPr>
  </w:style>
  <w:style w:type="paragraph" w:customStyle="1" w:styleId="comment12">
    <w:name w:val="comment12"/>
    <w:basedOn w:val="Normal"/>
    <w:rPr>
      <w:rFonts w:ascii="Arial" w:hAnsi="Arial" w:cs="Arial"/>
      <w:i/>
      <w:iCs/>
      <w:color w:val="AAAAAA"/>
      <w:sz w:val="21"/>
      <w:szCs w:val="21"/>
    </w:rPr>
  </w:style>
  <w:style w:type="paragraph" w:customStyle="1" w:styleId="fa66">
    <w:name w:val="fa66"/>
    <w:basedOn w:val="Normal"/>
    <w:pPr>
      <w:spacing w:line="360" w:lineRule="atLeast"/>
      <w:ind w:right="90"/>
    </w:pPr>
  </w:style>
  <w:style w:type="paragraph" w:customStyle="1" w:styleId="titleheading8">
    <w:name w:val="title_heading8"/>
    <w:basedOn w:val="Normal"/>
    <w:pPr>
      <w:spacing w:after="150"/>
    </w:pPr>
  </w:style>
  <w:style w:type="paragraph" w:customStyle="1" w:styleId="container-fluid2">
    <w:name w:val="container-fluid2"/>
    <w:basedOn w:val="Normal"/>
    <w:pPr>
      <w:spacing w:after="150"/>
    </w:pPr>
  </w:style>
  <w:style w:type="paragraph" w:customStyle="1" w:styleId="titleheading9">
    <w:name w:val="title_heading9"/>
    <w:basedOn w:val="Normal"/>
    <w:pPr>
      <w:spacing w:after="150"/>
    </w:pPr>
  </w:style>
  <w:style w:type="paragraph" w:customStyle="1" w:styleId="prev7">
    <w:name w:val="prev7"/>
    <w:basedOn w:val="Normal"/>
    <w:pPr>
      <w:shd w:val="clear" w:color="auto" w:fill="019BCC"/>
      <w:spacing w:after="150" w:line="540" w:lineRule="atLeast"/>
      <w:jc w:val="center"/>
    </w:pPr>
    <w:rPr>
      <w:color w:val="FFFFFF"/>
    </w:rPr>
  </w:style>
  <w:style w:type="paragraph" w:customStyle="1" w:styleId="prev8">
    <w:name w:val="prev8"/>
    <w:basedOn w:val="Normal"/>
    <w:pPr>
      <w:shd w:val="clear" w:color="auto" w:fill="5B5B5B"/>
      <w:spacing w:after="150" w:line="540" w:lineRule="atLeast"/>
      <w:jc w:val="center"/>
    </w:pPr>
    <w:rPr>
      <w:color w:val="FFFFFF"/>
    </w:rPr>
  </w:style>
  <w:style w:type="paragraph" w:customStyle="1" w:styleId="next3">
    <w:name w:val="next3"/>
    <w:basedOn w:val="Normal"/>
    <w:pPr>
      <w:shd w:val="clear" w:color="auto" w:fill="005A77"/>
      <w:spacing w:after="150" w:line="540" w:lineRule="atLeast"/>
      <w:jc w:val="center"/>
    </w:pPr>
    <w:rPr>
      <w:color w:val="FFFFFF"/>
    </w:rPr>
  </w:style>
  <w:style w:type="paragraph" w:customStyle="1" w:styleId="next4">
    <w:name w:val="next4"/>
    <w:basedOn w:val="Normal"/>
    <w:pPr>
      <w:shd w:val="clear" w:color="auto" w:fill="5B5B5B"/>
      <w:spacing w:after="150" w:line="540" w:lineRule="atLeast"/>
      <w:jc w:val="center"/>
    </w:pPr>
    <w:rPr>
      <w:color w:val="FFFFFF"/>
    </w:rPr>
  </w:style>
  <w:style w:type="paragraph" w:customStyle="1" w:styleId="slick-slide9">
    <w:name w:val="slick-slide9"/>
    <w:basedOn w:val="Normal"/>
    <w:pPr>
      <w:spacing w:after="150"/>
      <w:ind w:right="300"/>
    </w:pPr>
    <w:rPr>
      <w:vanish/>
    </w:rPr>
  </w:style>
  <w:style w:type="paragraph" w:customStyle="1" w:styleId="playbtn3">
    <w:name w:val="play_btn3"/>
    <w:basedOn w:val="Normal"/>
    <w:pPr>
      <w:spacing w:after="150"/>
    </w:pPr>
    <w:rPr>
      <w:color w:val="FFF200"/>
      <w:sz w:val="45"/>
      <w:szCs w:val="45"/>
    </w:rPr>
  </w:style>
  <w:style w:type="paragraph" w:customStyle="1" w:styleId="playbtn4">
    <w:name w:val="play_btn4"/>
    <w:basedOn w:val="Normal"/>
    <w:pPr>
      <w:spacing w:after="150"/>
    </w:pPr>
    <w:rPr>
      <w:color w:val="FFFFFF"/>
      <w:sz w:val="45"/>
      <w:szCs w:val="45"/>
    </w:rPr>
  </w:style>
  <w:style w:type="paragraph" w:customStyle="1" w:styleId="vidinfo2">
    <w:name w:val="vid_info2"/>
    <w:basedOn w:val="Normal"/>
    <w:pPr>
      <w:spacing w:after="150"/>
    </w:pPr>
  </w:style>
  <w:style w:type="paragraph" w:customStyle="1" w:styleId="date27">
    <w:name w:val="date27"/>
    <w:basedOn w:val="Normal"/>
    <w:rPr>
      <w:rFonts w:ascii="Arial" w:hAnsi="Arial" w:cs="Arial"/>
      <w:i/>
      <w:iCs/>
      <w:color w:val="EEEEEE"/>
      <w:sz w:val="18"/>
      <w:szCs w:val="18"/>
    </w:rPr>
  </w:style>
  <w:style w:type="paragraph" w:customStyle="1" w:styleId="fa67">
    <w:name w:val="fa67"/>
    <w:basedOn w:val="Normal"/>
    <w:pPr>
      <w:spacing w:line="300" w:lineRule="atLeast"/>
      <w:ind w:right="120"/>
    </w:pPr>
    <w:rPr>
      <w:rFonts w:ascii="Arial" w:hAnsi="Arial" w:cs="Arial"/>
      <w:color w:val="FFFFFF"/>
      <w:sz w:val="20"/>
      <w:szCs w:val="20"/>
    </w:rPr>
  </w:style>
  <w:style w:type="paragraph" w:customStyle="1" w:styleId="tttime2">
    <w:name w:val="tt_time2"/>
    <w:basedOn w:val="Normal"/>
    <w:rPr>
      <w:rFonts w:ascii="Arial" w:hAnsi="Arial" w:cs="Arial"/>
      <w:color w:val="FFFFFF"/>
      <w:sz w:val="17"/>
      <w:szCs w:val="17"/>
    </w:rPr>
  </w:style>
  <w:style w:type="paragraph" w:customStyle="1" w:styleId="titleheading10">
    <w:name w:val="title_heading10"/>
    <w:basedOn w:val="Normal"/>
    <w:pPr>
      <w:spacing w:after="150"/>
    </w:pPr>
  </w:style>
  <w:style w:type="paragraph" w:customStyle="1" w:styleId="newssliderbox2">
    <w:name w:val="news_slider_box2"/>
    <w:basedOn w:val="Normal"/>
    <w:pPr>
      <w:spacing w:after="600"/>
    </w:pPr>
  </w:style>
  <w:style w:type="paragraph" w:customStyle="1" w:styleId="hbanner2">
    <w:name w:val="h_banner2"/>
    <w:basedOn w:val="Normal"/>
    <w:pPr>
      <w:spacing w:after="150"/>
    </w:pPr>
  </w:style>
  <w:style w:type="paragraph" w:customStyle="1" w:styleId="articleslider2">
    <w:name w:val="article_slider2"/>
    <w:basedOn w:val="Normal"/>
    <w:pPr>
      <w:ind w:left="-210" w:right="-210"/>
    </w:pPr>
  </w:style>
  <w:style w:type="paragraph" w:customStyle="1" w:styleId="slick-slide10">
    <w:name w:val="slick-slide10"/>
    <w:basedOn w:val="Normal"/>
    <w:pPr>
      <w:pBdr>
        <w:bottom w:val="single" w:sz="6" w:space="8" w:color="E7E7E7"/>
      </w:pBdr>
      <w:ind w:left="210" w:right="210"/>
    </w:pPr>
    <w:rPr>
      <w:rFonts w:ascii="Arial" w:hAnsi="Arial" w:cs="Arial"/>
      <w:vanish/>
      <w:color w:val="000000"/>
      <w:sz w:val="18"/>
      <w:szCs w:val="18"/>
    </w:rPr>
  </w:style>
  <w:style w:type="paragraph" w:customStyle="1" w:styleId="yearscroll2">
    <w:name w:val="year_scroll2"/>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2">
    <w:name w:val="year2"/>
    <w:basedOn w:val="Normal"/>
    <w:pPr>
      <w:spacing w:after="150" w:line="555" w:lineRule="atLeast"/>
    </w:pPr>
    <w:rPr>
      <w:rFonts w:ascii="Arial" w:hAnsi="Arial" w:cs="Arial"/>
      <w:b/>
      <w:bCs/>
      <w:color w:val="019BCC"/>
    </w:rPr>
  </w:style>
  <w:style w:type="paragraph" w:customStyle="1" w:styleId="prevarrow2">
    <w:name w:val="prev_arrow2"/>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2">
    <w:name w:val="next_arrow2"/>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2">
    <w:name w:val="year_list2"/>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28">
    <w:name w:val="date28"/>
    <w:basedOn w:val="Normal"/>
    <w:pPr>
      <w:spacing w:after="150" w:line="375" w:lineRule="atLeast"/>
    </w:pPr>
    <w:rPr>
      <w:rFonts w:ascii="Arial" w:hAnsi="Arial" w:cs="Arial"/>
      <w:color w:val="606060"/>
    </w:rPr>
  </w:style>
  <w:style w:type="paragraph" w:customStyle="1" w:styleId="tab-content11">
    <w:name w:val="tab-content11"/>
    <w:basedOn w:val="Normal"/>
    <w:pPr>
      <w:spacing w:after="150"/>
    </w:pPr>
  </w:style>
  <w:style w:type="paragraph" w:customStyle="1" w:styleId="tab-pane2">
    <w:name w:val="tab-pane2"/>
    <w:basedOn w:val="Normal"/>
    <w:pPr>
      <w:spacing w:after="150"/>
    </w:pPr>
  </w:style>
  <w:style w:type="paragraph" w:customStyle="1" w:styleId="maintitle3">
    <w:name w:val="main_title3"/>
    <w:basedOn w:val="Normal"/>
    <w:pPr>
      <w:spacing w:after="150"/>
    </w:pPr>
  </w:style>
  <w:style w:type="paragraph" w:customStyle="1" w:styleId="hassublinksa2">
    <w:name w:val="has_sublinks&gt;a2"/>
    <w:basedOn w:val="Normal"/>
    <w:pPr>
      <w:pBdr>
        <w:bottom w:val="single" w:sz="6" w:space="0" w:color="E1E1E1"/>
      </w:pBdr>
      <w:spacing w:before="100" w:beforeAutospacing="1" w:after="100" w:afterAutospacing="1"/>
    </w:pPr>
  </w:style>
  <w:style w:type="paragraph" w:customStyle="1" w:styleId="date29">
    <w:name w:val="date29"/>
    <w:basedOn w:val="Normal"/>
    <w:pPr>
      <w:spacing w:after="150"/>
      <w:ind w:right="75"/>
    </w:pPr>
    <w:rPr>
      <w:rFonts w:ascii="Arial" w:hAnsi="Arial" w:cs="Arial"/>
      <w:i/>
      <w:iCs/>
      <w:color w:val="5B5B5B"/>
    </w:rPr>
  </w:style>
  <w:style w:type="paragraph" w:customStyle="1" w:styleId="comment13">
    <w:name w:val="comment13"/>
    <w:basedOn w:val="Normal"/>
    <w:pPr>
      <w:spacing w:after="150"/>
      <w:ind w:right="75"/>
    </w:pPr>
    <w:rPr>
      <w:rFonts w:ascii="Arial" w:hAnsi="Arial" w:cs="Arial"/>
      <w:i/>
      <w:iCs/>
      <w:color w:val="5B5B5B"/>
    </w:rPr>
  </w:style>
  <w:style w:type="paragraph" w:customStyle="1" w:styleId="fa68">
    <w:name w:val="fa68"/>
    <w:basedOn w:val="Normal"/>
    <w:pPr>
      <w:spacing w:after="150"/>
      <w:ind w:right="90"/>
    </w:pPr>
  </w:style>
  <w:style w:type="paragraph" w:customStyle="1" w:styleId="newslettersubscribe2">
    <w:name w:val="newsletter_subscribe2"/>
    <w:basedOn w:val="Normal"/>
    <w:pPr>
      <w:spacing w:after="750"/>
    </w:pPr>
  </w:style>
  <w:style w:type="paragraph" w:customStyle="1" w:styleId="fa69">
    <w:name w:val="fa69"/>
    <w:basedOn w:val="Normal"/>
    <w:pPr>
      <w:shd w:val="clear" w:color="auto" w:fill="8CD4EB"/>
      <w:spacing w:after="150" w:line="570" w:lineRule="atLeast"/>
      <w:jc w:val="center"/>
    </w:pPr>
    <w:rPr>
      <w:color w:val="019BCC"/>
      <w:sz w:val="36"/>
      <w:szCs w:val="36"/>
    </w:rPr>
  </w:style>
  <w:style w:type="paragraph" w:customStyle="1" w:styleId="fa70">
    <w:name w:val="fa70"/>
    <w:basedOn w:val="Normal"/>
    <w:pPr>
      <w:shd w:val="clear" w:color="auto" w:fill="A6E1F4"/>
      <w:spacing w:after="150" w:line="570" w:lineRule="atLeast"/>
      <w:jc w:val="center"/>
    </w:pPr>
    <w:rPr>
      <w:color w:val="019BCC"/>
      <w:sz w:val="36"/>
      <w:szCs w:val="36"/>
    </w:rPr>
  </w:style>
  <w:style w:type="paragraph" w:customStyle="1" w:styleId="fa71">
    <w:name w:val="fa71"/>
    <w:basedOn w:val="Normal"/>
    <w:pPr>
      <w:shd w:val="clear" w:color="auto" w:fill="D99D4B"/>
      <w:spacing w:after="150" w:line="570" w:lineRule="atLeast"/>
      <w:jc w:val="center"/>
    </w:pPr>
    <w:rPr>
      <w:color w:val="FFFFFF"/>
      <w:sz w:val="36"/>
      <w:szCs w:val="36"/>
    </w:rPr>
  </w:style>
  <w:style w:type="paragraph" w:customStyle="1" w:styleId="fa72">
    <w:name w:val="fa72"/>
    <w:basedOn w:val="Normal"/>
    <w:pPr>
      <w:shd w:val="clear" w:color="auto" w:fill="C38836"/>
      <w:spacing w:after="150" w:line="570" w:lineRule="atLeast"/>
      <w:jc w:val="center"/>
    </w:pPr>
    <w:rPr>
      <w:color w:val="FFFFFF"/>
      <w:sz w:val="36"/>
      <w:szCs w:val="36"/>
    </w:rPr>
  </w:style>
  <w:style w:type="paragraph" w:customStyle="1" w:styleId="fa73">
    <w:name w:val="fa73"/>
    <w:basedOn w:val="Normal"/>
    <w:pPr>
      <w:shd w:val="clear" w:color="auto" w:fill="47EB91"/>
      <w:spacing w:after="150" w:line="570" w:lineRule="atLeast"/>
      <w:jc w:val="center"/>
    </w:pPr>
    <w:rPr>
      <w:color w:val="FFFFFF"/>
      <w:sz w:val="36"/>
      <w:szCs w:val="36"/>
    </w:rPr>
  </w:style>
  <w:style w:type="paragraph" w:customStyle="1" w:styleId="fa74">
    <w:name w:val="fa74"/>
    <w:basedOn w:val="Normal"/>
    <w:pPr>
      <w:shd w:val="clear" w:color="auto" w:fill="1BC24D"/>
      <w:spacing w:after="150" w:line="570" w:lineRule="atLeast"/>
      <w:jc w:val="center"/>
    </w:pPr>
    <w:rPr>
      <w:color w:val="FFFFFF"/>
      <w:sz w:val="36"/>
      <w:szCs w:val="36"/>
    </w:rPr>
  </w:style>
  <w:style w:type="paragraph" w:customStyle="1" w:styleId="nav-tabs4">
    <w:name w:val="nav-tabs4"/>
    <w:basedOn w:val="Normal"/>
    <w:pPr>
      <w:spacing w:after="150"/>
      <w:ind w:right="-15"/>
    </w:pPr>
  </w:style>
  <w:style w:type="paragraph" w:customStyle="1" w:styleId="tab-content12">
    <w:name w:val="tab-content12"/>
    <w:basedOn w:val="Normal"/>
    <w:pPr>
      <w:spacing w:after="150"/>
    </w:pPr>
  </w:style>
  <w:style w:type="paragraph" w:customStyle="1" w:styleId="listtitle2">
    <w:name w:val="list_title2"/>
    <w:basedOn w:val="Normal"/>
    <w:pPr>
      <w:spacing w:line="375" w:lineRule="atLeast"/>
      <w:ind w:right="90"/>
    </w:pPr>
    <w:rPr>
      <w:rFonts w:ascii="Arial" w:hAnsi="Arial" w:cs="Arial"/>
      <w:color w:val="606060"/>
    </w:rPr>
  </w:style>
  <w:style w:type="paragraph" w:customStyle="1" w:styleId="highlightcooment2">
    <w:name w:val="highlight_cooment2"/>
    <w:basedOn w:val="Normal"/>
    <w:pPr>
      <w:shd w:val="clear" w:color="auto" w:fill="FBFBFB"/>
      <w:spacing w:before="600" w:line="375" w:lineRule="atLeast"/>
    </w:pPr>
    <w:rPr>
      <w:rFonts w:ascii="Arial" w:hAnsi="Arial" w:cs="Arial"/>
      <w:color w:val="606060"/>
    </w:rPr>
  </w:style>
  <w:style w:type="paragraph" w:customStyle="1" w:styleId="tabsubtitle2">
    <w:name w:val="tab_subtitle2"/>
    <w:basedOn w:val="Normal"/>
    <w:pPr>
      <w:shd w:val="clear" w:color="auto" w:fill="E1E1E1"/>
      <w:spacing w:after="150"/>
    </w:pPr>
  </w:style>
  <w:style w:type="paragraph" w:customStyle="1" w:styleId="maintitle4">
    <w:name w:val="main_title4"/>
    <w:basedOn w:val="Normal"/>
    <w:pPr>
      <w:spacing w:after="150"/>
    </w:pPr>
  </w:style>
  <w:style w:type="paragraph" w:customStyle="1" w:styleId="categorywidgetlinks2">
    <w:name w:val="category_widget_links2"/>
    <w:basedOn w:val="Normal"/>
    <w:pPr>
      <w:spacing w:after="510"/>
    </w:pPr>
  </w:style>
  <w:style w:type="paragraph" w:customStyle="1" w:styleId="nav-tabs5">
    <w:name w:val="nav-tabs5"/>
    <w:basedOn w:val="Normal"/>
    <w:pPr>
      <w:spacing w:after="150"/>
    </w:pPr>
  </w:style>
  <w:style w:type="paragraph" w:customStyle="1" w:styleId="active4">
    <w:name w:val="active4"/>
    <w:basedOn w:val="Normal"/>
    <w:pPr>
      <w:pBdr>
        <w:bottom w:val="single" w:sz="6" w:space="0" w:color="FFFFFF"/>
        <w:right w:val="single" w:sz="6" w:space="0" w:color="ECECEC"/>
      </w:pBdr>
      <w:jc w:val="center"/>
    </w:pPr>
  </w:style>
  <w:style w:type="paragraph" w:customStyle="1" w:styleId="tab-content13">
    <w:name w:val="tab-content13"/>
    <w:basedOn w:val="Normal"/>
    <w:pPr>
      <w:spacing w:after="150"/>
    </w:pPr>
  </w:style>
  <w:style w:type="paragraph" w:customStyle="1" w:styleId="time5">
    <w:name w:val="time5"/>
    <w:basedOn w:val="Normal"/>
    <w:pPr>
      <w:spacing w:after="150"/>
    </w:pPr>
    <w:rPr>
      <w:i/>
      <w:iCs/>
      <w:color w:val="5B5B5B"/>
    </w:rPr>
  </w:style>
  <w:style w:type="paragraph" w:customStyle="1" w:styleId="tab-content14">
    <w:name w:val="tab-content14"/>
    <w:basedOn w:val="Normal"/>
    <w:pPr>
      <w:spacing w:after="150"/>
    </w:pPr>
  </w:style>
  <w:style w:type="paragraph" w:customStyle="1" w:styleId="ad4">
    <w:name w:val="ad4"/>
    <w:basedOn w:val="Normal"/>
    <w:pPr>
      <w:spacing w:after="450"/>
    </w:pPr>
    <w:rPr>
      <w:vanish/>
    </w:rPr>
  </w:style>
  <w:style w:type="paragraph" w:customStyle="1" w:styleId="letterslist2">
    <w:name w:val="letters_list2"/>
    <w:basedOn w:val="Normal"/>
    <w:pPr>
      <w:spacing w:after="450"/>
    </w:pPr>
  </w:style>
  <w:style w:type="paragraph" w:customStyle="1" w:styleId="author2">
    <w:name w:val="author2"/>
    <w:basedOn w:val="Normal"/>
    <w:rPr>
      <w:color w:val="606060"/>
    </w:rPr>
  </w:style>
  <w:style w:type="paragraph" w:customStyle="1" w:styleId="fa75">
    <w:name w:val="fa75"/>
    <w:basedOn w:val="Normal"/>
    <w:pPr>
      <w:ind w:right="210"/>
    </w:pPr>
    <w:rPr>
      <w:rFonts w:ascii="Arial" w:hAnsi="Arial" w:cs="Arial"/>
      <w:b/>
      <w:bCs/>
      <w:color w:val="868686"/>
      <w:sz w:val="68"/>
      <w:szCs w:val="68"/>
    </w:rPr>
  </w:style>
  <w:style w:type="paragraph" w:customStyle="1" w:styleId="paneltitle2">
    <w:name w:val="panel_title2"/>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4">
    <w:name w:val="p_icon4"/>
    <w:basedOn w:val="Normal"/>
    <w:pPr>
      <w:shd w:val="clear" w:color="auto" w:fill="019BCC"/>
      <w:spacing w:after="150" w:line="630" w:lineRule="atLeast"/>
      <w:jc w:val="center"/>
    </w:pPr>
  </w:style>
  <w:style w:type="character" w:customStyle="1" w:styleId="minus4">
    <w:name w:val="minus4"/>
    <w:basedOn w:val="DefaultParagraphFont"/>
    <w:rPr>
      <w:color w:val="FFFFFF"/>
      <w:sz w:val="39"/>
      <w:szCs w:val="39"/>
      <w:shd w:val="clear" w:color="auto" w:fill="FFFFFF"/>
    </w:rPr>
  </w:style>
  <w:style w:type="character" w:customStyle="1" w:styleId="plus4">
    <w:name w:val="plus4"/>
    <w:basedOn w:val="DefaultParagraphFont"/>
    <w:rPr>
      <w:vanish/>
      <w:webHidden w:val="0"/>
      <w:color w:val="FFFFFF"/>
      <w:sz w:val="39"/>
      <w:szCs w:val="39"/>
      <w:specVanish w:val="0"/>
    </w:rPr>
  </w:style>
  <w:style w:type="paragraph" w:customStyle="1" w:styleId="paneltable3">
    <w:name w:val="panel_table3"/>
    <w:basedOn w:val="Normal"/>
    <w:pPr>
      <w:pBdr>
        <w:left w:val="single" w:sz="6" w:space="0" w:color="E1E1E1"/>
        <w:bottom w:val="single" w:sz="6" w:space="0" w:color="E1E1E1"/>
        <w:right w:val="single" w:sz="6" w:space="0" w:color="E1E1E1"/>
      </w:pBdr>
      <w:spacing w:after="150"/>
    </w:pPr>
  </w:style>
  <w:style w:type="paragraph" w:customStyle="1" w:styleId="table4">
    <w:name w:val="table4"/>
    <w:basedOn w:val="Normal"/>
    <w:pPr>
      <w:jc w:val="center"/>
    </w:pPr>
  </w:style>
  <w:style w:type="paragraph" w:customStyle="1" w:styleId="btn11">
    <w:name w:val="btn11"/>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12">
    <w:name w:val="btn12"/>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4">
    <w:name w:val="btn-info4"/>
    <w:basedOn w:val="Normal"/>
    <w:pPr>
      <w:shd w:val="clear" w:color="auto" w:fill="019BCC"/>
      <w:spacing w:after="150"/>
    </w:pPr>
    <w:rPr>
      <w:color w:val="FFFFFF"/>
    </w:rPr>
  </w:style>
  <w:style w:type="paragraph" w:customStyle="1" w:styleId="btn-info5">
    <w:name w:val="btn-info5"/>
    <w:basedOn w:val="Normal"/>
    <w:pPr>
      <w:shd w:val="clear" w:color="auto" w:fill="005A77"/>
      <w:spacing w:after="150"/>
    </w:pPr>
    <w:rPr>
      <w:color w:val="FFFFFF"/>
    </w:rPr>
  </w:style>
  <w:style w:type="paragraph" w:customStyle="1" w:styleId="fa76">
    <w:name w:val="fa76"/>
    <w:basedOn w:val="Normal"/>
    <w:pPr>
      <w:spacing w:after="150"/>
    </w:pPr>
    <w:rPr>
      <w:color w:val="21C2F8"/>
      <w:sz w:val="39"/>
      <w:szCs w:val="39"/>
    </w:rPr>
  </w:style>
  <w:style w:type="paragraph" w:customStyle="1" w:styleId="time6">
    <w:name w:val="time6"/>
    <w:basedOn w:val="Normal"/>
    <w:pPr>
      <w:spacing w:after="150"/>
    </w:pPr>
    <w:rPr>
      <w:i/>
      <w:iCs/>
      <w:color w:val="5B5B5B"/>
    </w:rPr>
  </w:style>
  <w:style w:type="paragraph" w:customStyle="1" w:styleId="time7">
    <w:name w:val="time7"/>
    <w:basedOn w:val="Normal"/>
    <w:pPr>
      <w:spacing w:after="150"/>
    </w:pPr>
    <w:rPr>
      <w:i/>
      <w:iCs/>
      <w:color w:val="019BCC"/>
    </w:rPr>
  </w:style>
  <w:style w:type="paragraph" w:customStyle="1" w:styleId="tablepanel2">
    <w:name w:val="table_panel2"/>
    <w:basedOn w:val="Normal"/>
  </w:style>
  <w:style w:type="paragraph" w:customStyle="1" w:styleId="picon5">
    <w:name w:val="p_icon5"/>
    <w:basedOn w:val="Normal"/>
    <w:pPr>
      <w:pBdr>
        <w:left w:val="single" w:sz="6" w:space="0" w:color="DBDADA"/>
      </w:pBdr>
      <w:shd w:val="clear" w:color="auto" w:fill="FFFFFF"/>
      <w:spacing w:after="150" w:line="690" w:lineRule="atLeast"/>
      <w:jc w:val="center"/>
    </w:pPr>
  </w:style>
  <w:style w:type="character" w:customStyle="1" w:styleId="plus5">
    <w:name w:val="plus5"/>
    <w:basedOn w:val="DefaultParagraphFont"/>
    <w:rPr>
      <w:vanish w:val="0"/>
      <w:webHidden w:val="0"/>
      <w:color w:val="B6B6B6"/>
      <w:sz w:val="39"/>
      <w:szCs w:val="39"/>
      <w:specVanish w:val="0"/>
    </w:rPr>
  </w:style>
  <w:style w:type="character" w:customStyle="1" w:styleId="minus5">
    <w:name w:val="minus5"/>
    <w:basedOn w:val="DefaultParagraphFont"/>
    <w:rPr>
      <w:vanish/>
      <w:webHidden w:val="0"/>
      <w:color w:val="FFFFFF"/>
      <w:sz w:val="39"/>
      <w:szCs w:val="39"/>
      <w:shd w:val="clear" w:color="auto" w:fill="B6B6B6"/>
      <w:specVanish w:val="0"/>
    </w:rPr>
  </w:style>
  <w:style w:type="paragraph" w:customStyle="1" w:styleId="picon6">
    <w:name w:val="p_icon6"/>
    <w:basedOn w:val="Normal"/>
    <w:pPr>
      <w:pBdr>
        <w:left w:val="single" w:sz="6" w:space="0" w:color="DBDADA"/>
      </w:pBdr>
      <w:shd w:val="clear" w:color="auto" w:fill="019BCC"/>
      <w:spacing w:after="150" w:line="690" w:lineRule="atLeast"/>
      <w:jc w:val="center"/>
    </w:pPr>
  </w:style>
  <w:style w:type="character" w:customStyle="1" w:styleId="plus6">
    <w:name w:val="plus6"/>
    <w:basedOn w:val="DefaultParagraphFont"/>
    <w:rPr>
      <w:vanish w:val="0"/>
      <w:webHidden w:val="0"/>
      <w:color w:val="FFFFFF"/>
      <w:sz w:val="39"/>
      <w:szCs w:val="39"/>
      <w:specVanish w:val="0"/>
    </w:rPr>
  </w:style>
  <w:style w:type="character" w:customStyle="1" w:styleId="minus6">
    <w:name w:val="minus6"/>
    <w:basedOn w:val="DefaultParagraphFont"/>
    <w:rPr>
      <w:vanish/>
      <w:webHidden w:val="0"/>
      <w:color w:val="FFFFFF"/>
      <w:sz w:val="39"/>
      <w:szCs w:val="39"/>
      <w:shd w:val="clear" w:color="auto" w:fill="FFFFFF"/>
      <w:specVanish w:val="0"/>
    </w:rPr>
  </w:style>
  <w:style w:type="paragraph" w:customStyle="1" w:styleId="paneltable4">
    <w:name w:val="panel_table4"/>
    <w:basedOn w:val="Normal"/>
    <w:pPr>
      <w:pBdr>
        <w:left w:val="single" w:sz="6" w:space="0" w:color="E1E1E1"/>
        <w:bottom w:val="single" w:sz="6" w:space="0" w:color="E1E1E1"/>
        <w:right w:val="single" w:sz="6" w:space="0" w:color="E1E1E1"/>
      </w:pBdr>
      <w:spacing w:after="150"/>
    </w:pPr>
    <w:rPr>
      <w:vanish/>
    </w:rPr>
  </w:style>
  <w:style w:type="paragraph" w:customStyle="1" w:styleId="tab-content15">
    <w:name w:val="tab-content15"/>
    <w:basedOn w:val="Normal"/>
    <w:pPr>
      <w:spacing w:after="150"/>
    </w:pPr>
  </w:style>
  <w:style w:type="paragraph" w:customStyle="1" w:styleId="listview3">
    <w:name w:val="list_view3"/>
    <w:basedOn w:val="Normal"/>
    <w:pPr>
      <w:spacing w:after="150"/>
      <w:ind w:right="180"/>
    </w:pPr>
    <w:rPr>
      <w:color w:val="D99D4B"/>
      <w:sz w:val="38"/>
      <w:szCs w:val="38"/>
    </w:rPr>
  </w:style>
  <w:style w:type="paragraph" w:customStyle="1" w:styleId="listview4">
    <w:name w:val="list_view4"/>
    <w:basedOn w:val="Normal"/>
    <w:pPr>
      <w:spacing w:after="150"/>
      <w:ind w:right="180"/>
    </w:pPr>
    <w:rPr>
      <w:color w:val="B26500"/>
      <w:sz w:val="38"/>
      <w:szCs w:val="38"/>
    </w:rPr>
  </w:style>
  <w:style w:type="paragraph" w:customStyle="1" w:styleId="gridview3">
    <w:name w:val="grid_view3"/>
    <w:basedOn w:val="Normal"/>
    <w:pPr>
      <w:spacing w:after="150"/>
    </w:pPr>
    <w:rPr>
      <w:color w:val="D99D4B"/>
      <w:sz w:val="38"/>
      <w:szCs w:val="38"/>
    </w:rPr>
  </w:style>
  <w:style w:type="paragraph" w:customStyle="1" w:styleId="gridview4">
    <w:name w:val="grid_view4"/>
    <w:basedOn w:val="Normal"/>
    <w:pPr>
      <w:spacing w:after="150"/>
    </w:pPr>
    <w:rPr>
      <w:color w:val="B26500"/>
      <w:sz w:val="38"/>
      <w:szCs w:val="38"/>
    </w:rPr>
  </w:style>
  <w:style w:type="paragraph" w:customStyle="1" w:styleId="ctlboxwrapper2">
    <w:name w:val="ctl_box_wrapper2"/>
    <w:basedOn w:val="Normal"/>
    <w:pPr>
      <w:spacing w:after="150"/>
    </w:pPr>
    <w:rPr>
      <w:vanish/>
    </w:rPr>
  </w:style>
  <w:style w:type="paragraph" w:customStyle="1" w:styleId="fa77">
    <w:name w:val="fa77"/>
    <w:basedOn w:val="Normal"/>
    <w:pPr>
      <w:spacing w:after="150"/>
    </w:pPr>
    <w:rPr>
      <w:color w:val="717171"/>
      <w:sz w:val="27"/>
      <w:szCs w:val="27"/>
    </w:rPr>
  </w:style>
  <w:style w:type="paragraph" w:customStyle="1" w:styleId="organisercontent2">
    <w:name w:val="organiser_content2"/>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2">
    <w:name w:val="org_pic2"/>
    <w:basedOn w:val="Normal"/>
    <w:pPr>
      <w:spacing w:after="150"/>
    </w:pPr>
  </w:style>
  <w:style w:type="paragraph" w:customStyle="1" w:styleId="upic2">
    <w:name w:val="upic2"/>
    <w:basedOn w:val="Normal"/>
    <w:pPr>
      <w:spacing w:after="120" w:line="270" w:lineRule="atLeast"/>
    </w:pPr>
    <w:rPr>
      <w:color w:val="606060"/>
      <w:sz w:val="20"/>
      <w:szCs w:val="20"/>
    </w:rPr>
  </w:style>
  <w:style w:type="paragraph" w:customStyle="1" w:styleId="rtcontrol2">
    <w:name w:val="rt_control2"/>
    <w:basedOn w:val="Normal"/>
    <w:pPr>
      <w:shd w:val="clear" w:color="auto" w:fill="019BCC"/>
      <w:spacing w:after="150"/>
    </w:pPr>
  </w:style>
  <w:style w:type="paragraph" w:customStyle="1" w:styleId="fa78">
    <w:name w:val="fa78"/>
    <w:basedOn w:val="Normal"/>
    <w:pPr>
      <w:spacing w:after="150" w:line="495" w:lineRule="atLeast"/>
    </w:pPr>
    <w:rPr>
      <w:color w:val="50D4FF"/>
      <w:sz w:val="38"/>
      <w:szCs w:val="38"/>
    </w:rPr>
  </w:style>
  <w:style w:type="paragraph" w:customStyle="1" w:styleId="fa79">
    <w:name w:val="fa79"/>
    <w:basedOn w:val="Normal"/>
    <w:pPr>
      <w:spacing w:after="150" w:line="495" w:lineRule="atLeast"/>
    </w:pPr>
    <w:rPr>
      <w:color w:val="005A77"/>
      <w:sz w:val="38"/>
      <w:szCs w:val="38"/>
    </w:rPr>
  </w:style>
  <w:style w:type="paragraph" w:customStyle="1" w:styleId="rcount2">
    <w:name w:val="rcount2"/>
    <w:basedOn w:val="Normal"/>
    <w:pPr>
      <w:shd w:val="clear" w:color="auto" w:fill="005A77"/>
      <w:spacing w:after="150" w:line="375" w:lineRule="atLeast"/>
      <w:jc w:val="center"/>
    </w:pPr>
    <w:rPr>
      <w:color w:val="FFFFFF"/>
      <w:sz w:val="20"/>
      <w:szCs w:val="20"/>
    </w:rPr>
  </w:style>
  <w:style w:type="paragraph" w:customStyle="1" w:styleId="taplink2">
    <w:name w:val="tap_link2"/>
    <w:basedOn w:val="Normal"/>
    <w:pPr>
      <w:shd w:val="clear" w:color="auto" w:fill="019BCC"/>
      <w:spacing w:after="150"/>
    </w:pPr>
  </w:style>
  <w:style w:type="paragraph" w:customStyle="1" w:styleId="fa80">
    <w:name w:val="fa80"/>
    <w:basedOn w:val="Normal"/>
    <w:pPr>
      <w:spacing w:after="150"/>
    </w:pPr>
    <w:rPr>
      <w:color w:val="FFFFFF"/>
      <w:sz w:val="27"/>
      <w:szCs w:val="27"/>
    </w:rPr>
  </w:style>
  <w:style w:type="paragraph" w:customStyle="1" w:styleId="sideaccrodionlink2">
    <w:name w:val="side_accrodion_link2"/>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2">
    <w:name w:val="year_box2"/>
    <w:basedOn w:val="Normal"/>
    <w:pPr>
      <w:shd w:val="clear" w:color="auto" w:fill="E1E1E1"/>
      <w:spacing w:after="150"/>
      <w:jc w:val="right"/>
    </w:pPr>
  </w:style>
  <w:style w:type="paragraph" w:customStyle="1" w:styleId="pagecontrol2">
    <w:name w:val="page_control2"/>
    <w:basedOn w:val="Normal"/>
    <w:pPr>
      <w:spacing w:after="150"/>
      <w:ind w:left="150"/>
    </w:pPr>
  </w:style>
  <w:style w:type="paragraph" w:customStyle="1" w:styleId="paginationwrapper2">
    <w:name w:val="pagination_wrapper2"/>
    <w:basedOn w:val="Normal"/>
    <w:pPr>
      <w:spacing w:after="150"/>
      <w:ind w:right="450"/>
    </w:pPr>
  </w:style>
  <w:style w:type="paragraph" w:customStyle="1" w:styleId="pagination2">
    <w:name w:val="pagination2"/>
    <w:basedOn w:val="Normal"/>
  </w:style>
  <w:style w:type="paragraph" w:customStyle="1" w:styleId="phide2">
    <w:name w:val="phide2"/>
    <w:basedOn w:val="Normal"/>
    <w:pPr>
      <w:spacing w:before="100" w:beforeAutospacing="1" w:after="100" w:afterAutospacing="1"/>
      <w:ind w:right="30"/>
    </w:pPr>
    <w:rPr>
      <w:vanish/>
    </w:rPr>
  </w:style>
  <w:style w:type="paragraph" w:customStyle="1" w:styleId="nparrow2">
    <w:name w:val="np_arrow2"/>
    <w:basedOn w:val="Normal"/>
    <w:pPr>
      <w:spacing w:after="150"/>
      <w:ind w:right="450"/>
    </w:pPr>
  </w:style>
  <w:style w:type="paragraph" w:customStyle="1" w:styleId="fa81">
    <w:name w:val="fa81"/>
    <w:basedOn w:val="Normal"/>
    <w:pPr>
      <w:spacing w:after="150"/>
    </w:pPr>
    <w:rPr>
      <w:color w:val="FFFFFF"/>
      <w:sz w:val="23"/>
      <w:szCs w:val="23"/>
    </w:rPr>
  </w:style>
  <w:style w:type="paragraph" w:customStyle="1" w:styleId="download2">
    <w:name w:val="download2"/>
    <w:basedOn w:val="Normal"/>
    <w:pPr>
      <w:shd w:val="clear" w:color="auto" w:fill="005A77"/>
      <w:spacing w:after="150" w:line="660" w:lineRule="atLeast"/>
      <w:jc w:val="center"/>
    </w:pPr>
    <w:rPr>
      <w:color w:val="D99D4B"/>
      <w:sz w:val="65"/>
      <w:szCs w:val="65"/>
    </w:rPr>
  </w:style>
  <w:style w:type="paragraph" w:customStyle="1" w:styleId="fa82">
    <w:name w:val="fa82"/>
    <w:basedOn w:val="Normal"/>
    <w:pPr>
      <w:spacing w:after="150" w:line="660" w:lineRule="atLeast"/>
    </w:pPr>
  </w:style>
  <w:style w:type="paragraph" w:customStyle="1" w:styleId="fa83">
    <w:name w:val="fa83"/>
    <w:basedOn w:val="Normal"/>
    <w:pPr>
      <w:spacing w:after="150" w:line="660" w:lineRule="atLeast"/>
    </w:pPr>
    <w:rPr>
      <w:color w:val="B26500"/>
    </w:rPr>
  </w:style>
  <w:style w:type="paragraph" w:customStyle="1" w:styleId="searchresulttitle2">
    <w:name w:val="search_result_title2"/>
    <w:basedOn w:val="Normal"/>
    <w:pPr>
      <w:shd w:val="clear" w:color="auto" w:fill="E1E1E1"/>
      <w:spacing w:after="150"/>
    </w:pPr>
  </w:style>
  <w:style w:type="paragraph" w:customStyle="1" w:styleId="fa84">
    <w:name w:val="fa84"/>
    <w:basedOn w:val="Normal"/>
    <w:pPr>
      <w:spacing w:after="150" w:line="450" w:lineRule="atLeast"/>
    </w:pPr>
    <w:rPr>
      <w:color w:val="50D4FF"/>
      <w:sz w:val="38"/>
      <w:szCs w:val="38"/>
    </w:rPr>
  </w:style>
  <w:style w:type="paragraph" w:customStyle="1" w:styleId="fa85">
    <w:name w:val="fa85"/>
    <w:basedOn w:val="Normal"/>
    <w:pPr>
      <w:spacing w:after="150" w:line="450" w:lineRule="atLeast"/>
    </w:pPr>
    <w:rPr>
      <w:color w:val="F5BB2C"/>
      <w:sz w:val="38"/>
      <w:szCs w:val="38"/>
    </w:rPr>
  </w:style>
  <w:style w:type="paragraph" w:customStyle="1" w:styleId="fa86">
    <w:name w:val="fa86"/>
    <w:basedOn w:val="Normal"/>
    <w:pPr>
      <w:shd w:val="clear" w:color="auto" w:fill="EAEAEA"/>
      <w:spacing w:after="150" w:line="480" w:lineRule="atLeast"/>
      <w:ind w:right="45"/>
      <w:jc w:val="center"/>
    </w:pPr>
  </w:style>
  <w:style w:type="paragraph" w:customStyle="1" w:styleId="fa87">
    <w:name w:val="fa87"/>
    <w:basedOn w:val="Normal"/>
    <w:pPr>
      <w:spacing w:after="150"/>
    </w:pPr>
    <w:rPr>
      <w:color w:val="3765A3"/>
      <w:sz w:val="21"/>
      <w:szCs w:val="21"/>
    </w:rPr>
  </w:style>
  <w:style w:type="paragraph" w:customStyle="1" w:styleId="fa88">
    <w:name w:val="fa88"/>
    <w:basedOn w:val="Normal"/>
    <w:pPr>
      <w:spacing w:after="150"/>
    </w:pPr>
    <w:rPr>
      <w:color w:val="33CCFF"/>
    </w:rPr>
  </w:style>
  <w:style w:type="paragraph" w:customStyle="1" w:styleId="fa89">
    <w:name w:val="fa89"/>
    <w:basedOn w:val="Normal"/>
    <w:pPr>
      <w:spacing w:after="150"/>
    </w:pPr>
    <w:rPr>
      <w:color w:val="DC4638"/>
    </w:rPr>
  </w:style>
  <w:style w:type="paragraph" w:customStyle="1" w:styleId="fa90">
    <w:name w:val="fa90"/>
    <w:basedOn w:val="Normal"/>
    <w:pPr>
      <w:spacing w:after="150"/>
    </w:pPr>
    <w:rPr>
      <w:color w:val="B3B3B3"/>
    </w:rPr>
  </w:style>
  <w:style w:type="paragraph" w:customStyle="1" w:styleId="dcwrapper2">
    <w:name w:val="dc_wrapper2"/>
    <w:basedOn w:val="Normal"/>
    <w:pPr>
      <w:spacing w:line="375" w:lineRule="atLeast"/>
    </w:pPr>
    <w:rPr>
      <w:color w:val="606060"/>
    </w:rPr>
  </w:style>
  <w:style w:type="paragraph" w:customStyle="1" w:styleId="dcbox8">
    <w:name w:val="dc_box8"/>
    <w:basedOn w:val="Normal"/>
    <w:pPr>
      <w:spacing w:line="375" w:lineRule="atLeast"/>
    </w:pPr>
    <w:rPr>
      <w:color w:val="606060"/>
    </w:rPr>
  </w:style>
  <w:style w:type="paragraph" w:customStyle="1" w:styleId="date30">
    <w:name w:val="date30"/>
    <w:basedOn w:val="Normal"/>
    <w:pPr>
      <w:ind w:right="225"/>
    </w:pPr>
    <w:rPr>
      <w:rFonts w:ascii="Arial" w:hAnsi="Arial" w:cs="Arial"/>
      <w:color w:val="868686"/>
      <w:sz w:val="21"/>
      <w:szCs w:val="21"/>
    </w:rPr>
  </w:style>
  <w:style w:type="paragraph" w:customStyle="1" w:styleId="comment14">
    <w:name w:val="comment14"/>
    <w:basedOn w:val="Normal"/>
    <w:rPr>
      <w:rFonts w:ascii="Arial" w:hAnsi="Arial" w:cs="Arial"/>
      <w:b/>
      <w:bCs/>
      <w:color w:val="868686"/>
      <w:sz w:val="21"/>
      <w:szCs w:val="21"/>
    </w:rPr>
  </w:style>
  <w:style w:type="paragraph" w:customStyle="1" w:styleId="fa91">
    <w:name w:val="fa91"/>
    <w:basedOn w:val="Normal"/>
    <w:pPr>
      <w:spacing w:line="375" w:lineRule="atLeast"/>
      <w:ind w:right="30"/>
    </w:pPr>
    <w:rPr>
      <w:color w:val="66C1F5"/>
      <w:sz w:val="30"/>
      <w:szCs w:val="30"/>
    </w:rPr>
  </w:style>
  <w:style w:type="paragraph" w:customStyle="1" w:styleId="articlevideomain2">
    <w:name w:val="article_video_main2"/>
    <w:basedOn w:val="Normal"/>
    <w:pPr>
      <w:spacing w:before="420" w:after="1050" w:line="375" w:lineRule="atLeast"/>
    </w:pPr>
    <w:rPr>
      <w:color w:val="606060"/>
    </w:rPr>
  </w:style>
  <w:style w:type="paragraph" w:customStyle="1" w:styleId="articleshare3">
    <w:name w:val="article_share3"/>
    <w:basedOn w:val="Normal"/>
    <w:pPr>
      <w:spacing w:line="375" w:lineRule="atLeast"/>
    </w:pPr>
    <w:rPr>
      <w:color w:val="606060"/>
    </w:rPr>
  </w:style>
  <w:style w:type="paragraph" w:customStyle="1" w:styleId="fa92">
    <w:name w:val="fa92"/>
    <w:basedOn w:val="Normal"/>
    <w:pPr>
      <w:spacing w:after="150"/>
    </w:pPr>
    <w:rPr>
      <w:color w:val="868686"/>
      <w:sz w:val="53"/>
      <w:szCs w:val="53"/>
    </w:rPr>
  </w:style>
  <w:style w:type="paragraph" w:customStyle="1" w:styleId="date31">
    <w:name w:val="date31"/>
    <w:basedOn w:val="Normal"/>
    <w:pPr>
      <w:spacing w:line="270" w:lineRule="atLeast"/>
    </w:pPr>
    <w:rPr>
      <w:i/>
      <w:iCs/>
      <w:color w:val="019BCC"/>
      <w:sz w:val="21"/>
      <w:szCs w:val="21"/>
    </w:rPr>
  </w:style>
  <w:style w:type="paragraph" w:customStyle="1" w:styleId="articletags2">
    <w:name w:val="article_tags2"/>
    <w:basedOn w:val="Normal"/>
    <w:pPr>
      <w:spacing w:after="1950"/>
    </w:pPr>
  </w:style>
  <w:style w:type="paragraph" w:customStyle="1" w:styleId="newsroom3">
    <w:name w:val="newsroom3"/>
    <w:basedOn w:val="Normal"/>
    <w:pPr>
      <w:shd w:val="clear" w:color="auto" w:fill="EEEEEE"/>
      <w:spacing w:after="150"/>
    </w:pPr>
  </w:style>
  <w:style w:type="paragraph" w:customStyle="1" w:styleId="newsroom4">
    <w:name w:val="newsroom4"/>
    <w:basedOn w:val="Normal"/>
    <w:pPr>
      <w:shd w:val="clear" w:color="auto" w:fill="EEEEEE"/>
      <w:spacing w:after="150"/>
    </w:pPr>
  </w:style>
  <w:style w:type="paragraph" w:customStyle="1" w:styleId="newsroomwrap3">
    <w:name w:val="newsroom_wrap3"/>
    <w:basedOn w:val="Normal"/>
    <w:pPr>
      <w:shd w:val="clear" w:color="auto" w:fill="EEEEEE"/>
      <w:spacing w:after="150"/>
    </w:pPr>
  </w:style>
  <w:style w:type="paragraph" w:customStyle="1" w:styleId="newsroomwrap4">
    <w:name w:val="newsroom_wrap4"/>
    <w:basedOn w:val="Normal"/>
    <w:pPr>
      <w:shd w:val="clear" w:color="auto" w:fill="EEEEEE"/>
      <w:spacing w:after="150"/>
    </w:pPr>
  </w:style>
  <w:style w:type="paragraph" w:customStyle="1" w:styleId="time8">
    <w:name w:val="time8"/>
    <w:basedOn w:val="Normal"/>
    <w:pPr>
      <w:pBdr>
        <w:bottom w:val="single" w:sz="6" w:space="0" w:color="FE0000"/>
      </w:pBdr>
      <w:spacing w:after="150"/>
    </w:pPr>
    <w:rPr>
      <w:color w:val="FE0000"/>
    </w:rPr>
  </w:style>
  <w:style w:type="paragraph" w:customStyle="1" w:styleId="newsroomcontent2">
    <w:name w:val="news_room_content2"/>
    <w:basedOn w:val="Normal"/>
    <w:pPr>
      <w:spacing w:after="150"/>
    </w:pPr>
  </w:style>
  <w:style w:type="paragraph" w:customStyle="1" w:styleId="todaysnews2">
    <w:name w:val="todays_news2"/>
    <w:basedOn w:val="Normal"/>
    <w:pPr>
      <w:spacing w:after="150"/>
    </w:pPr>
    <w:rPr>
      <w:vanish/>
    </w:rPr>
  </w:style>
  <w:style w:type="paragraph" w:customStyle="1" w:styleId="tab-content16">
    <w:name w:val="tab-content16"/>
    <w:basedOn w:val="Normal"/>
    <w:pPr>
      <w:spacing w:after="150"/>
    </w:pPr>
  </w:style>
  <w:style w:type="paragraph" w:customStyle="1" w:styleId="nav-tabs6">
    <w:name w:val="nav-tabs6"/>
    <w:basedOn w:val="Normal"/>
    <w:pPr>
      <w:spacing w:after="150"/>
      <w:ind w:right="-15"/>
    </w:pPr>
  </w:style>
  <w:style w:type="paragraph" w:customStyle="1" w:styleId="articleshare4">
    <w:name w:val="article_share4"/>
    <w:basedOn w:val="Normal"/>
    <w:pPr>
      <w:spacing w:after="150"/>
    </w:pPr>
  </w:style>
  <w:style w:type="paragraph" w:customStyle="1" w:styleId="tab-content17">
    <w:name w:val="tab-content17"/>
    <w:basedOn w:val="Normal"/>
    <w:pPr>
      <w:spacing w:after="150"/>
    </w:pPr>
  </w:style>
  <w:style w:type="paragraph" w:customStyle="1" w:styleId="treetitle2">
    <w:name w:val="tree_title2"/>
    <w:basedOn w:val="Normal"/>
    <w:pPr>
      <w:spacing w:after="1080"/>
    </w:pPr>
  </w:style>
  <w:style w:type="paragraph" w:customStyle="1" w:styleId="modal-lg2">
    <w:name w:val="modal-lg2"/>
    <w:basedOn w:val="Normal"/>
    <w:pPr>
      <w:spacing w:after="150"/>
    </w:pPr>
  </w:style>
  <w:style w:type="paragraph" w:customStyle="1" w:styleId="modal-content2">
    <w:name w:val="modal-content2"/>
    <w:basedOn w:val="Normal"/>
    <w:pPr>
      <w:shd w:val="clear" w:color="auto" w:fill="FFFFFF"/>
      <w:spacing w:after="150"/>
    </w:pPr>
  </w:style>
  <w:style w:type="paragraph" w:customStyle="1" w:styleId="modal-dialog2">
    <w:name w:val="modal-dialog2"/>
    <w:basedOn w:val="Normal"/>
    <w:pPr>
      <w:spacing w:before="750" w:after="150"/>
      <w:ind w:left="150" w:right="150"/>
    </w:pPr>
  </w:style>
  <w:style w:type="paragraph" w:customStyle="1" w:styleId="modal-header2">
    <w:name w:val="modal-header2"/>
    <w:basedOn w:val="Normal"/>
    <w:pPr>
      <w:shd w:val="clear" w:color="auto" w:fill="019BCC"/>
      <w:spacing w:after="150"/>
    </w:pPr>
  </w:style>
  <w:style w:type="paragraph" w:customStyle="1" w:styleId="close6">
    <w:name w:val="close6"/>
    <w:basedOn w:val="Normal"/>
    <w:pPr>
      <w:spacing w:after="150"/>
    </w:pPr>
    <w:rPr>
      <w:b/>
      <w:bCs/>
      <w:vanish/>
      <w:color w:val="019BCC"/>
      <w:sz w:val="38"/>
      <w:szCs w:val="38"/>
    </w:rPr>
  </w:style>
  <w:style w:type="paragraph" w:customStyle="1" w:styleId="modal-body4">
    <w:name w:val="modal-body4"/>
    <w:basedOn w:val="Normal"/>
    <w:pPr>
      <w:spacing w:after="150"/>
    </w:pPr>
  </w:style>
  <w:style w:type="paragraph" w:customStyle="1" w:styleId="revisoncontent2">
    <w:name w:val="revison_content2"/>
    <w:basedOn w:val="Normal"/>
    <w:pPr>
      <w:spacing w:after="150"/>
    </w:pPr>
  </w:style>
  <w:style w:type="paragraph" w:customStyle="1" w:styleId="btn13">
    <w:name w:val="btn13"/>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8">
    <w:name w:val="caret8"/>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9">
    <w:name w:val="dropdown-menu9"/>
    <w:basedOn w:val="Normal"/>
    <w:pPr>
      <w:shd w:val="clear" w:color="auto" w:fill="FFFFFF"/>
    </w:pPr>
    <w:rPr>
      <w:rFonts w:ascii="Arial" w:hAnsi="Arial" w:cs="Arial"/>
      <w:vanish/>
      <w:color w:val="868686"/>
      <w:sz w:val="21"/>
      <w:szCs w:val="21"/>
    </w:rPr>
  </w:style>
  <w:style w:type="paragraph" w:customStyle="1" w:styleId="timelinetreelisth32">
    <w:name w:val="timeline_treelist&gt;h32"/>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4">
    <w:name w:val="fa-times4"/>
    <w:basedOn w:val="Normal"/>
    <w:pPr>
      <w:spacing w:after="150" w:line="300" w:lineRule="atLeast"/>
      <w:jc w:val="center"/>
    </w:pPr>
    <w:rPr>
      <w:vanish/>
      <w:color w:val="019BCC"/>
      <w:sz w:val="30"/>
      <w:szCs w:val="30"/>
    </w:rPr>
  </w:style>
  <w:style w:type="paragraph" w:customStyle="1" w:styleId="fa93">
    <w:name w:val="fa93"/>
    <w:basedOn w:val="Normal"/>
    <w:pPr>
      <w:spacing w:after="150" w:line="540" w:lineRule="atLeast"/>
    </w:pPr>
    <w:rPr>
      <w:color w:val="E6F4FA"/>
      <w:sz w:val="36"/>
      <w:szCs w:val="36"/>
    </w:rPr>
  </w:style>
  <w:style w:type="paragraph" w:customStyle="1" w:styleId="fa94">
    <w:name w:val="fa94"/>
    <w:basedOn w:val="Normal"/>
    <w:pPr>
      <w:spacing w:after="150" w:line="540" w:lineRule="atLeast"/>
    </w:pPr>
    <w:rPr>
      <w:color w:val="019BCC"/>
      <w:sz w:val="36"/>
      <w:szCs w:val="36"/>
    </w:rPr>
  </w:style>
  <w:style w:type="paragraph" w:customStyle="1" w:styleId="badge14">
    <w:name w:val="badge14"/>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7">
    <w:name w:val="form-group7"/>
    <w:basedOn w:val="Normal"/>
    <w:pPr>
      <w:spacing w:after="180"/>
    </w:pPr>
  </w:style>
  <w:style w:type="paragraph" w:customStyle="1" w:styleId="btn14">
    <w:name w:val="btn14"/>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18">
    <w:name w:val="tab-content18"/>
    <w:basedOn w:val="Normal"/>
    <w:pPr>
      <w:spacing w:after="150"/>
    </w:pPr>
  </w:style>
  <w:style w:type="paragraph" w:customStyle="1" w:styleId="form-control-alt3">
    <w:name w:val="form-control-alt3"/>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15">
    <w:name w:val="btn15"/>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2">
    <w:name w:val="account2"/>
    <w:basedOn w:val="Normal"/>
    <w:pPr>
      <w:spacing w:after="150"/>
    </w:pPr>
  </w:style>
  <w:style w:type="paragraph" w:customStyle="1" w:styleId="jviews2">
    <w:name w:val="j_views2"/>
    <w:basedOn w:val="Normal"/>
    <w:pPr>
      <w:spacing w:after="150"/>
    </w:pPr>
    <w:rPr>
      <w:rFonts w:ascii="Arial" w:hAnsi="Arial" w:cs="Arial"/>
      <w:color w:val="606060"/>
      <w:sz w:val="20"/>
      <w:szCs w:val="20"/>
    </w:rPr>
  </w:style>
  <w:style w:type="paragraph" w:customStyle="1" w:styleId="fa95">
    <w:name w:val="fa95"/>
    <w:basedOn w:val="Normal"/>
    <w:pPr>
      <w:spacing w:after="150"/>
      <w:ind w:right="120"/>
    </w:pPr>
    <w:rPr>
      <w:sz w:val="27"/>
      <w:szCs w:val="27"/>
    </w:rPr>
  </w:style>
  <w:style w:type="paragraph" w:customStyle="1" w:styleId="form-control-alt4">
    <w:name w:val="form-control-alt4"/>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8">
    <w:name w:val="form-group8"/>
    <w:basedOn w:val="Normal"/>
    <w:pPr>
      <w:spacing w:after="375"/>
    </w:pPr>
  </w:style>
  <w:style w:type="paragraph" w:customStyle="1" w:styleId="fa96">
    <w:name w:val="fa96"/>
    <w:basedOn w:val="Normal"/>
    <w:pPr>
      <w:spacing w:after="150" w:line="570" w:lineRule="atLeast"/>
    </w:pPr>
    <w:rPr>
      <w:color w:val="019BCC"/>
      <w:sz w:val="38"/>
      <w:szCs w:val="38"/>
    </w:rPr>
  </w:style>
  <w:style w:type="paragraph" w:customStyle="1" w:styleId="btn-info6">
    <w:name w:val="btn-info6"/>
    <w:basedOn w:val="Normal"/>
    <w:pPr>
      <w:shd w:val="clear" w:color="auto" w:fill="019BCC"/>
      <w:spacing w:after="150"/>
    </w:pPr>
    <w:rPr>
      <w:b/>
      <w:bCs/>
      <w:color w:val="FFFFFF"/>
      <w:sz w:val="21"/>
      <w:szCs w:val="21"/>
    </w:rPr>
  </w:style>
  <w:style w:type="paragraph" w:customStyle="1" w:styleId="btn16">
    <w:name w:val="btn16"/>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10">
    <w:name w:val="dropdown-menu10"/>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2">
    <w:name w:val="mega_menu_left2"/>
    <w:basedOn w:val="Normal"/>
    <w:pPr>
      <w:spacing w:after="150"/>
    </w:pPr>
  </w:style>
  <w:style w:type="paragraph" w:customStyle="1" w:styleId="megamenuright2">
    <w:name w:val="mega_menu_right2"/>
    <w:basedOn w:val="Normal"/>
    <w:pPr>
      <w:spacing w:after="150"/>
    </w:pPr>
  </w:style>
  <w:style w:type="paragraph" w:customStyle="1" w:styleId="maccordionall2">
    <w:name w:val="m_accordion_all2"/>
    <w:basedOn w:val="Normal"/>
    <w:pPr>
      <w:spacing w:after="150"/>
    </w:pPr>
  </w:style>
  <w:style w:type="paragraph" w:customStyle="1" w:styleId="atitle9">
    <w:name w:val="a_title9"/>
    <w:basedOn w:val="Normal"/>
    <w:pPr>
      <w:shd w:val="clear" w:color="auto" w:fill="019BCC"/>
      <w:spacing w:after="150"/>
    </w:pPr>
  </w:style>
  <w:style w:type="paragraph" w:customStyle="1" w:styleId="atitle10">
    <w:name w:val="a_title10"/>
    <w:basedOn w:val="Normal"/>
    <w:pPr>
      <w:shd w:val="clear" w:color="auto" w:fill="0184AE"/>
      <w:spacing w:after="150"/>
    </w:pPr>
    <w:rPr>
      <w:color w:val="0184AE"/>
    </w:rPr>
  </w:style>
  <w:style w:type="character" w:customStyle="1" w:styleId="prev9">
    <w:name w:val="prev9"/>
    <w:basedOn w:val="DefaultParagraphFont"/>
  </w:style>
  <w:style w:type="paragraph" w:customStyle="1" w:styleId="title-news-box3">
    <w:name w:val="title-news-box3"/>
    <w:basedOn w:val="Normal"/>
    <w:pPr>
      <w:pBdr>
        <w:bottom w:val="single" w:sz="6" w:space="8" w:color="DFE2EF"/>
      </w:pBdr>
      <w:spacing w:after="150"/>
    </w:pPr>
    <w:rPr>
      <w:b/>
      <w:bCs/>
    </w:rPr>
  </w:style>
  <w:style w:type="paragraph" w:customStyle="1" w:styleId="sidebar-news-list3">
    <w:name w:val="sidebar-news-list3"/>
    <w:basedOn w:val="Normal"/>
  </w:style>
  <w:style w:type="paragraph" w:customStyle="1" w:styleId="date-row3">
    <w:name w:val="date-row3"/>
    <w:basedOn w:val="Normal"/>
    <w:pPr>
      <w:spacing w:after="150"/>
    </w:pPr>
  </w:style>
  <w:style w:type="paragraph" w:customStyle="1" w:styleId="date32">
    <w:name w:val="date32"/>
    <w:basedOn w:val="Normal"/>
    <w:pPr>
      <w:spacing w:after="150"/>
    </w:pPr>
    <w:rPr>
      <w:i/>
      <w:iCs/>
      <w:color w:val="DA9C00"/>
    </w:rPr>
  </w:style>
  <w:style w:type="paragraph" w:customStyle="1" w:styleId="date33">
    <w:name w:val="date33"/>
    <w:basedOn w:val="Normal"/>
    <w:pPr>
      <w:spacing w:after="150"/>
    </w:pPr>
    <w:rPr>
      <w:i/>
      <w:iCs/>
      <w:color w:val="019BCC"/>
    </w:rPr>
  </w:style>
  <w:style w:type="paragraph" w:customStyle="1" w:styleId="neo-tag3">
    <w:name w:val="neo-tag3"/>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3">
    <w:name w:val="neo_right3"/>
    <w:basedOn w:val="Normal"/>
    <w:pPr>
      <w:spacing w:after="150"/>
      <w:ind w:right="90"/>
    </w:pPr>
  </w:style>
  <w:style w:type="paragraph" w:customStyle="1" w:styleId="summarylist3">
    <w:name w:val="summarylist3"/>
    <w:basedOn w:val="Normal"/>
    <w:pPr>
      <w:spacing w:after="150"/>
    </w:pPr>
    <w:rPr>
      <w:sz w:val="21"/>
      <w:szCs w:val="21"/>
    </w:rPr>
  </w:style>
  <w:style w:type="paragraph" w:customStyle="1" w:styleId="neo5">
    <w:name w:val="neo5"/>
    <w:basedOn w:val="Normal"/>
    <w:pPr>
      <w:spacing w:after="150"/>
      <w:ind w:right="90"/>
    </w:pPr>
  </w:style>
  <w:style w:type="paragraph" w:customStyle="1" w:styleId="circbody3">
    <w:name w:val="circ_body3"/>
    <w:basedOn w:val="Normal"/>
    <w:pPr>
      <w:spacing w:line="375" w:lineRule="atLeast"/>
    </w:pPr>
    <w:rPr>
      <w:rFonts w:ascii="Arial" w:hAnsi="Arial" w:cs="Arial"/>
      <w:color w:val="606060"/>
    </w:rPr>
  </w:style>
  <w:style w:type="paragraph" w:customStyle="1" w:styleId="small25">
    <w:name w:val="small25"/>
    <w:basedOn w:val="Normal"/>
    <w:pPr>
      <w:spacing w:after="150"/>
    </w:pPr>
    <w:rPr>
      <w:color w:val="777777"/>
      <w:sz w:val="16"/>
      <w:szCs w:val="16"/>
    </w:rPr>
  </w:style>
  <w:style w:type="paragraph" w:customStyle="1" w:styleId="small26">
    <w:name w:val="small26"/>
    <w:basedOn w:val="Normal"/>
    <w:pPr>
      <w:spacing w:after="150"/>
    </w:pPr>
    <w:rPr>
      <w:color w:val="777777"/>
      <w:sz w:val="16"/>
      <w:szCs w:val="16"/>
    </w:rPr>
  </w:style>
  <w:style w:type="paragraph" w:customStyle="1" w:styleId="small27">
    <w:name w:val="small27"/>
    <w:basedOn w:val="Normal"/>
    <w:pPr>
      <w:spacing w:after="150"/>
    </w:pPr>
    <w:rPr>
      <w:color w:val="777777"/>
      <w:sz w:val="16"/>
      <w:szCs w:val="16"/>
    </w:rPr>
  </w:style>
  <w:style w:type="paragraph" w:customStyle="1" w:styleId="small28">
    <w:name w:val="small28"/>
    <w:basedOn w:val="Normal"/>
    <w:pPr>
      <w:spacing w:after="150"/>
    </w:pPr>
    <w:rPr>
      <w:color w:val="777777"/>
      <w:sz w:val="18"/>
      <w:szCs w:val="18"/>
    </w:rPr>
  </w:style>
  <w:style w:type="paragraph" w:customStyle="1" w:styleId="small29">
    <w:name w:val="small29"/>
    <w:basedOn w:val="Normal"/>
    <w:pPr>
      <w:spacing w:after="150"/>
    </w:pPr>
    <w:rPr>
      <w:color w:val="777777"/>
      <w:sz w:val="18"/>
      <w:szCs w:val="18"/>
    </w:rPr>
  </w:style>
  <w:style w:type="paragraph" w:customStyle="1" w:styleId="small30">
    <w:name w:val="small30"/>
    <w:basedOn w:val="Normal"/>
    <w:pPr>
      <w:spacing w:after="150"/>
    </w:pPr>
    <w:rPr>
      <w:color w:val="777777"/>
      <w:sz w:val="18"/>
      <w:szCs w:val="18"/>
    </w:rPr>
  </w:style>
  <w:style w:type="paragraph" w:customStyle="1" w:styleId="small31">
    <w:name w:val="small31"/>
    <w:basedOn w:val="Normal"/>
    <w:pPr>
      <w:spacing w:after="150"/>
    </w:pPr>
    <w:rPr>
      <w:color w:val="777777"/>
      <w:sz w:val="16"/>
      <w:szCs w:val="16"/>
    </w:rPr>
  </w:style>
  <w:style w:type="paragraph" w:customStyle="1" w:styleId="small32">
    <w:name w:val="small32"/>
    <w:basedOn w:val="Normal"/>
    <w:pPr>
      <w:spacing w:after="150"/>
    </w:pPr>
    <w:rPr>
      <w:color w:val="777777"/>
      <w:sz w:val="16"/>
      <w:szCs w:val="16"/>
    </w:rPr>
  </w:style>
  <w:style w:type="paragraph" w:customStyle="1" w:styleId="small33">
    <w:name w:val="small33"/>
    <w:basedOn w:val="Normal"/>
    <w:pPr>
      <w:spacing w:after="150"/>
    </w:pPr>
    <w:rPr>
      <w:color w:val="777777"/>
      <w:sz w:val="16"/>
      <w:szCs w:val="16"/>
    </w:rPr>
  </w:style>
  <w:style w:type="paragraph" w:customStyle="1" w:styleId="small34">
    <w:name w:val="small34"/>
    <w:basedOn w:val="Normal"/>
    <w:pPr>
      <w:spacing w:after="150"/>
    </w:pPr>
    <w:rPr>
      <w:color w:val="777777"/>
      <w:sz w:val="18"/>
      <w:szCs w:val="18"/>
    </w:rPr>
  </w:style>
  <w:style w:type="paragraph" w:customStyle="1" w:styleId="small35">
    <w:name w:val="small35"/>
    <w:basedOn w:val="Normal"/>
    <w:pPr>
      <w:spacing w:after="150"/>
    </w:pPr>
    <w:rPr>
      <w:color w:val="777777"/>
      <w:sz w:val="18"/>
      <w:szCs w:val="18"/>
    </w:rPr>
  </w:style>
  <w:style w:type="paragraph" w:customStyle="1" w:styleId="small36">
    <w:name w:val="small36"/>
    <w:basedOn w:val="Normal"/>
    <w:pPr>
      <w:spacing w:after="150"/>
    </w:pPr>
    <w:rPr>
      <w:color w:val="777777"/>
      <w:sz w:val="18"/>
      <w:szCs w:val="18"/>
    </w:rPr>
  </w:style>
  <w:style w:type="paragraph" w:customStyle="1" w:styleId="table5">
    <w:name w:val="table5"/>
    <w:basedOn w:val="Normal"/>
    <w:pPr>
      <w:shd w:val="clear" w:color="auto" w:fill="FFFFFF"/>
      <w:spacing w:after="300"/>
    </w:pPr>
  </w:style>
  <w:style w:type="paragraph" w:customStyle="1" w:styleId="form-control23">
    <w:name w:val="form-control23"/>
    <w:basedOn w:val="Normal"/>
    <w:pPr>
      <w:shd w:val="clear" w:color="auto" w:fill="FFFFFF"/>
      <w:spacing w:after="150"/>
    </w:pPr>
    <w:rPr>
      <w:rFonts w:ascii="Arial" w:hAnsi="Arial" w:cs="Arial"/>
      <w:color w:val="606060"/>
      <w:sz w:val="18"/>
      <w:szCs w:val="18"/>
    </w:rPr>
  </w:style>
  <w:style w:type="paragraph" w:customStyle="1" w:styleId="form-control-static5">
    <w:name w:val="form-control-static5"/>
    <w:basedOn w:val="Normal"/>
    <w:rPr>
      <w:sz w:val="18"/>
      <w:szCs w:val="18"/>
    </w:rPr>
  </w:style>
  <w:style w:type="paragraph" w:customStyle="1" w:styleId="form-control24">
    <w:name w:val="form-control24"/>
    <w:basedOn w:val="Normal"/>
    <w:pPr>
      <w:shd w:val="clear" w:color="auto" w:fill="FFFFFF"/>
      <w:spacing w:after="150"/>
    </w:pPr>
    <w:rPr>
      <w:rFonts w:ascii="Arial" w:hAnsi="Arial" w:cs="Arial"/>
      <w:color w:val="606060"/>
      <w:sz w:val="27"/>
      <w:szCs w:val="27"/>
    </w:rPr>
  </w:style>
  <w:style w:type="paragraph" w:customStyle="1" w:styleId="form-control-static6">
    <w:name w:val="form-control-static6"/>
    <w:basedOn w:val="Normal"/>
    <w:rPr>
      <w:sz w:val="27"/>
      <w:szCs w:val="27"/>
    </w:rPr>
  </w:style>
  <w:style w:type="paragraph" w:customStyle="1" w:styleId="form-control25">
    <w:name w:val="form-control25"/>
    <w:basedOn w:val="Normal"/>
    <w:pPr>
      <w:shd w:val="clear" w:color="auto" w:fill="FFFFFF"/>
      <w:spacing w:after="150" w:line="600" w:lineRule="atLeast"/>
    </w:pPr>
    <w:rPr>
      <w:rFonts w:ascii="Arial" w:hAnsi="Arial" w:cs="Arial"/>
      <w:color w:val="606060"/>
    </w:rPr>
  </w:style>
  <w:style w:type="paragraph" w:customStyle="1" w:styleId="form-control26">
    <w:name w:val="form-control26"/>
    <w:basedOn w:val="Normal"/>
    <w:pPr>
      <w:shd w:val="clear" w:color="auto" w:fill="FFFFFF"/>
      <w:spacing w:after="150" w:line="600" w:lineRule="atLeast"/>
    </w:pPr>
    <w:rPr>
      <w:rFonts w:ascii="Arial" w:hAnsi="Arial" w:cs="Arial"/>
      <w:color w:val="606060"/>
    </w:rPr>
  </w:style>
  <w:style w:type="paragraph" w:customStyle="1" w:styleId="input-group-addon7">
    <w:name w:val="input-group-addon7"/>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7">
    <w:name w:val="form-control-feedback7"/>
    <w:basedOn w:val="Normal"/>
    <w:pPr>
      <w:spacing w:after="150" w:line="510" w:lineRule="atLeast"/>
      <w:jc w:val="center"/>
    </w:pPr>
    <w:rPr>
      <w:color w:val="3C763D"/>
    </w:rPr>
  </w:style>
  <w:style w:type="paragraph" w:customStyle="1" w:styleId="form-control27">
    <w:name w:val="form-control27"/>
    <w:basedOn w:val="Normal"/>
    <w:pPr>
      <w:shd w:val="clear" w:color="auto" w:fill="FFFFFF"/>
      <w:spacing w:after="150" w:line="600" w:lineRule="atLeast"/>
    </w:pPr>
    <w:rPr>
      <w:rFonts w:ascii="Arial" w:hAnsi="Arial" w:cs="Arial"/>
      <w:color w:val="606060"/>
    </w:rPr>
  </w:style>
  <w:style w:type="paragraph" w:customStyle="1" w:styleId="input-group-addon8">
    <w:name w:val="input-group-addon8"/>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8">
    <w:name w:val="form-control-feedback8"/>
    <w:basedOn w:val="Normal"/>
    <w:pPr>
      <w:spacing w:after="150" w:line="510" w:lineRule="atLeast"/>
      <w:jc w:val="center"/>
    </w:pPr>
    <w:rPr>
      <w:color w:val="8A6D3B"/>
    </w:rPr>
  </w:style>
  <w:style w:type="paragraph" w:customStyle="1" w:styleId="form-control28">
    <w:name w:val="form-control28"/>
    <w:basedOn w:val="Normal"/>
    <w:pPr>
      <w:shd w:val="clear" w:color="auto" w:fill="FFFFFF"/>
      <w:spacing w:after="150" w:line="600" w:lineRule="atLeast"/>
    </w:pPr>
    <w:rPr>
      <w:rFonts w:ascii="Arial" w:hAnsi="Arial" w:cs="Arial"/>
      <w:color w:val="606060"/>
    </w:rPr>
  </w:style>
  <w:style w:type="paragraph" w:customStyle="1" w:styleId="input-group-addon9">
    <w:name w:val="input-group-addon9"/>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9">
    <w:name w:val="form-control-feedback9"/>
    <w:basedOn w:val="Normal"/>
    <w:pPr>
      <w:spacing w:after="150" w:line="510" w:lineRule="atLeast"/>
      <w:jc w:val="center"/>
    </w:pPr>
    <w:rPr>
      <w:color w:val="A94442"/>
    </w:rPr>
  </w:style>
  <w:style w:type="paragraph" w:customStyle="1" w:styleId="radio3">
    <w:name w:val="radio3"/>
    <w:basedOn w:val="Normal"/>
  </w:style>
  <w:style w:type="paragraph" w:customStyle="1" w:styleId="checkbox3">
    <w:name w:val="checkbox3"/>
    <w:basedOn w:val="Normal"/>
  </w:style>
  <w:style w:type="paragraph" w:customStyle="1" w:styleId="radio-inline3">
    <w:name w:val="radio-inline3"/>
    <w:basedOn w:val="Normal"/>
    <w:pPr>
      <w:textAlignment w:val="center"/>
    </w:pPr>
  </w:style>
  <w:style w:type="paragraph" w:customStyle="1" w:styleId="checkbox-inline3">
    <w:name w:val="checkbox-inline3"/>
    <w:basedOn w:val="Normal"/>
    <w:pPr>
      <w:textAlignment w:val="center"/>
    </w:pPr>
  </w:style>
  <w:style w:type="paragraph" w:customStyle="1" w:styleId="form-group9">
    <w:name w:val="form-group9"/>
    <w:basedOn w:val="Normal"/>
    <w:pPr>
      <w:spacing w:after="105"/>
      <w:ind w:left="-150" w:right="-150"/>
    </w:pPr>
  </w:style>
  <w:style w:type="paragraph" w:customStyle="1" w:styleId="badge15">
    <w:name w:val="badge15"/>
    <w:basedOn w:val="Normal"/>
    <w:pPr>
      <w:shd w:val="clear" w:color="auto" w:fill="333333"/>
      <w:spacing w:after="150"/>
      <w:jc w:val="center"/>
      <w:textAlignment w:val="center"/>
    </w:pPr>
    <w:rPr>
      <w:b/>
      <w:bCs/>
      <w:color w:val="FFFFFF"/>
      <w:sz w:val="18"/>
      <w:szCs w:val="18"/>
    </w:rPr>
  </w:style>
  <w:style w:type="paragraph" w:customStyle="1" w:styleId="badge16">
    <w:name w:val="badge16"/>
    <w:basedOn w:val="Normal"/>
    <w:pPr>
      <w:shd w:val="clear" w:color="auto" w:fill="FFFFFF"/>
      <w:spacing w:after="150"/>
      <w:jc w:val="center"/>
      <w:textAlignment w:val="center"/>
    </w:pPr>
    <w:rPr>
      <w:b/>
      <w:bCs/>
      <w:color w:val="337AB7"/>
      <w:sz w:val="18"/>
      <w:szCs w:val="18"/>
    </w:rPr>
  </w:style>
  <w:style w:type="paragraph" w:customStyle="1" w:styleId="badge17">
    <w:name w:val="badge17"/>
    <w:basedOn w:val="Normal"/>
    <w:pPr>
      <w:shd w:val="clear" w:color="auto" w:fill="FFFFFF"/>
      <w:spacing w:after="150"/>
      <w:jc w:val="center"/>
      <w:textAlignment w:val="center"/>
    </w:pPr>
    <w:rPr>
      <w:b/>
      <w:bCs/>
      <w:color w:val="5CB85C"/>
      <w:sz w:val="18"/>
      <w:szCs w:val="18"/>
    </w:rPr>
  </w:style>
  <w:style w:type="paragraph" w:customStyle="1" w:styleId="badge18">
    <w:name w:val="badge18"/>
    <w:basedOn w:val="Normal"/>
    <w:pPr>
      <w:shd w:val="clear" w:color="auto" w:fill="FFFFFF"/>
      <w:spacing w:after="150"/>
      <w:jc w:val="center"/>
      <w:textAlignment w:val="center"/>
    </w:pPr>
    <w:rPr>
      <w:b/>
      <w:bCs/>
      <w:color w:val="5BC0DE"/>
      <w:sz w:val="18"/>
      <w:szCs w:val="18"/>
    </w:rPr>
  </w:style>
  <w:style w:type="paragraph" w:customStyle="1" w:styleId="badge19">
    <w:name w:val="badge19"/>
    <w:basedOn w:val="Normal"/>
    <w:pPr>
      <w:shd w:val="clear" w:color="auto" w:fill="FFFFFF"/>
      <w:spacing w:after="150"/>
      <w:jc w:val="center"/>
      <w:textAlignment w:val="center"/>
    </w:pPr>
    <w:rPr>
      <w:b/>
      <w:bCs/>
      <w:color w:val="F0AD4E"/>
      <w:sz w:val="18"/>
      <w:szCs w:val="18"/>
    </w:rPr>
  </w:style>
  <w:style w:type="paragraph" w:customStyle="1" w:styleId="badge20">
    <w:name w:val="badge20"/>
    <w:basedOn w:val="Normal"/>
    <w:pPr>
      <w:shd w:val="clear" w:color="auto" w:fill="FFFFFF"/>
      <w:spacing w:after="150"/>
      <w:jc w:val="center"/>
      <w:textAlignment w:val="center"/>
    </w:pPr>
    <w:rPr>
      <w:b/>
      <w:bCs/>
      <w:color w:val="D9534F"/>
      <w:sz w:val="18"/>
      <w:szCs w:val="18"/>
    </w:rPr>
  </w:style>
  <w:style w:type="paragraph" w:customStyle="1" w:styleId="divider3">
    <w:name w:val="divider3"/>
    <w:basedOn w:val="Normal"/>
    <w:pPr>
      <w:shd w:val="clear" w:color="auto" w:fill="E5E5E5"/>
      <w:spacing w:before="135" w:after="135"/>
    </w:pPr>
  </w:style>
  <w:style w:type="paragraph" w:customStyle="1" w:styleId="caret9">
    <w:name w:val="caret9"/>
    <w:basedOn w:val="Normal"/>
    <w:pPr>
      <w:pBdr>
        <w:bottom w:val="dashed" w:sz="24" w:space="0" w:color="auto"/>
      </w:pBdr>
      <w:spacing w:after="150"/>
      <w:ind w:left="30"/>
      <w:textAlignment w:val="center"/>
    </w:pPr>
  </w:style>
  <w:style w:type="paragraph" w:customStyle="1" w:styleId="caret10">
    <w:name w:val="caret10"/>
    <w:basedOn w:val="Normal"/>
    <w:pPr>
      <w:pBdr>
        <w:bottom w:val="dashed" w:sz="24" w:space="0" w:color="auto"/>
      </w:pBdr>
      <w:spacing w:after="150"/>
      <w:ind w:left="30"/>
      <w:textAlignment w:val="center"/>
    </w:pPr>
  </w:style>
  <w:style w:type="paragraph" w:customStyle="1" w:styleId="dropdown-menu11">
    <w:name w:val="dropdown-menu11"/>
    <w:basedOn w:val="Normal"/>
    <w:pPr>
      <w:shd w:val="clear" w:color="auto" w:fill="005A77"/>
      <w:spacing w:after="30"/>
    </w:pPr>
    <w:rPr>
      <w:vanish/>
      <w:sz w:val="21"/>
      <w:szCs w:val="21"/>
    </w:rPr>
  </w:style>
  <w:style w:type="paragraph" w:customStyle="1" w:styleId="dropdown-menu12">
    <w:name w:val="dropdown-menu12"/>
    <w:basedOn w:val="Normal"/>
    <w:pPr>
      <w:shd w:val="clear" w:color="auto" w:fill="005A77"/>
      <w:spacing w:after="30"/>
    </w:pPr>
    <w:rPr>
      <w:vanish/>
      <w:sz w:val="21"/>
      <w:szCs w:val="21"/>
    </w:rPr>
  </w:style>
  <w:style w:type="paragraph" w:customStyle="1" w:styleId="caret11">
    <w:name w:val="caret11"/>
    <w:basedOn w:val="Normal"/>
    <w:pPr>
      <w:pBdr>
        <w:top w:val="dashed" w:sz="24" w:space="0" w:color="auto"/>
      </w:pBdr>
      <w:spacing w:after="150"/>
      <w:textAlignment w:val="center"/>
    </w:pPr>
  </w:style>
  <w:style w:type="paragraph" w:customStyle="1" w:styleId="form-control29">
    <w:name w:val="form-control29"/>
    <w:basedOn w:val="Normal"/>
    <w:pPr>
      <w:shd w:val="clear" w:color="auto" w:fill="FFFFFF"/>
      <w:spacing w:line="600" w:lineRule="atLeast"/>
    </w:pPr>
    <w:rPr>
      <w:rFonts w:ascii="Arial" w:hAnsi="Arial" w:cs="Arial"/>
      <w:color w:val="606060"/>
    </w:rPr>
  </w:style>
  <w:style w:type="paragraph" w:customStyle="1" w:styleId="nav-divider3">
    <w:name w:val="nav-divider3"/>
    <w:basedOn w:val="Normal"/>
    <w:pPr>
      <w:shd w:val="clear" w:color="auto" w:fill="E5E5E5"/>
      <w:spacing w:before="135" w:after="135"/>
    </w:pPr>
  </w:style>
  <w:style w:type="paragraph" w:customStyle="1" w:styleId="dropdown-menu13">
    <w:name w:val="dropdown-menu13"/>
    <w:basedOn w:val="Normal"/>
    <w:pPr>
      <w:shd w:val="clear" w:color="auto" w:fill="005A77"/>
    </w:pPr>
    <w:rPr>
      <w:vanish/>
      <w:sz w:val="21"/>
      <w:szCs w:val="21"/>
    </w:rPr>
  </w:style>
  <w:style w:type="paragraph" w:customStyle="1" w:styleId="icon-bar7">
    <w:name w:val="icon-bar7"/>
    <w:basedOn w:val="Normal"/>
    <w:pPr>
      <w:spacing w:after="150"/>
    </w:pPr>
  </w:style>
  <w:style w:type="paragraph" w:customStyle="1" w:styleId="navbar-brand5">
    <w:name w:val="navbar-brand5"/>
    <w:basedOn w:val="Normal"/>
    <w:pPr>
      <w:spacing w:after="150" w:line="300" w:lineRule="atLeast"/>
    </w:pPr>
    <w:rPr>
      <w:color w:val="777777"/>
      <w:sz w:val="27"/>
      <w:szCs w:val="27"/>
    </w:rPr>
  </w:style>
  <w:style w:type="paragraph" w:customStyle="1" w:styleId="navbar-text5">
    <w:name w:val="navbar-text5"/>
    <w:basedOn w:val="Normal"/>
    <w:pPr>
      <w:spacing w:before="225" w:after="225"/>
    </w:pPr>
    <w:rPr>
      <w:color w:val="777777"/>
    </w:rPr>
  </w:style>
  <w:style w:type="paragraph" w:customStyle="1" w:styleId="navbar-navlia5">
    <w:name w:val="navbar-nav&gt;li&gt;a5"/>
    <w:basedOn w:val="Normal"/>
    <w:pPr>
      <w:spacing w:after="150" w:line="300" w:lineRule="atLeast"/>
    </w:pPr>
    <w:rPr>
      <w:color w:val="777777"/>
    </w:rPr>
  </w:style>
  <w:style w:type="paragraph" w:customStyle="1" w:styleId="navbar-toggle5">
    <w:name w:val="navbar-toggle5"/>
    <w:basedOn w:val="Normal"/>
    <w:pPr>
      <w:spacing w:before="120" w:after="120"/>
      <w:ind w:right="150"/>
    </w:pPr>
  </w:style>
  <w:style w:type="paragraph" w:customStyle="1" w:styleId="icon-bar8">
    <w:name w:val="icon-bar8"/>
    <w:basedOn w:val="Normal"/>
    <w:pPr>
      <w:shd w:val="clear" w:color="auto" w:fill="888888"/>
      <w:spacing w:after="150"/>
    </w:pPr>
  </w:style>
  <w:style w:type="paragraph" w:customStyle="1" w:styleId="navbar-collapse5">
    <w:name w:val="navbar-collapse5"/>
    <w:basedOn w:val="Normal"/>
    <w:pPr>
      <w:spacing w:after="150"/>
    </w:pPr>
  </w:style>
  <w:style w:type="paragraph" w:customStyle="1" w:styleId="navbar-form5">
    <w:name w:val="navbar-form5"/>
    <w:basedOn w:val="Normal"/>
    <w:pPr>
      <w:spacing w:before="120" w:after="120"/>
      <w:ind w:left="-150" w:right="-150"/>
    </w:pPr>
  </w:style>
  <w:style w:type="paragraph" w:customStyle="1" w:styleId="navbar-link9">
    <w:name w:val="navbar-link9"/>
    <w:basedOn w:val="Normal"/>
    <w:pPr>
      <w:spacing w:after="150"/>
    </w:pPr>
    <w:rPr>
      <w:color w:val="777777"/>
    </w:rPr>
  </w:style>
  <w:style w:type="paragraph" w:customStyle="1" w:styleId="navbar-link10">
    <w:name w:val="navbar-link10"/>
    <w:basedOn w:val="Normal"/>
    <w:pPr>
      <w:spacing w:after="150"/>
    </w:pPr>
    <w:rPr>
      <w:color w:val="333333"/>
    </w:rPr>
  </w:style>
  <w:style w:type="paragraph" w:customStyle="1" w:styleId="btn-link5">
    <w:name w:val="btn-link5"/>
    <w:basedOn w:val="Normal"/>
    <w:pPr>
      <w:spacing w:after="150"/>
    </w:pPr>
    <w:rPr>
      <w:color w:val="777777"/>
    </w:rPr>
  </w:style>
  <w:style w:type="paragraph" w:customStyle="1" w:styleId="navbar-brand6">
    <w:name w:val="navbar-brand6"/>
    <w:basedOn w:val="Normal"/>
    <w:pPr>
      <w:spacing w:after="150" w:line="300" w:lineRule="atLeast"/>
    </w:pPr>
    <w:rPr>
      <w:color w:val="9D9D9D"/>
      <w:sz w:val="27"/>
      <w:szCs w:val="27"/>
    </w:rPr>
  </w:style>
  <w:style w:type="paragraph" w:customStyle="1" w:styleId="navbar-text6">
    <w:name w:val="navbar-text6"/>
    <w:basedOn w:val="Normal"/>
    <w:pPr>
      <w:spacing w:before="225" w:after="225"/>
    </w:pPr>
    <w:rPr>
      <w:color w:val="9D9D9D"/>
    </w:rPr>
  </w:style>
  <w:style w:type="paragraph" w:customStyle="1" w:styleId="navbar-navlia6">
    <w:name w:val="navbar-nav&gt;li&gt;a6"/>
    <w:basedOn w:val="Normal"/>
    <w:pPr>
      <w:spacing w:after="150" w:line="300" w:lineRule="atLeast"/>
    </w:pPr>
    <w:rPr>
      <w:color w:val="9D9D9D"/>
    </w:rPr>
  </w:style>
  <w:style w:type="paragraph" w:customStyle="1" w:styleId="navbar-toggle6">
    <w:name w:val="navbar-toggle6"/>
    <w:basedOn w:val="Normal"/>
    <w:pPr>
      <w:spacing w:before="120" w:after="120"/>
      <w:ind w:right="150"/>
    </w:pPr>
  </w:style>
  <w:style w:type="paragraph" w:customStyle="1" w:styleId="icon-bar9">
    <w:name w:val="icon-bar9"/>
    <w:basedOn w:val="Normal"/>
    <w:pPr>
      <w:shd w:val="clear" w:color="auto" w:fill="FFFFFF"/>
      <w:spacing w:after="150"/>
    </w:pPr>
  </w:style>
  <w:style w:type="paragraph" w:customStyle="1" w:styleId="navbar-collapse6">
    <w:name w:val="navbar-collapse6"/>
    <w:basedOn w:val="Normal"/>
    <w:pPr>
      <w:spacing w:after="150"/>
    </w:pPr>
  </w:style>
  <w:style w:type="paragraph" w:customStyle="1" w:styleId="navbar-form6">
    <w:name w:val="navbar-form6"/>
    <w:basedOn w:val="Normal"/>
    <w:pPr>
      <w:spacing w:before="120" w:after="120"/>
      <w:ind w:left="-150" w:right="-150"/>
    </w:pPr>
  </w:style>
  <w:style w:type="paragraph" w:customStyle="1" w:styleId="navbar-link11">
    <w:name w:val="navbar-link11"/>
    <w:basedOn w:val="Normal"/>
    <w:pPr>
      <w:spacing w:after="150"/>
    </w:pPr>
    <w:rPr>
      <w:color w:val="9D9D9D"/>
    </w:rPr>
  </w:style>
  <w:style w:type="paragraph" w:customStyle="1" w:styleId="navbar-link12">
    <w:name w:val="navbar-link12"/>
    <w:basedOn w:val="Normal"/>
    <w:pPr>
      <w:spacing w:after="150"/>
    </w:pPr>
    <w:rPr>
      <w:color w:val="FFFFFF"/>
    </w:rPr>
  </w:style>
  <w:style w:type="paragraph" w:customStyle="1" w:styleId="btn-link6">
    <w:name w:val="btn-link6"/>
    <w:basedOn w:val="Normal"/>
    <w:pPr>
      <w:spacing w:after="150"/>
    </w:pPr>
    <w:rPr>
      <w:color w:val="9D9D9D"/>
    </w:rPr>
  </w:style>
  <w:style w:type="paragraph" w:customStyle="1" w:styleId="jumbotron5">
    <w:name w:val="jumbotron5"/>
    <w:basedOn w:val="Normal"/>
    <w:pPr>
      <w:shd w:val="clear" w:color="auto" w:fill="EEEEEE"/>
      <w:spacing w:after="450"/>
    </w:pPr>
  </w:style>
  <w:style w:type="paragraph" w:customStyle="1" w:styleId="jumbotron6">
    <w:name w:val="jumbotron6"/>
    <w:basedOn w:val="Normal"/>
    <w:pPr>
      <w:shd w:val="clear" w:color="auto" w:fill="EEEEEE"/>
      <w:spacing w:after="450"/>
    </w:pPr>
  </w:style>
  <w:style w:type="paragraph" w:customStyle="1" w:styleId="caption3">
    <w:name w:val="caption3"/>
    <w:basedOn w:val="Normal"/>
    <w:pPr>
      <w:spacing w:after="150"/>
    </w:pPr>
    <w:rPr>
      <w:color w:val="333333"/>
    </w:rPr>
  </w:style>
  <w:style w:type="paragraph" w:customStyle="1" w:styleId="alert-link11">
    <w:name w:val="alert-link11"/>
    <w:basedOn w:val="Normal"/>
    <w:pPr>
      <w:spacing w:after="150"/>
    </w:pPr>
    <w:rPr>
      <w:b/>
      <w:bCs/>
    </w:rPr>
  </w:style>
  <w:style w:type="paragraph" w:customStyle="1" w:styleId="alert-link12">
    <w:name w:val="alert-link12"/>
    <w:basedOn w:val="Normal"/>
    <w:pPr>
      <w:spacing w:after="150"/>
    </w:pPr>
    <w:rPr>
      <w:color w:val="2B542C"/>
    </w:rPr>
  </w:style>
  <w:style w:type="paragraph" w:customStyle="1" w:styleId="alert-link13">
    <w:name w:val="alert-link13"/>
    <w:basedOn w:val="Normal"/>
    <w:pPr>
      <w:spacing w:after="150"/>
    </w:pPr>
    <w:rPr>
      <w:color w:val="245269"/>
    </w:rPr>
  </w:style>
  <w:style w:type="paragraph" w:customStyle="1" w:styleId="alert-link14">
    <w:name w:val="alert-link14"/>
    <w:basedOn w:val="Normal"/>
    <w:pPr>
      <w:spacing w:after="150"/>
    </w:pPr>
    <w:rPr>
      <w:color w:val="66512C"/>
    </w:rPr>
  </w:style>
  <w:style w:type="paragraph" w:customStyle="1" w:styleId="alert-link15">
    <w:name w:val="alert-link15"/>
    <w:basedOn w:val="Normal"/>
    <w:pPr>
      <w:spacing w:after="150"/>
    </w:pPr>
    <w:rPr>
      <w:color w:val="843534"/>
    </w:rPr>
  </w:style>
  <w:style w:type="paragraph" w:customStyle="1" w:styleId="panel3">
    <w:name w:val="panel3"/>
    <w:basedOn w:val="Normal"/>
    <w:pPr>
      <w:shd w:val="clear" w:color="auto" w:fill="FFFFFF"/>
    </w:pPr>
  </w:style>
  <w:style w:type="paragraph" w:customStyle="1" w:styleId="panel-heading3">
    <w:name w:val="panel-heading3"/>
    <w:basedOn w:val="Normal"/>
    <w:pPr>
      <w:spacing w:after="150"/>
    </w:pPr>
  </w:style>
  <w:style w:type="paragraph" w:customStyle="1" w:styleId="panel-footer3">
    <w:name w:val="panel-footer3"/>
    <w:basedOn w:val="Normal"/>
    <w:pPr>
      <w:shd w:val="clear" w:color="auto" w:fill="F5F5F5"/>
      <w:spacing w:after="150"/>
    </w:pPr>
  </w:style>
  <w:style w:type="paragraph" w:customStyle="1" w:styleId="close7">
    <w:name w:val="close7"/>
    <w:basedOn w:val="Normal"/>
    <w:pPr>
      <w:spacing w:after="150"/>
    </w:pPr>
    <w:rPr>
      <w:b/>
      <w:bCs/>
      <w:color w:val="019BCC"/>
      <w:sz w:val="38"/>
      <w:szCs w:val="38"/>
    </w:rPr>
  </w:style>
  <w:style w:type="paragraph" w:customStyle="1" w:styleId="icon-prev3">
    <w:name w:val="icon-prev3"/>
    <w:basedOn w:val="Normal"/>
    <w:pPr>
      <w:spacing w:after="150"/>
      <w:ind w:left="-150"/>
    </w:pPr>
  </w:style>
  <w:style w:type="paragraph" w:customStyle="1" w:styleId="icon-next3">
    <w:name w:val="icon-next3"/>
    <w:basedOn w:val="Normal"/>
    <w:pPr>
      <w:spacing w:after="150"/>
      <w:ind w:right="-150"/>
    </w:pPr>
  </w:style>
  <w:style w:type="paragraph" w:customStyle="1" w:styleId="glyphicon-chevron-left3">
    <w:name w:val="glyphicon-chevron-left3"/>
    <w:basedOn w:val="Normal"/>
    <w:pPr>
      <w:spacing w:after="150"/>
      <w:ind w:left="-150"/>
    </w:pPr>
  </w:style>
  <w:style w:type="paragraph" w:customStyle="1" w:styleId="glyphicon-chevron-right3">
    <w:name w:val="glyphicon-chevron-right3"/>
    <w:basedOn w:val="Normal"/>
    <w:pPr>
      <w:spacing w:after="150"/>
      <w:ind w:right="-150"/>
    </w:pPr>
  </w:style>
  <w:style w:type="paragraph" w:customStyle="1" w:styleId="active5">
    <w:name w:val="active5"/>
    <w:basedOn w:val="Normal"/>
    <w:pPr>
      <w:shd w:val="clear" w:color="auto" w:fill="FFFFFF"/>
    </w:pPr>
  </w:style>
  <w:style w:type="paragraph" w:customStyle="1" w:styleId="btn17">
    <w:name w:val="btn17"/>
    <w:basedOn w:val="Normal"/>
    <w:pPr>
      <w:shd w:val="clear" w:color="auto" w:fill="E1E1E1"/>
      <w:spacing w:line="570" w:lineRule="atLeast"/>
      <w:jc w:val="center"/>
      <w:textAlignment w:val="center"/>
    </w:pPr>
    <w:rPr>
      <w:rFonts w:ascii="Arial" w:hAnsi="Arial" w:cs="Arial"/>
      <w:color w:val="FFFFFF"/>
    </w:rPr>
  </w:style>
  <w:style w:type="paragraph" w:customStyle="1" w:styleId="hsearch3">
    <w:name w:val="h_search3"/>
    <w:basedOn w:val="Normal"/>
    <w:pPr>
      <w:pBdr>
        <w:left w:val="single" w:sz="6" w:space="0" w:color="FFFFFF"/>
      </w:pBdr>
      <w:spacing w:after="150"/>
    </w:pPr>
  </w:style>
  <w:style w:type="paragraph" w:customStyle="1" w:styleId="seachbox3">
    <w:name w:val="seach_box3"/>
    <w:basedOn w:val="Normal"/>
    <w:pPr>
      <w:spacing w:after="150" w:line="720" w:lineRule="atLeast"/>
      <w:jc w:val="center"/>
    </w:pPr>
    <w:rPr>
      <w:color w:val="FFFFFF"/>
      <w:sz w:val="45"/>
      <w:szCs w:val="45"/>
    </w:rPr>
  </w:style>
  <w:style w:type="paragraph" w:customStyle="1" w:styleId="mainnav3">
    <w:name w:val="main_nav3"/>
    <w:basedOn w:val="Normal"/>
    <w:pPr>
      <w:pBdr>
        <w:left w:val="single" w:sz="48" w:space="0" w:color="FFFFFF"/>
      </w:pBdr>
      <w:shd w:val="clear" w:color="auto" w:fill="019BCC"/>
      <w:spacing w:after="150"/>
    </w:pPr>
  </w:style>
  <w:style w:type="paragraph" w:customStyle="1" w:styleId="mainnavul3">
    <w:name w:val="main_nav&gt;ul3"/>
    <w:basedOn w:val="Normal"/>
  </w:style>
  <w:style w:type="paragraph" w:customStyle="1" w:styleId="mainnavulli3">
    <w:name w:val="main_nav&gt;ul&gt;li3"/>
    <w:basedOn w:val="Normal"/>
    <w:pPr>
      <w:pBdr>
        <w:right w:val="single" w:sz="6" w:space="0" w:color="005A77"/>
      </w:pBdr>
      <w:spacing w:after="150"/>
    </w:pPr>
  </w:style>
  <w:style w:type="paragraph" w:customStyle="1" w:styleId="mainnavullia5">
    <w:name w:val="main_nav&gt;ul&gt;li&gt;a5"/>
    <w:basedOn w:val="Normal"/>
    <w:pPr>
      <w:spacing w:after="150" w:line="720" w:lineRule="atLeast"/>
      <w:jc w:val="center"/>
    </w:pPr>
    <w:rPr>
      <w:color w:val="FFFFFF"/>
    </w:rPr>
  </w:style>
  <w:style w:type="paragraph" w:customStyle="1" w:styleId="mainnavullia6">
    <w:name w:val="main_nav&gt;ul&gt;li&gt;a6"/>
    <w:basedOn w:val="Normal"/>
    <w:pPr>
      <w:shd w:val="clear" w:color="auto" w:fill="005A77"/>
      <w:spacing w:after="150" w:line="720" w:lineRule="atLeast"/>
      <w:jc w:val="center"/>
    </w:pPr>
    <w:rPr>
      <w:color w:val="FFFFFF"/>
    </w:rPr>
  </w:style>
  <w:style w:type="paragraph" w:customStyle="1" w:styleId="mainnavulliul3">
    <w:name w:val="main_nav&gt;ul&gt;li&gt;ul3"/>
    <w:basedOn w:val="Normal"/>
    <w:pPr>
      <w:shd w:val="clear" w:color="auto" w:fill="005A77"/>
    </w:pPr>
    <w:rPr>
      <w:vanish/>
    </w:rPr>
  </w:style>
  <w:style w:type="paragraph" w:customStyle="1" w:styleId="hsocial3">
    <w:name w:val="h_social3"/>
    <w:basedOn w:val="Normal"/>
    <w:pPr>
      <w:spacing w:after="150"/>
    </w:pPr>
  </w:style>
  <w:style w:type="paragraph" w:customStyle="1" w:styleId="headlinelinks3">
    <w:name w:val="headline_links3"/>
    <w:basedOn w:val="Normal"/>
    <w:pPr>
      <w:pBdr>
        <w:right w:val="single" w:sz="6" w:space="0" w:color="FFFFFF"/>
      </w:pBdr>
      <w:spacing w:after="150"/>
    </w:pPr>
  </w:style>
  <w:style w:type="paragraph" w:customStyle="1" w:styleId="modal-body5">
    <w:name w:val="modal-body5"/>
    <w:basedOn w:val="Normal"/>
    <w:pPr>
      <w:spacing w:after="150"/>
    </w:pPr>
  </w:style>
  <w:style w:type="paragraph" w:customStyle="1" w:styleId="tab-content19">
    <w:name w:val="tab-content19"/>
    <w:basedOn w:val="Normal"/>
    <w:pPr>
      <w:shd w:val="clear" w:color="auto" w:fill="005A77"/>
      <w:spacing w:after="150"/>
    </w:pPr>
  </w:style>
  <w:style w:type="paragraph" w:customStyle="1" w:styleId="submitbox3">
    <w:name w:val="submit_box3"/>
    <w:basedOn w:val="Normal"/>
    <w:pPr>
      <w:spacing w:after="150"/>
    </w:pPr>
  </w:style>
  <w:style w:type="paragraph" w:customStyle="1" w:styleId="agree3">
    <w:name w:val="agree3"/>
    <w:basedOn w:val="Normal"/>
    <w:pPr>
      <w:spacing w:after="150"/>
    </w:pPr>
  </w:style>
  <w:style w:type="paragraph" w:customStyle="1" w:styleId="mcolleft3">
    <w:name w:val="mcol_left3"/>
    <w:basedOn w:val="Normal"/>
    <w:pPr>
      <w:spacing w:after="150"/>
    </w:pPr>
  </w:style>
  <w:style w:type="paragraph" w:customStyle="1" w:styleId="mcolright3">
    <w:name w:val="mcol_right3"/>
    <w:basedOn w:val="Normal"/>
    <w:pPr>
      <w:spacing w:after="150"/>
    </w:pPr>
  </w:style>
  <w:style w:type="paragraph" w:customStyle="1" w:styleId="mlinks3">
    <w:name w:val="mlinks3"/>
    <w:basedOn w:val="Normal"/>
    <w:pPr>
      <w:spacing w:after="630"/>
    </w:pPr>
  </w:style>
  <w:style w:type="paragraph" w:customStyle="1" w:styleId="miniarticle3">
    <w:name w:val="mini_article3"/>
    <w:basedOn w:val="Normal"/>
    <w:pPr>
      <w:shd w:val="clear" w:color="auto" w:fill="0C6F8F"/>
      <w:spacing w:after="150"/>
    </w:pPr>
  </w:style>
  <w:style w:type="paragraph" w:customStyle="1" w:styleId="megaimages3">
    <w:name w:val="mega_images3"/>
    <w:basedOn w:val="Normal"/>
    <w:pPr>
      <w:spacing w:after="150"/>
    </w:pPr>
  </w:style>
  <w:style w:type="paragraph" w:customStyle="1" w:styleId="megaimagesul3">
    <w:name w:val="mega_images&gt;ul3"/>
    <w:basedOn w:val="Normal"/>
  </w:style>
  <w:style w:type="paragraph" w:customStyle="1" w:styleId="megaimagesulli3">
    <w:name w:val="mega_images&gt;ul&gt;li3"/>
    <w:basedOn w:val="Normal"/>
    <w:pPr>
      <w:spacing w:after="150"/>
      <w:ind w:right="357"/>
    </w:pPr>
  </w:style>
  <w:style w:type="paragraph" w:customStyle="1" w:styleId="marticle3">
    <w:name w:val="m_article3"/>
    <w:basedOn w:val="Normal"/>
    <w:pPr>
      <w:spacing w:after="150"/>
    </w:pPr>
  </w:style>
  <w:style w:type="paragraph" w:customStyle="1" w:styleId="maccordion3">
    <w:name w:val="m_accordion3"/>
    <w:basedOn w:val="Normal"/>
    <w:pPr>
      <w:spacing w:after="150"/>
    </w:pPr>
  </w:style>
  <w:style w:type="paragraph" w:customStyle="1" w:styleId="megalistlinks3">
    <w:name w:val="megalist_links3"/>
    <w:basedOn w:val="Normal"/>
    <w:pPr>
      <w:spacing w:after="150"/>
    </w:pPr>
  </w:style>
  <w:style w:type="paragraph" w:customStyle="1" w:styleId="megasidelinkbox3">
    <w:name w:val="mega_sidelinkbox3"/>
    <w:basedOn w:val="Normal"/>
    <w:pPr>
      <w:spacing w:after="150"/>
    </w:pPr>
  </w:style>
  <w:style w:type="paragraph" w:customStyle="1" w:styleId="fa97">
    <w:name w:val="fa97"/>
    <w:basedOn w:val="Normal"/>
    <w:pPr>
      <w:spacing w:after="60"/>
    </w:pPr>
    <w:rPr>
      <w:color w:val="4ED4FF"/>
      <w:sz w:val="83"/>
      <w:szCs w:val="83"/>
    </w:rPr>
  </w:style>
  <w:style w:type="paragraph" w:customStyle="1" w:styleId="searchheader3">
    <w:name w:val="search_header3"/>
    <w:basedOn w:val="Normal"/>
    <w:pPr>
      <w:spacing w:after="150"/>
    </w:pPr>
  </w:style>
  <w:style w:type="paragraph" w:customStyle="1" w:styleId="hsearchinput3">
    <w:name w:val="h_searchinput3"/>
    <w:basedOn w:val="Normal"/>
    <w:pPr>
      <w:spacing w:after="150" w:line="720" w:lineRule="atLeast"/>
    </w:pPr>
    <w:rPr>
      <w:rFonts w:ascii="Arial" w:hAnsi="Arial" w:cs="Arial"/>
      <w:color w:val="FFFFFF"/>
      <w:sz w:val="21"/>
      <w:szCs w:val="21"/>
    </w:rPr>
  </w:style>
  <w:style w:type="paragraph" w:customStyle="1" w:styleId="mobhsearchbtn3">
    <w:name w:val="mob_hsearchbtn3"/>
    <w:basedOn w:val="Normal"/>
    <w:pPr>
      <w:spacing w:after="150"/>
      <w:jc w:val="center"/>
    </w:pPr>
    <w:rPr>
      <w:vanish/>
    </w:rPr>
  </w:style>
  <w:style w:type="paragraph" w:customStyle="1" w:styleId="fa98">
    <w:name w:val="fa98"/>
    <w:basedOn w:val="Normal"/>
    <w:pPr>
      <w:spacing w:after="150"/>
    </w:pPr>
    <w:rPr>
      <w:color w:val="FFFFFF"/>
      <w:sz w:val="38"/>
      <w:szCs w:val="38"/>
    </w:rPr>
  </w:style>
  <w:style w:type="paragraph" w:customStyle="1" w:styleId="seachlinks3">
    <w:name w:val="seach_links3"/>
    <w:basedOn w:val="Normal"/>
    <w:pPr>
      <w:shd w:val="clear" w:color="auto" w:fill="588796"/>
      <w:spacing w:after="150"/>
    </w:pPr>
  </w:style>
  <w:style w:type="paragraph" w:customStyle="1" w:styleId="mobilemenubtn3">
    <w:name w:val="mobilemenu_btn3"/>
    <w:basedOn w:val="Normal"/>
    <w:pPr>
      <w:spacing w:after="150"/>
      <w:ind w:right="150"/>
      <w:jc w:val="center"/>
    </w:pPr>
  </w:style>
  <w:style w:type="paragraph" w:customStyle="1" w:styleId="fa99">
    <w:name w:val="fa99"/>
    <w:basedOn w:val="Normal"/>
    <w:pPr>
      <w:spacing w:after="150" w:line="630" w:lineRule="atLeast"/>
    </w:pPr>
    <w:rPr>
      <w:color w:val="00C0E2"/>
      <w:sz w:val="56"/>
      <w:szCs w:val="56"/>
    </w:rPr>
  </w:style>
  <w:style w:type="paragraph" w:customStyle="1" w:styleId="backmenubtn3">
    <w:name w:val="back_menu_btn3"/>
    <w:basedOn w:val="Normal"/>
    <w:pPr>
      <w:spacing w:after="150"/>
      <w:jc w:val="center"/>
    </w:pPr>
    <w:rPr>
      <w:vanish/>
    </w:rPr>
  </w:style>
  <w:style w:type="paragraph" w:customStyle="1" w:styleId="fa100">
    <w:name w:val="fa100"/>
    <w:basedOn w:val="Normal"/>
    <w:pPr>
      <w:spacing w:after="150" w:line="630" w:lineRule="atLeast"/>
    </w:pPr>
    <w:rPr>
      <w:color w:val="00C0E2"/>
      <w:sz w:val="60"/>
      <w:szCs w:val="60"/>
    </w:rPr>
  </w:style>
  <w:style w:type="paragraph" w:customStyle="1" w:styleId="footerbox3">
    <w:name w:val="footer_box3"/>
    <w:basedOn w:val="Normal"/>
    <w:pPr>
      <w:spacing w:after="150"/>
    </w:pPr>
  </w:style>
  <w:style w:type="paragraph" w:customStyle="1" w:styleId="footerlogo3">
    <w:name w:val="footer_logo3"/>
    <w:basedOn w:val="Normal"/>
    <w:pPr>
      <w:spacing w:after="390" w:line="315" w:lineRule="atLeast"/>
    </w:pPr>
    <w:rPr>
      <w:color w:val="B0B0B0"/>
      <w:sz w:val="21"/>
      <w:szCs w:val="21"/>
    </w:rPr>
  </w:style>
  <w:style w:type="paragraph" w:customStyle="1" w:styleId="addinfo5">
    <w:name w:val="add_info5"/>
    <w:basedOn w:val="Normal"/>
    <w:pPr>
      <w:shd w:val="clear" w:color="auto" w:fill="019BCC"/>
      <w:spacing w:line="315" w:lineRule="atLeast"/>
      <w:jc w:val="center"/>
    </w:pPr>
    <w:rPr>
      <w:color w:val="B0B0B0"/>
      <w:sz w:val="21"/>
      <w:szCs w:val="21"/>
    </w:rPr>
  </w:style>
  <w:style w:type="paragraph" w:customStyle="1" w:styleId="addinfo6">
    <w:name w:val="add_info6"/>
    <w:basedOn w:val="Normal"/>
    <w:pPr>
      <w:shd w:val="clear" w:color="auto" w:fill="018CB8"/>
      <w:spacing w:line="315" w:lineRule="atLeast"/>
      <w:jc w:val="center"/>
    </w:pPr>
    <w:rPr>
      <w:color w:val="B0B0B0"/>
      <w:sz w:val="21"/>
      <w:szCs w:val="21"/>
    </w:rPr>
  </w:style>
  <w:style w:type="paragraph" w:customStyle="1" w:styleId="fa101">
    <w:name w:val="fa101"/>
    <w:basedOn w:val="Normal"/>
    <w:pPr>
      <w:spacing w:after="30" w:line="315" w:lineRule="atLeast"/>
    </w:pPr>
    <w:rPr>
      <w:color w:val="FFFFFF"/>
      <w:sz w:val="45"/>
      <w:szCs w:val="45"/>
    </w:rPr>
  </w:style>
  <w:style w:type="paragraph" w:customStyle="1" w:styleId="footerlinks3">
    <w:name w:val="footer_links3"/>
    <w:basedOn w:val="Normal"/>
    <w:pPr>
      <w:spacing w:after="150"/>
    </w:pPr>
  </w:style>
  <w:style w:type="paragraph" w:customStyle="1" w:styleId="contactus3">
    <w:name w:val="contact_us3"/>
    <w:basedOn w:val="Normal"/>
    <w:pPr>
      <w:shd w:val="clear" w:color="auto" w:fill="005E7C"/>
      <w:spacing w:after="150"/>
    </w:pPr>
  </w:style>
  <w:style w:type="paragraph" w:customStyle="1" w:styleId="fa102">
    <w:name w:val="fa102"/>
    <w:basedOn w:val="Normal"/>
    <w:rPr>
      <w:rFonts w:ascii="Arial" w:hAnsi="Arial" w:cs="Arial"/>
      <w:color w:val="019BCC"/>
    </w:rPr>
  </w:style>
  <w:style w:type="paragraph" w:customStyle="1" w:styleId="btn18">
    <w:name w:val="btn18"/>
    <w:basedOn w:val="Normal"/>
    <w:pPr>
      <w:shd w:val="clear" w:color="auto" w:fill="E1E1E1"/>
      <w:textAlignment w:val="center"/>
    </w:pPr>
    <w:rPr>
      <w:rFonts w:ascii="Arial" w:hAnsi="Arial" w:cs="Arial"/>
      <w:color w:val="FFFFFF"/>
      <w:sz w:val="20"/>
      <w:szCs w:val="20"/>
    </w:rPr>
  </w:style>
  <w:style w:type="paragraph" w:customStyle="1" w:styleId="fa103">
    <w:name w:val="fa103"/>
    <w:basedOn w:val="Normal"/>
    <w:rPr>
      <w:rFonts w:ascii="Arial" w:hAnsi="Arial" w:cs="Arial"/>
      <w:color w:val="CCD3D7"/>
      <w:sz w:val="36"/>
      <w:szCs w:val="36"/>
    </w:rPr>
  </w:style>
  <w:style w:type="paragraph" w:customStyle="1" w:styleId="downloadapp3">
    <w:name w:val="download_app3"/>
    <w:basedOn w:val="Normal"/>
    <w:pPr>
      <w:spacing w:after="390"/>
      <w:ind w:left="180" w:right="180"/>
    </w:pPr>
    <w:rPr>
      <w:color w:val="FFFFFF"/>
      <w:sz w:val="18"/>
      <w:szCs w:val="18"/>
    </w:rPr>
  </w:style>
  <w:style w:type="paragraph" w:customStyle="1" w:styleId="followlinks3">
    <w:name w:val="follow_links3"/>
    <w:basedOn w:val="Normal"/>
    <w:pPr>
      <w:spacing w:after="390"/>
      <w:ind w:left="180" w:right="180"/>
    </w:pPr>
    <w:rPr>
      <w:color w:val="FFFFFF"/>
      <w:sz w:val="18"/>
      <w:szCs w:val="18"/>
    </w:rPr>
  </w:style>
  <w:style w:type="paragraph" w:customStyle="1" w:styleId="fa104">
    <w:name w:val="fa104"/>
    <w:basedOn w:val="Normal"/>
    <w:pPr>
      <w:spacing w:after="30"/>
    </w:pPr>
    <w:rPr>
      <w:color w:val="FFFFFF"/>
      <w:sz w:val="45"/>
      <w:szCs w:val="45"/>
    </w:rPr>
  </w:style>
  <w:style w:type="paragraph" w:customStyle="1" w:styleId="form-control30">
    <w:name w:val="form-control30"/>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31">
    <w:name w:val="form-control31"/>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3">
    <w:name w:val="success_message3"/>
    <w:basedOn w:val="Normal"/>
    <w:pPr>
      <w:spacing w:after="150"/>
    </w:pPr>
    <w:rPr>
      <w:vanish/>
      <w:color w:val="008000"/>
    </w:rPr>
  </w:style>
  <w:style w:type="paragraph" w:customStyle="1" w:styleId="fancybox-content3">
    <w:name w:val="fancybox-content3"/>
    <w:basedOn w:val="Normal"/>
    <w:pPr>
      <w:spacing w:after="150"/>
    </w:pPr>
  </w:style>
  <w:style w:type="paragraph" w:customStyle="1" w:styleId="close8">
    <w:name w:val="close8"/>
    <w:basedOn w:val="Normal"/>
    <w:pPr>
      <w:spacing w:after="150"/>
    </w:pPr>
    <w:rPr>
      <w:b/>
      <w:bCs/>
      <w:color w:val="F5BB2C"/>
      <w:sz w:val="38"/>
      <w:szCs w:val="38"/>
    </w:rPr>
  </w:style>
  <w:style w:type="paragraph" w:customStyle="1" w:styleId="ok5">
    <w:name w:val="ok5"/>
    <w:basedOn w:val="Normal"/>
    <w:pPr>
      <w:shd w:val="clear" w:color="auto" w:fill="01CC82"/>
      <w:spacing w:after="150" w:line="600" w:lineRule="atLeast"/>
      <w:jc w:val="center"/>
    </w:pPr>
    <w:rPr>
      <w:rFonts w:ascii="Arial" w:hAnsi="Arial" w:cs="Arial"/>
      <w:b/>
      <w:bCs/>
      <w:vanish/>
      <w:color w:val="000000"/>
    </w:rPr>
  </w:style>
  <w:style w:type="paragraph" w:customStyle="1" w:styleId="error5">
    <w:name w:val="error5"/>
    <w:basedOn w:val="Normal"/>
    <w:pPr>
      <w:shd w:val="clear" w:color="auto" w:fill="CC2229"/>
      <w:spacing w:after="150" w:line="600" w:lineRule="atLeast"/>
      <w:jc w:val="center"/>
    </w:pPr>
    <w:rPr>
      <w:vanish/>
      <w:color w:val="FFFFFF"/>
      <w:sz w:val="38"/>
      <w:szCs w:val="38"/>
    </w:rPr>
  </w:style>
  <w:style w:type="paragraph" w:customStyle="1" w:styleId="fa105">
    <w:name w:val="fa105"/>
    <w:basedOn w:val="Normal"/>
    <w:pPr>
      <w:spacing w:after="150"/>
    </w:pPr>
    <w:rPr>
      <w:color w:val="FFFFFF"/>
    </w:rPr>
  </w:style>
  <w:style w:type="paragraph" w:customStyle="1" w:styleId="form-control32">
    <w:name w:val="form-control32"/>
    <w:basedOn w:val="Normal"/>
    <w:pPr>
      <w:shd w:val="clear" w:color="auto" w:fill="FFFFFF"/>
      <w:spacing w:after="150" w:line="600" w:lineRule="atLeast"/>
    </w:pPr>
    <w:rPr>
      <w:rFonts w:ascii="Arial" w:hAnsi="Arial" w:cs="Arial"/>
      <w:color w:val="606060"/>
    </w:rPr>
  </w:style>
  <w:style w:type="paragraph" w:customStyle="1" w:styleId="ok6">
    <w:name w:val="ok6"/>
    <w:basedOn w:val="Normal"/>
    <w:pPr>
      <w:spacing w:after="150"/>
    </w:pPr>
  </w:style>
  <w:style w:type="paragraph" w:customStyle="1" w:styleId="error6">
    <w:name w:val="error6"/>
    <w:basedOn w:val="Normal"/>
    <w:pPr>
      <w:spacing w:after="150"/>
    </w:pPr>
  </w:style>
  <w:style w:type="paragraph" w:customStyle="1" w:styleId="atitle11">
    <w:name w:val="a_title11"/>
    <w:basedOn w:val="Normal"/>
    <w:pPr>
      <w:shd w:val="clear" w:color="auto" w:fill="019BCC"/>
      <w:spacing w:after="150"/>
    </w:pPr>
  </w:style>
  <w:style w:type="paragraph" w:customStyle="1" w:styleId="atitle12">
    <w:name w:val="a_title12"/>
    <w:basedOn w:val="Normal"/>
    <w:pPr>
      <w:shd w:val="clear" w:color="auto" w:fill="0193C2"/>
      <w:spacing w:after="150"/>
    </w:pPr>
  </w:style>
  <w:style w:type="paragraph" w:customStyle="1" w:styleId="adetails5">
    <w:name w:val="a_details5"/>
    <w:basedOn w:val="Normal"/>
    <w:pPr>
      <w:spacing w:after="150"/>
    </w:pPr>
    <w:rPr>
      <w:vanish/>
    </w:rPr>
  </w:style>
  <w:style w:type="paragraph" w:customStyle="1" w:styleId="atitle13">
    <w:name w:val="a_title13"/>
    <w:basedOn w:val="Normal"/>
    <w:pPr>
      <w:shd w:val="clear" w:color="auto" w:fill="0184AE"/>
      <w:spacing w:after="150"/>
    </w:pPr>
  </w:style>
  <w:style w:type="paragraph" w:customStyle="1" w:styleId="adetails6">
    <w:name w:val="a_details6"/>
    <w:basedOn w:val="Normal"/>
    <w:pPr>
      <w:spacing w:after="150"/>
    </w:pPr>
  </w:style>
  <w:style w:type="paragraph" w:customStyle="1" w:styleId="ui-datepicker5">
    <w:name w:val="ui-datepicker5"/>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3">
    <w:name w:val="ui-datepicker-header3"/>
    <w:basedOn w:val="Normal"/>
    <w:pPr>
      <w:shd w:val="clear" w:color="auto" w:fill="FFFFFF"/>
      <w:spacing w:after="150"/>
    </w:pPr>
  </w:style>
  <w:style w:type="paragraph" w:customStyle="1" w:styleId="ui-icon5">
    <w:name w:val="ui-icon5"/>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7">
    <w:name w:val="ui-datepicker-next7"/>
    <w:basedOn w:val="Normal"/>
    <w:pPr>
      <w:spacing w:after="150"/>
      <w:jc w:val="center"/>
    </w:pPr>
  </w:style>
  <w:style w:type="paragraph" w:customStyle="1" w:styleId="ui-icon6">
    <w:name w:val="ui-icon6"/>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5">
    <w:name w:val="ui-datepicker-prev5"/>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6">
    <w:name w:val="ui-datepicker-prev6"/>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8">
    <w:name w:val="ui-datepicker-next8"/>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9">
    <w:name w:val="ui-datepicker-next9"/>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3">
    <w:name w:val="ui-state-default3"/>
    <w:basedOn w:val="Normal"/>
    <w:pPr>
      <w:spacing w:after="150"/>
    </w:pPr>
  </w:style>
  <w:style w:type="paragraph" w:customStyle="1" w:styleId="fa-times5">
    <w:name w:val="fa-times5"/>
    <w:basedOn w:val="Normal"/>
    <w:pPr>
      <w:spacing w:after="150"/>
    </w:pPr>
    <w:rPr>
      <w:vanish/>
      <w:color w:val="019BCC"/>
      <w:sz w:val="30"/>
      <w:szCs w:val="30"/>
    </w:rPr>
  </w:style>
  <w:style w:type="paragraph" w:customStyle="1" w:styleId="slick-slide11">
    <w:name w:val="slick-slide11"/>
    <w:basedOn w:val="Normal"/>
    <w:pPr>
      <w:spacing w:after="150"/>
    </w:pPr>
  </w:style>
  <w:style w:type="paragraph" w:customStyle="1" w:styleId="slick-slide12">
    <w:name w:val="slick-slide12"/>
    <w:basedOn w:val="Normal"/>
    <w:pPr>
      <w:spacing w:after="150"/>
    </w:pPr>
  </w:style>
  <w:style w:type="paragraph" w:customStyle="1" w:styleId="dupwrappercontent3">
    <w:name w:val="d_up_wrapper_content3"/>
    <w:basedOn w:val="Normal"/>
    <w:pPr>
      <w:spacing w:after="150"/>
    </w:pPr>
    <w:rPr>
      <w:vanish/>
    </w:rPr>
  </w:style>
  <w:style w:type="paragraph" w:customStyle="1" w:styleId="ddownwrappercontent3">
    <w:name w:val="d_down_wrapper_content3"/>
    <w:basedOn w:val="Normal"/>
    <w:pPr>
      <w:spacing w:after="150"/>
    </w:pPr>
    <w:rPr>
      <w:vanish/>
    </w:rPr>
  </w:style>
  <w:style w:type="paragraph" w:customStyle="1" w:styleId="dhomesidebarcontent3">
    <w:name w:val="d_homesidebar_content3"/>
    <w:basedOn w:val="Normal"/>
    <w:pPr>
      <w:ind w:left="-150" w:right="-150"/>
    </w:pPr>
    <w:rPr>
      <w:vanish/>
    </w:rPr>
  </w:style>
  <w:style w:type="paragraph" w:customStyle="1" w:styleId="col-third3">
    <w:name w:val="col-third3"/>
    <w:basedOn w:val="Normal"/>
    <w:pPr>
      <w:spacing w:after="150"/>
    </w:pPr>
  </w:style>
  <w:style w:type="paragraph" w:customStyle="1" w:styleId="dcbox9">
    <w:name w:val="dc_box9"/>
    <w:basedOn w:val="Normal"/>
    <w:pPr>
      <w:spacing w:after="150"/>
    </w:pPr>
  </w:style>
  <w:style w:type="paragraph" w:customStyle="1" w:styleId="breakingtitle3">
    <w:name w:val="breaking_title3"/>
    <w:basedOn w:val="Normal"/>
    <w:pPr>
      <w:spacing w:after="150"/>
    </w:pPr>
  </w:style>
  <w:style w:type="paragraph" w:customStyle="1" w:styleId="fa106">
    <w:name w:val="fa106"/>
    <w:basedOn w:val="Normal"/>
    <w:pPr>
      <w:spacing w:after="150"/>
      <w:ind w:right="150"/>
    </w:pPr>
  </w:style>
  <w:style w:type="paragraph" w:customStyle="1" w:styleId="brnavigation3">
    <w:name w:val="br_navigation3"/>
    <w:basedOn w:val="Normal"/>
    <w:pPr>
      <w:pBdr>
        <w:right w:val="single" w:sz="6" w:space="0" w:color="FFFFFF"/>
      </w:pBdr>
      <w:spacing w:after="150"/>
    </w:pPr>
  </w:style>
  <w:style w:type="paragraph" w:customStyle="1" w:styleId="breakingnewsinner3">
    <w:name w:val="breaking_news_inner3"/>
    <w:basedOn w:val="Normal"/>
    <w:pPr>
      <w:spacing w:after="150"/>
    </w:pPr>
  </w:style>
  <w:style w:type="paragraph" w:customStyle="1" w:styleId="slick-slide13">
    <w:name w:val="slick-slide13"/>
    <w:basedOn w:val="Normal"/>
    <w:pPr>
      <w:spacing w:after="150"/>
    </w:pPr>
    <w:rPr>
      <w:vanish/>
    </w:rPr>
  </w:style>
  <w:style w:type="paragraph" w:customStyle="1" w:styleId="ad5">
    <w:name w:val="ad5"/>
    <w:basedOn w:val="Normal"/>
    <w:pPr>
      <w:spacing w:after="450"/>
    </w:pPr>
  </w:style>
  <w:style w:type="paragraph" w:customStyle="1" w:styleId="lnewspic3">
    <w:name w:val="lnews_pic3"/>
    <w:basedOn w:val="Normal"/>
    <w:pPr>
      <w:spacing w:line="315" w:lineRule="atLeast"/>
      <w:ind w:right="180"/>
    </w:pPr>
  </w:style>
  <w:style w:type="paragraph" w:customStyle="1" w:styleId="date34">
    <w:name w:val="date34"/>
    <w:basedOn w:val="Normal"/>
    <w:rPr>
      <w:rFonts w:ascii="Arial" w:hAnsi="Arial" w:cs="Arial"/>
      <w:i/>
      <w:iCs/>
      <w:color w:val="B98709"/>
    </w:rPr>
  </w:style>
  <w:style w:type="paragraph" w:customStyle="1" w:styleId="comment15">
    <w:name w:val="comment15"/>
    <w:basedOn w:val="Normal"/>
    <w:rPr>
      <w:rFonts w:ascii="Arial" w:hAnsi="Arial" w:cs="Arial"/>
      <w:i/>
      <w:iCs/>
      <w:color w:val="019BCC"/>
    </w:rPr>
  </w:style>
  <w:style w:type="paragraph" w:customStyle="1" w:styleId="fa107">
    <w:name w:val="fa107"/>
    <w:basedOn w:val="Normal"/>
    <w:pPr>
      <w:spacing w:line="315" w:lineRule="atLeast"/>
      <w:ind w:right="90"/>
    </w:pPr>
  </w:style>
  <w:style w:type="paragraph" w:customStyle="1" w:styleId="newscounterwrapper3">
    <w:name w:val="news_counter_wrapper3"/>
    <w:basedOn w:val="Normal"/>
    <w:pPr>
      <w:spacing w:after="150"/>
    </w:pPr>
  </w:style>
  <w:style w:type="paragraph" w:customStyle="1" w:styleId="newscounter3">
    <w:name w:val="news_counter3"/>
    <w:basedOn w:val="Normal"/>
    <w:pPr>
      <w:shd w:val="clear" w:color="auto" w:fill="019BCC"/>
      <w:spacing w:after="150"/>
    </w:pPr>
  </w:style>
  <w:style w:type="paragraph" w:customStyle="1" w:styleId="ncounter3">
    <w:name w:val="n_counter3"/>
    <w:basedOn w:val="Normal"/>
    <w:pPr>
      <w:pBdr>
        <w:left w:val="single" w:sz="6" w:space="0" w:color="FFFFFF"/>
      </w:pBdr>
      <w:spacing w:after="150" w:line="735" w:lineRule="atLeast"/>
      <w:jc w:val="center"/>
    </w:pPr>
    <w:rPr>
      <w:color w:val="FFFFFF"/>
      <w:sz w:val="45"/>
      <w:szCs w:val="45"/>
    </w:rPr>
  </w:style>
  <w:style w:type="paragraph" w:customStyle="1" w:styleId="fa108">
    <w:name w:val="fa108"/>
    <w:basedOn w:val="Normal"/>
    <w:pPr>
      <w:spacing w:after="150" w:line="675" w:lineRule="atLeast"/>
    </w:pPr>
  </w:style>
  <w:style w:type="character" w:customStyle="1" w:styleId="prev10">
    <w:name w:val="prev10"/>
    <w:basedOn w:val="DefaultParagraphFont"/>
    <w:rPr>
      <w:color w:val="FFFFFF"/>
      <w:sz w:val="51"/>
      <w:szCs w:val="51"/>
      <w:shd w:val="clear" w:color="auto" w:fill="005A77"/>
    </w:rPr>
  </w:style>
  <w:style w:type="paragraph" w:customStyle="1" w:styleId="date35">
    <w:name w:val="date35"/>
    <w:basedOn w:val="Normal"/>
    <w:pPr>
      <w:spacing w:after="150"/>
    </w:pPr>
    <w:rPr>
      <w:rFonts w:ascii="Arial" w:hAnsi="Arial" w:cs="Arial"/>
      <w:i/>
      <w:iCs/>
      <w:color w:val="B98709"/>
    </w:rPr>
  </w:style>
  <w:style w:type="paragraph" w:customStyle="1" w:styleId="fa109">
    <w:name w:val="fa109"/>
    <w:basedOn w:val="Normal"/>
    <w:pPr>
      <w:spacing w:after="150"/>
      <w:ind w:right="60"/>
    </w:pPr>
    <w:rPr>
      <w:color w:val="FF0101"/>
    </w:rPr>
  </w:style>
  <w:style w:type="paragraph" w:customStyle="1" w:styleId="comment16">
    <w:name w:val="comment16"/>
    <w:basedOn w:val="Normal"/>
    <w:pPr>
      <w:spacing w:after="150"/>
    </w:pPr>
    <w:rPr>
      <w:rFonts w:ascii="Arial" w:hAnsi="Arial" w:cs="Arial"/>
      <w:i/>
      <w:iCs/>
      <w:color w:val="019BCC"/>
    </w:rPr>
  </w:style>
  <w:style w:type="paragraph" w:customStyle="1" w:styleId="fa110">
    <w:name w:val="fa110"/>
    <w:basedOn w:val="Normal"/>
    <w:pPr>
      <w:spacing w:after="150"/>
      <w:ind w:right="90"/>
    </w:pPr>
  </w:style>
  <w:style w:type="paragraph" w:customStyle="1" w:styleId="neo6">
    <w:name w:val="neo6"/>
    <w:basedOn w:val="Normal"/>
    <w:pPr>
      <w:spacing w:after="150"/>
      <w:ind w:right="90"/>
    </w:pPr>
  </w:style>
  <w:style w:type="paragraph" w:customStyle="1" w:styleId="date36">
    <w:name w:val="date36"/>
    <w:basedOn w:val="Normal"/>
    <w:pPr>
      <w:spacing w:before="150" w:after="150"/>
      <w:jc w:val="both"/>
    </w:pPr>
    <w:rPr>
      <w:rFonts w:ascii="Arial" w:hAnsi="Arial" w:cs="Arial"/>
      <w:b/>
      <w:bCs/>
      <w:i/>
      <w:iCs/>
      <w:color w:val="5B5B5B"/>
      <w:sz w:val="18"/>
      <w:szCs w:val="18"/>
    </w:rPr>
  </w:style>
  <w:style w:type="paragraph" w:customStyle="1" w:styleId="date210">
    <w:name w:val="date210"/>
    <w:basedOn w:val="Normal"/>
    <w:pPr>
      <w:spacing w:before="150" w:after="150"/>
      <w:jc w:val="both"/>
    </w:pPr>
    <w:rPr>
      <w:rFonts w:ascii="Arial" w:hAnsi="Arial" w:cs="Arial"/>
      <w:i/>
      <w:iCs/>
      <w:color w:val="B98709"/>
      <w:sz w:val="21"/>
      <w:szCs w:val="21"/>
    </w:rPr>
  </w:style>
  <w:style w:type="paragraph" w:customStyle="1" w:styleId="brbox3">
    <w:name w:val="br_box3"/>
    <w:basedOn w:val="Normal"/>
    <w:pPr>
      <w:shd w:val="clear" w:color="auto" w:fill="A5A5A6"/>
      <w:spacing w:after="150"/>
    </w:pPr>
  </w:style>
  <w:style w:type="paragraph" w:customStyle="1" w:styleId="date37">
    <w:name w:val="date37"/>
    <w:basedOn w:val="Normal"/>
    <w:pPr>
      <w:spacing w:after="150"/>
    </w:pPr>
    <w:rPr>
      <w:color w:val="FFFFFF"/>
    </w:rPr>
  </w:style>
  <w:style w:type="paragraph" w:customStyle="1" w:styleId="comment17">
    <w:name w:val="comment17"/>
    <w:basedOn w:val="Normal"/>
    <w:pPr>
      <w:spacing w:after="150"/>
    </w:pPr>
    <w:rPr>
      <w:color w:val="FFFFFF"/>
      <w:sz w:val="18"/>
      <w:szCs w:val="18"/>
    </w:rPr>
  </w:style>
  <w:style w:type="paragraph" w:customStyle="1" w:styleId="playwrapper3">
    <w:name w:val="play_wrapper3"/>
    <w:basedOn w:val="Normal"/>
    <w:pPr>
      <w:shd w:val="clear" w:color="auto" w:fill="C0C0C2"/>
      <w:spacing w:after="150"/>
      <w:jc w:val="center"/>
    </w:pPr>
  </w:style>
  <w:style w:type="paragraph" w:customStyle="1" w:styleId="play3">
    <w:name w:val="play3"/>
    <w:basedOn w:val="Normal"/>
    <w:pPr>
      <w:shd w:val="clear" w:color="auto" w:fill="019BCC"/>
      <w:spacing w:after="150" w:line="330" w:lineRule="atLeast"/>
      <w:jc w:val="center"/>
    </w:pPr>
    <w:rPr>
      <w:color w:val="FFFFFF"/>
      <w:sz w:val="21"/>
      <w:szCs w:val="21"/>
    </w:rPr>
  </w:style>
  <w:style w:type="paragraph" w:customStyle="1" w:styleId="ecalendar3">
    <w:name w:val="e_calendar3"/>
    <w:basedOn w:val="Normal"/>
  </w:style>
  <w:style w:type="paragraph" w:customStyle="1" w:styleId="ui-datepicker6">
    <w:name w:val="ui-datepicker6"/>
    <w:basedOn w:val="Normal"/>
    <w:pPr>
      <w:shd w:val="clear" w:color="auto" w:fill="FFFFFF"/>
      <w:spacing w:after="150"/>
    </w:pPr>
    <w:rPr>
      <w:rFonts w:ascii="Arial" w:hAnsi="Arial" w:cs="Arial"/>
    </w:rPr>
  </w:style>
  <w:style w:type="paragraph" w:customStyle="1" w:styleId="date38">
    <w:name w:val="date38"/>
    <w:basedOn w:val="Normal"/>
    <w:pPr>
      <w:ind w:left="120"/>
    </w:pPr>
    <w:rPr>
      <w:color w:val="606060"/>
      <w:sz w:val="20"/>
      <w:szCs w:val="20"/>
    </w:rPr>
  </w:style>
  <w:style w:type="paragraph" w:customStyle="1" w:styleId="form-group10">
    <w:name w:val="form-group10"/>
    <w:basedOn w:val="Normal"/>
  </w:style>
  <w:style w:type="paragraph" w:customStyle="1" w:styleId="form-control33">
    <w:name w:val="form-control33"/>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3">
    <w:name w:val="ns_submit3"/>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11">
    <w:name w:val="title_heading11"/>
    <w:basedOn w:val="Normal"/>
    <w:pPr>
      <w:spacing w:after="150"/>
    </w:pPr>
  </w:style>
  <w:style w:type="paragraph" w:customStyle="1" w:styleId="newspiclist3">
    <w:name w:val="news_piclist3"/>
    <w:basedOn w:val="Normal"/>
    <w:pPr>
      <w:spacing w:after="150"/>
    </w:pPr>
  </w:style>
  <w:style w:type="paragraph" w:customStyle="1" w:styleId="slick-prev3">
    <w:name w:val="slick-prev3"/>
    <w:basedOn w:val="Normal"/>
    <w:pPr>
      <w:shd w:val="clear" w:color="auto" w:fill="019BCC"/>
      <w:spacing w:after="150" w:line="540" w:lineRule="atLeast"/>
      <w:jc w:val="center"/>
    </w:pPr>
    <w:rPr>
      <w:color w:val="FFFFFF"/>
    </w:rPr>
  </w:style>
  <w:style w:type="paragraph" w:customStyle="1" w:styleId="slick-next3">
    <w:name w:val="slick-next3"/>
    <w:basedOn w:val="Normal"/>
    <w:pPr>
      <w:shd w:val="clear" w:color="auto" w:fill="005A77"/>
      <w:spacing w:after="150" w:line="540" w:lineRule="atLeast"/>
      <w:jc w:val="center"/>
    </w:pPr>
    <w:rPr>
      <w:color w:val="FFFFFF"/>
    </w:rPr>
  </w:style>
  <w:style w:type="paragraph" w:customStyle="1" w:styleId="slick-arrow3">
    <w:name w:val="slick-arrow3"/>
    <w:basedOn w:val="Normal"/>
    <w:pPr>
      <w:shd w:val="clear" w:color="auto" w:fill="F5BB2C"/>
      <w:spacing w:after="150"/>
    </w:pPr>
  </w:style>
  <w:style w:type="paragraph" w:customStyle="1" w:styleId="dcbox10">
    <w:name w:val="dc_box10"/>
    <w:basedOn w:val="Normal"/>
    <w:pPr>
      <w:shd w:val="clear" w:color="auto" w:fill="F9F9F9"/>
      <w:spacing w:line="300" w:lineRule="atLeast"/>
    </w:pPr>
  </w:style>
  <w:style w:type="paragraph" w:customStyle="1" w:styleId="date39">
    <w:name w:val="date39"/>
    <w:basedOn w:val="Normal"/>
    <w:rPr>
      <w:rFonts w:ascii="Arial" w:hAnsi="Arial" w:cs="Arial"/>
      <w:i/>
      <w:iCs/>
      <w:color w:val="AAAAAA"/>
      <w:sz w:val="21"/>
      <w:szCs w:val="21"/>
    </w:rPr>
  </w:style>
  <w:style w:type="paragraph" w:customStyle="1" w:styleId="fa111">
    <w:name w:val="fa111"/>
    <w:basedOn w:val="Normal"/>
    <w:pPr>
      <w:spacing w:line="300" w:lineRule="atLeast"/>
      <w:ind w:right="90"/>
    </w:pPr>
  </w:style>
  <w:style w:type="paragraph" w:customStyle="1" w:styleId="comment18">
    <w:name w:val="comment18"/>
    <w:basedOn w:val="Normal"/>
    <w:rPr>
      <w:rFonts w:ascii="Arial" w:hAnsi="Arial" w:cs="Arial"/>
      <w:i/>
      <w:iCs/>
      <w:color w:val="019BCC"/>
      <w:sz w:val="21"/>
      <w:szCs w:val="21"/>
    </w:rPr>
  </w:style>
  <w:style w:type="paragraph" w:customStyle="1" w:styleId="fa112">
    <w:name w:val="fa112"/>
    <w:basedOn w:val="Normal"/>
    <w:pPr>
      <w:spacing w:line="300" w:lineRule="atLeast"/>
      <w:ind w:right="90"/>
    </w:pPr>
  </w:style>
  <w:style w:type="paragraph" w:customStyle="1" w:styleId="taxationslider3">
    <w:name w:val="taxation_slider3"/>
    <w:basedOn w:val="Normal"/>
    <w:pPr>
      <w:spacing w:after="150"/>
    </w:pPr>
  </w:style>
  <w:style w:type="paragraph" w:customStyle="1" w:styleId="titleheading12">
    <w:name w:val="title_heading12"/>
    <w:basedOn w:val="Normal"/>
    <w:pPr>
      <w:spacing w:after="150"/>
    </w:pPr>
  </w:style>
  <w:style w:type="paragraph" w:customStyle="1" w:styleId="sectionright3">
    <w:name w:val="section_right3"/>
    <w:basedOn w:val="Normal"/>
    <w:pPr>
      <w:spacing w:after="150"/>
    </w:pPr>
  </w:style>
  <w:style w:type="paragraph" w:customStyle="1" w:styleId="dcbox11">
    <w:name w:val="dc_box11"/>
    <w:basedOn w:val="Normal"/>
    <w:pPr>
      <w:spacing w:line="360" w:lineRule="atLeast"/>
    </w:pPr>
  </w:style>
  <w:style w:type="paragraph" w:customStyle="1" w:styleId="date40">
    <w:name w:val="date40"/>
    <w:basedOn w:val="Normal"/>
    <w:rPr>
      <w:rFonts w:ascii="Arial" w:hAnsi="Arial" w:cs="Arial"/>
      <w:i/>
      <w:iCs/>
      <w:color w:val="AAAAAA"/>
      <w:sz w:val="21"/>
      <w:szCs w:val="21"/>
    </w:rPr>
  </w:style>
  <w:style w:type="paragraph" w:customStyle="1" w:styleId="fa113">
    <w:name w:val="fa113"/>
    <w:basedOn w:val="Normal"/>
    <w:pPr>
      <w:spacing w:line="360" w:lineRule="atLeast"/>
      <w:ind w:right="90"/>
    </w:pPr>
  </w:style>
  <w:style w:type="paragraph" w:customStyle="1" w:styleId="comment19">
    <w:name w:val="comment19"/>
    <w:basedOn w:val="Normal"/>
    <w:rPr>
      <w:rFonts w:ascii="Arial" w:hAnsi="Arial" w:cs="Arial"/>
      <w:i/>
      <w:iCs/>
      <w:color w:val="AAAAAA"/>
      <w:sz w:val="21"/>
      <w:szCs w:val="21"/>
    </w:rPr>
  </w:style>
  <w:style w:type="paragraph" w:customStyle="1" w:styleId="fa114">
    <w:name w:val="fa114"/>
    <w:basedOn w:val="Normal"/>
    <w:pPr>
      <w:spacing w:line="360" w:lineRule="atLeast"/>
      <w:ind w:right="90"/>
    </w:pPr>
  </w:style>
  <w:style w:type="paragraph" w:customStyle="1" w:styleId="titleheading13">
    <w:name w:val="title_heading13"/>
    <w:basedOn w:val="Normal"/>
    <w:pPr>
      <w:spacing w:after="150"/>
    </w:pPr>
  </w:style>
  <w:style w:type="paragraph" w:customStyle="1" w:styleId="container-fluid3">
    <w:name w:val="container-fluid3"/>
    <w:basedOn w:val="Normal"/>
    <w:pPr>
      <w:spacing w:after="150"/>
    </w:pPr>
  </w:style>
  <w:style w:type="paragraph" w:customStyle="1" w:styleId="titleheading14">
    <w:name w:val="title_heading14"/>
    <w:basedOn w:val="Normal"/>
    <w:pPr>
      <w:spacing w:after="150"/>
    </w:pPr>
  </w:style>
  <w:style w:type="paragraph" w:customStyle="1" w:styleId="prev11">
    <w:name w:val="prev11"/>
    <w:basedOn w:val="Normal"/>
    <w:pPr>
      <w:shd w:val="clear" w:color="auto" w:fill="019BCC"/>
      <w:spacing w:after="150" w:line="540" w:lineRule="atLeast"/>
      <w:jc w:val="center"/>
    </w:pPr>
    <w:rPr>
      <w:color w:val="FFFFFF"/>
    </w:rPr>
  </w:style>
  <w:style w:type="paragraph" w:customStyle="1" w:styleId="prev12">
    <w:name w:val="prev12"/>
    <w:basedOn w:val="Normal"/>
    <w:pPr>
      <w:shd w:val="clear" w:color="auto" w:fill="5B5B5B"/>
      <w:spacing w:after="150" w:line="540" w:lineRule="atLeast"/>
      <w:jc w:val="center"/>
    </w:pPr>
    <w:rPr>
      <w:color w:val="FFFFFF"/>
    </w:rPr>
  </w:style>
  <w:style w:type="paragraph" w:customStyle="1" w:styleId="next5">
    <w:name w:val="next5"/>
    <w:basedOn w:val="Normal"/>
    <w:pPr>
      <w:shd w:val="clear" w:color="auto" w:fill="005A77"/>
      <w:spacing w:after="150" w:line="540" w:lineRule="atLeast"/>
      <w:jc w:val="center"/>
    </w:pPr>
    <w:rPr>
      <w:color w:val="FFFFFF"/>
    </w:rPr>
  </w:style>
  <w:style w:type="paragraph" w:customStyle="1" w:styleId="next6">
    <w:name w:val="next6"/>
    <w:basedOn w:val="Normal"/>
    <w:pPr>
      <w:shd w:val="clear" w:color="auto" w:fill="5B5B5B"/>
      <w:spacing w:after="150" w:line="540" w:lineRule="atLeast"/>
      <w:jc w:val="center"/>
    </w:pPr>
    <w:rPr>
      <w:color w:val="FFFFFF"/>
    </w:rPr>
  </w:style>
  <w:style w:type="paragraph" w:customStyle="1" w:styleId="slick-slide14">
    <w:name w:val="slick-slide14"/>
    <w:basedOn w:val="Normal"/>
    <w:pPr>
      <w:spacing w:after="150"/>
      <w:ind w:right="300"/>
    </w:pPr>
    <w:rPr>
      <w:vanish/>
    </w:rPr>
  </w:style>
  <w:style w:type="paragraph" w:customStyle="1" w:styleId="playbtn5">
    <w:name w:val="play_btn5"/>
    <w:basedOn w:val="Normal"/>
    <w:pPr>
      <w:spacing w:after="150"/>
    </w:pPr>
    <w:rPr>
      <w:color w:val="FFF200"/>
      <w:sz w:val="45"/>
      <w:szCs w:val="45"/>
    </w:rPr>
  </w:style>
  <w:style w:type="paragraph" w:customStyle="1" w:styleId="playbtn6">
    <w:name w:val="play_btn6"/>
    <w:basedOn w:val="Normal"/>
    <w:pPr>
      <w:spacing w:after="150"/>
    </w:pPr>
    <w:rPr>
      <w:color w:val="FFFFFF"/>
      <w:sz w:val="45"/>
      <w:szCs w:val="45"/>
    </w:rPr>
  </w:style>
  <w:style w:type="paragraph" w:customStyle="1" w:styleId="vidinfo3">
    <w:name w:val="vid_info3"/>
    <w:basedOn w:val="Normal"/>
    <w:pPr>
      <w:spacing w:after="150"/>
    </w:pPr>
  </w:style>
  <w:style w:type="paragraph" w:customStyle="1" w:styleId="date41">
    <w:name w:val="date41"/>
    <w:basedOn w:val="Normal"/>
    <w:rPr>
      <w:rFonts w:ascii="Arial" w:hAnsi="Arial" w:cs="Arial"/>
      <w:i/>
      <w:iCs/>
      <w:color w:val="EEEEEE"/>
      <w:sz w:val="18"/>
      <w:szCs w:val="18"/>
    </w:rPr>
  </w:style>
  <w:style w:type="paragraph" w:customStyle="1" w:styleId="fa115">
    <w:name w:val="fa115"/>
    <w:basedOn w:val="Normal"/>
    <w:pPr>
      <w:spacing w:line="300" w:lineRule="atLeast"/>
      <w:ind w:right="120"/>
    </w:pPr>
    <w:rPr>
      <w:rFonts w:ascii="Arial" w:hAnsi="Arial" w:cs="Arial"/>
      <w:color w:val="FFFFFF"/>
      <w:sz w:val="20"/>
      <w:szCs w:val="20"/>
    </w:rPr>
  </w:style>
  <w:style w:type="paragraph" w:customStyle="1" w:styleId="tttime3">
    <w:name w:val="tt_time3"/>
    <w:basedOn w:val="Normal"/>
    <w:rPr>
      <w:rFonts w:ascii="Arial" w:hAnsi="Arial" w:cs="Arial"/>
      <w:color w:val="FFFFFF"/>
      <w:sz w:val="17"/>
      <w:szCs w:val="17"/>
    </w:rPr>
  </w:style>
  <w:style w:type="paragraph" w:customStyle="1" w:styleId="titleheading15">
    <w:name w:val="title_heading15"/>
    <w:basedOn w:val="Normal"/>
    <w:pPr>
      <w:spacing w:after="150"/>
    </w:pPr>
  </w:style>
  <w:style w:type="paragraph" w:customStyle="1" w:styleId="newssliderbox3">
    <w:name w:val="news_slider_box3"/>
    <w:basedOn w:val="Normal"/>
    <w:pPr>
      <w:spacing w:after="600"/>
    </w:pPr>
  </w:style>
  <w:style w:type="paragraph" w:customStyle="1" w:styleId="hbanner3">
    <w:name w:val="h_banner3"/>
    <w:basedOn w:val="Normal"/>
    <w:pPr>
      <w:spacing w:after="150"/>
    </w:pPr>
  </w:style>
  <w:style w:type="paragraph" w:customStyle="1" w:styleId="articleslider3">
    <w:name w:val="article_slider3"/>
    <w:basedOn w:val="Normal"/>
    <w:pPr>
      <w:ind w:left="-210" w:right="-210"/>
    </w:pPr>
  </w:style>
  <w:style w:type="paragraph" w:customStyle="1" w:styleId="slick-slide15">
    <w:name w:val="slick-slide15"/>
    <w:basedOn w:val="Normal"/>
    <w:pPr>
      <w:pBdr>
        <w:bottom w:val="single" w:sz="6" w:space="8" w:color="E7E7E7"/>
      </w:pBdr>
      <w:ind w:left="210" w:right="210"/>
    </w:pPr>
    <w:rPr>
      <w:rFonts w:ascii="Arial" w:hAnsi="Arial" w:cs="Arial"/>
      <w:vanish/>
      <w:color w:val="000000"/>
      <w:sz w:val="18"/>
      <w:szCs w:val="18"/>
    </w:rPr>
  </w:style>
  <w:style w:type="paragraph" w:customStyle="1" w:styleId="yearscroll3">
    <w:name w:val="year_scroll3"/>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3">
    <w:name w:val="year3"/>
    <w:basedOn w:val="Normal"/>
    <w:pPr>
      <w:spacing w:after="150" w:line="555" w:lineRule="atLeast"/>
    </w:pPr>
    <w:rPr>
      <w:rFonts w:ascii="Arial" w:hAnsi="Arial" w:cs="Arial"/>
      <w:b/>
      <w:bCs/>
      <w:color w:val="019BCC"/>
    </w:rPr>
  </w:style>
  <w:style w:type="paragraph" w:customStyle="1" w:styleId="prevarrow3">
    <w:name w:val="prev_arrow3"/>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3">
    <w:name w:val="next_arrow3"/>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3">
    <w:name w:val="year_list3"/>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42">
    <w:name w:val="date42"/>
    <w:basedOn w:val="Normal"/>
    <w:pPr>
      <w:spacing w:after="150" w:line="375" w:lineRule="atLeast"/>
    </w:pPr>
    <w:rPr>
      <w:rFonts w:ascii="Arial" w:hAnsi="Arial" w:cs="Arial"/>
      <w:color w:val="606060"/>
    </w:rPr>
  </w:style>
  <w:style w:type="paragraph" w:customStyle="1" w:styleId="tab-content20">
    <w:name w:val="tab-content20"/>
    <w:basedOn w:val="Normal"/>
    <w:pPr>
      <w:spacing w:after="150"/>
    </w:pPr>
  </w:style>
  <w:style w:type="paragraph" w:customStyle="1" w:styleId="tab-pane3">
    <w:name w:val="tab-pane3"/>
    <w:basedOn w:val="Normal"/>
    <w:pPr>
      <w:spacing w:after="150"/>
    </w:pPr>
  </w:style>
  <w:style w:type="paragraph" w:customStyle="1" w:styleId="maintitle5">
    <w:name w:val="main_title5"/>
    <w:basedOn w:val="Normal"/>
    <w:pPr>
      <w:spacing w:after="150"/>
    </w:pPr>
  </w:style>
  <w:style w:type="paragraph" w:customStyle="1" w:styleId="hassublinksa3">
    <w:name w:val="has_sublinks&gt;a3"/>
    <w:basedOn w:val="Normal"/>
    <w:pPr>
      <w:pBdr>
        <w:bottom w:val="single" w:sz="6" w:space="0" w:color="E1E1E1"/>
      </w:pBdr>
      <w:spacing w:before="100" w:beforeAutospacing="1" w:after="100" w:afterAutospacing="1"/>
    </w:pPr>
  </w:style>
  <w:style w:type="paragraph" w:customStyle="1" w:styleId="date43">
    <w:name w:val="date43"/>
    <w:basedOn w:val="Normal"/>
    <w:pPr>
      <w:spacing w:after="150"/>
      <w:ind w:right="75"/>
    </w:pPr>
    <w:rPr>
      <w:rFonts w:ascii="Arial" w:hAnsi="Arial" w:cs="Arial"/>
      <w:i/>
      <w:iCs/>
      <w:color w:val="5B5B5B"/>
    </w:rPr>
  </w:style>
  <w:style w:type="paragraph" w:customStyle="1" w:styleId="comment20">
    <w:name w:val="comment20"/>
    <w:basedOn w:val="Normal"/>
    <w:pPr>
      <w:spacing w:after="150"/>
      <w:ind w:right="75"/>
    </w:pPr>
    <w:rPr>
      <w:rFonts w:ascii="Arial" w:hAnsi="Arial" w:cs="Arial"/>
      <w:i/>
      <w:iCs/>
      <w:color w:val="5B5B5B"/>
    </w:rPr>
  </w:style>
  <w:style w:type="paragraph" w:customStyle="1" w:styleId="fa116">
    <w:name w:val="fa116"/>
    <w:basedOn w:val="Normal"/>
    <w:pPr>
      <w:spacing w:after="150"/>
      <w:ind w:right="90"/>
    </w:pPr>
  </w:style>
  <w:style w:type="paragraph" w:customStyle="1" w:styleId="newslettersubscribe3">
    <w:name w:val="newsletter_subscribe3"/>
    <w:basedOn w:val="Normal"/>
    <w:pPr>
      <w:spacing w:after="750"/>
    </w:pPr>
  </w:style>
  <w:style w:type="paragraph" w:customStyle="1" w:styleId="fa117">
    <w:name w:val="fa117"/>
    <w:basedOn w:val="Normal"/>
    <w:pPr>
      <w:shd w:val="clear" w:color="auto" w:fill="8CD4EB"/>
      <w:spacing w:after="150" w:line="570" w:lineRule="atLeast"/>
      <w:jc w:val="center"/>
    </w:pPr>
    <w:rPr>
      <w:color w:val="019BCC"/>
      <w:sz w:val="36"/>
      <w:szCs w:val="36"/>
    </w:rPr>
  </w:style>
  <w:style w:type="paragraph" w:customStyle="1" w:styleId="fa118">
    <w:name w:val="fa118"/>
    <w:basedOn w:val="Normal"/>
    <w:pPr>
      <w:shd w:val="clear" w:color="auto" w:fill="A6E1F4"/>
      <w:spacing w:after="150" w:line="570" w:lineRule="atLeast"/>
      <w:jc w:val="center"/>
    </w:pPr>
    <w:rPr>
      <w:color w:val="019BCC"/>
      <w:sz w:val="36"/>
      <w:szCs w:val="36"/>
    </w:rPr>
  </w:style>
  <w:style w:type="paragraph" w:customStyle="1" w:styleId="fa119">
    <w:name w:val="fa119"/>
    <w:basedOn w:val="Normal"/>
    <w:pPr>
      <w:shd w:val="clear" w:color="auto" w:fill="D99D4B"/>
      <w:spacing w:after="150" w:line="570" w:lineRule="atLeast"/>
      <w:jc w:val="center"/>
    </w:pPr>
    <w:rPr>
      <w:color w:val="FFFFFF"/>
      <w:sz w:val="36"/>
      <w:szCs w:val="36"/>
    </w:rPr>
  </w:style>
  <w:style w:type="paragraph" w:customStyle="1" w:styleId="fa120">
    <w:name w:val="fa120"/>
    <w:basedOn w:val="Normal"/>
    <w:pPr>
      <w:shd w:val="clear" w:color="auto" w:fill="C38836"/>
      <w:spacing w:after="150" w:line="570" w:lineRule="atLeast"/>
      <w:jc w:val="center"/>
    </w:pPr>
    <w:rPr>
      <w:color w:val="FFFFFF"/>
      <w:sz w:val="36"/>
      <w:szCs w:val="36"/>
    </w:rPr>
  </w:style>
  <w:style w:type="paragraph" w:customStyle="1" w:styleId="fa121">
    <w:name w:val="fa121"/>
    <w:basedOn w:val="Normal"/>
    <w:pPr>
      <w:shd w:val="clear" w:color="auto" w:fill="47EB91"/>
      <w:spacing w:after="150" w:line="570" w:lineRule="atLeast"/>
      <w:jc w:val="center"/>
    </w:pPr>
    <w:rPr>
      <w:color w:val="FFFFFF"/>
      <w:sz w:val="36"/>
      <w:szCs w:val="36"/>
    </w:rPr>
  </w:style>
  <w:style w:type="paragraph" w:customStyle="1" w:styleId="fa122">
    <w:name w:val="fa122"/>
    <w:basedOn w:val="Normal"/>
    <w:pPr>
      <w:shd w:val="clear" w:color="auto" w:fill="1BC24D"/>
      <w:spacing w:after="150" w:line="570" w:lineRule="atLeast"/>
      <w:jc w:val="center"/>
    </w:pPr>
    <w:rPr>
      <w:color w:val="FFFFFF"/>
      <w:sz w:val="36"/>
      <w:szCs w:val="36"/>
    </w:rPr>
  </w:style>
  <w:style w:type="paragraph" w:customStyle="1" w:styleId="nav-tabs7">
    <w:name w:val="nav-tabs7"/>
    <w:basedOn w:val="Normal"/>
    <w:pPr>
      <w:spacing w:after="150"/>
      <w:ind w:right="-15"/>
    </w:pPr>
  </w:style>
  <w:style w:type="paragraph" w:customStyle="1" w:styleId="tab-content21">
    <w:name w:val="tab-content21"/>
    <w:basedOn w:val="Normal"/>
    <w:pPr>
      <w:spacing w:after="150"/>
    </w:pPr>
  </w:style>
  <w:style w:type="paragraph" w:customStyle="1" w:styleId="listtitle3">
    <w:name w:val="list_title3"/>
    <w:basedOn w:val="Normal"/>
    <w:pPr>
      <w:spacing w:line="375" w:lineRule="atLeast"/>
      <w:ind w:right="90"/>
    </w:pPr>
    <w:rPr>
      <w:rFonts w:ascii="Arial" w:hAnsi="Arial" w:cs="Arial"/>
      <w:color w:val="606060"/>
    </w:rPr>
  </w:style>
  <w:style w:type="paragraph" w:customStyle="1" w:styleId="highlightcooment3">
    <w:name w:val="highlight_cooment3"/>
    <w:basedOn w:val="Normal"/>
    <w:pPr>
      <w:shd w:val="clear" w:color="auto" w:fill="FBFBFB"/>
      <w:spacing w:before="600" w:line="375" w:lineRule="atLeast"/>
    </w:pPr>
    <w:rPr>
      <w:rFonts w:ascii="Arial" w:hAnsi="Arial" w:cs="Arial"/>
      <w:color w:val="606060"/>
    </w:rPr>
  </w:style>
  <w:style w:type="paragraph" w:customStyle="1" w:styleId="tabsubtitle3">
    <w:name w:val="tab_subtitle3"/>
    <w:basedOn w:val="Normal"/>
    <w:pPr>
      <w:shd w:val="clear" w:color="auto" w:fill="E1E1E1"/>
      <w:spacing w:after="150"/>
    </w:pPr>
  </w:style>
  <w:style w:type="paragraph" w:customStyle="1" w:styleId="maintitle6">
    <w:name w:val="main_title6"/>
    <w:basedOn w:val="Normal"/>
    <w:pPr>
      <w:spacing w:after="150"/>
    </w:pPr>
  </w:style>
  <w:style w:type="paragraph" w:customStyle="1" w:styleId="categorywidgetlinks3">
    <w:name w:val="category_widget_links3"/>
    <w:basedOn w:val="Normal"/>
    <w:pPr>
      <w:spacing w:after="510"/>
    </w:pPr>
  </w:style>
  <w:style w:type="paragraph" w:customStyle="1" w:styleId="nav-tabs8">
    <w:name w:val="nav-tabs8"/>
    <w:basedOn w:val="Normal"/>
    <w:pPr>
      <w:spacing w:after="150"/>
    </w:pPr>
  </w:style>
  <w:style w:type="paragraph" w:customStyle="1" w:styleId="active6">
    <w:name w:val="active6"/>
    <w:basedOn w:val="Normal"/>
    <w:pPr>
      <w:pBdr>
        <w:bottom w:val="single" w:sz="6" w:space="0" w:color="FFFFFF"/>
        <w:right w:val="single" w:sz="6" w:space="0" w:color="ECECEC"/>
      </w:pBdr>
      <w:jc w:val="center"/>
    </w:pPr>
  </w:style>
  <w:style w:type="paragraph" w:customStyle="1" w:styleId="tab-content22">
    <w:name w:val="tab-content22"/>
    <w:basedOn w:val="Normal"/>
    <w:pPr>
      <w:spacing w:after="150"/>
    </w:pPr>
  </w:style>
  <w:style w:type="paragraph" w:customStyle="1" w:styleId="time9">
    <w:name w:val="time9"/>
    <w:basedOn w:val="Normal"/>
    <w:pPr>
      <w:spacing w:after="150"/>
    </w:pPr>
    <w:rPr>
      <w:i/>
      <w:iCs/>
      <w:color w:val="5B5B5B"/>
    </w:rPr>
  </w:style>
  <w:style w:type="paragraph" w:customStyle="1" w:styleId="tab-content23">
    <w:name w:val="tab-content23"/>
    <w:basedOn w:val="Normal"/>
    <w:pPr>
      <w:spacing w:after="150"/>
    </w:pPr>
  </w:style>
  <w:style w:type="paragraph" w:customStyle="1" w:styleId="ad6">
    <w:name w:val="ad6"/>
    <w:basedOn w:val="Normal"/>
    <w:pPr>
      <w:spacing w:after="450"/>
    </w:pPr>
    <w:rPr>
      <w:vanish/>
    </w:rPr>
  </w:style>
  <w:style w:type="paragraph" w:customStyle="1" w:styleId="letterslist3">
    <w:name w:val="letters_list3"/>
    <w:basedOn w:val="Normal"/>
    <w:pPr>
      <w:spacing w:after="450"/>
    </w:pPr>
  </w:style>
  <w:style w:type="paragraph" w:customStyle="1" w:styleId="author3">
    <w:name w:val="author3"/>
    <w:basedOn w:val="Normal"/>
    <w:rPr>
      <w:color w:val="606060"/>
    </w:rPr>
  </w:style>
  <w:style w:type="paragraph" w:customStyle="1" w:styleId="fa123">
    <w:name w:val="fa123"/>
    <w:basedOn w:val="Normal"/>
    <w:pPr>
      <w:ind w:right="210"/>
    </w:pPr>
    <w:rPr>
      <w:rFonts w:ascii="Arial" w:hAnsi="Arial" w:cs="Arial"/>
      <w:b/>
      <w:bCs/>
      <w:color w:val="868686"/>
      <w:sz w:val="68"/>
      <w:szCs w:val="68"/>
    </w:rPr>
  </w:style>
  <w:style w:type="paragraph" w:customStyle="1" w:styleId="paneltitle3">
    <w:name w:val="panel_title3"/>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7">
    <w:name w:val="p_icon7"/>
    <w:basedOn w:val="Normal"/>
    <w:pPr>
      <w:shd w:val="clear" w:color="auto" w:fill="019BCC"/>
      <w:spacing w:after="150" w:line="630" w:lineRule="atLeast"/>
      <w:jc w:val="center"/>
    </w:pPr>
  </w:style>
  <w:style w:type="character" w:customStyle="1" w:styleId="minus7">
    <w:name w:val="minus7"/>
    <w:basedOn w:val="DefaultParagraphFont"/>
    <w:rPr>
      <w:color w:val="FFFFFF"/>
      <w:sz w:val="39"/>
      <w:szCs w:val="39"/>
      <w:shd w:val="clear" w:color="auto" w:fill="FFFFFF"/>
    </w:rPr>
  </w:style>
  <w:style w:type="character" w:customStyle="1" w:styleId="plus7">
    <w:name w:val="plus7"/>
    <w:basedOn w:val="DefaultParagraphFont"/>
    <w:rPr>
      <w:vanish/>
      <w:webHidden w:val="0"/>
      <w:color w:val="FFFFFF"/>
      <w:sz w:val="39"/>
      <w:szCs w:val="39"/>
      <w:specVanish w:val="0"/>
    </w:rPr>
  </w:style>
  <w:style w:type="paragraph" w:customStyle="1" w:styleId="paneltable5">
    <w:name w:val="panel_table5"/>
    <w:basedOn w:val="Normal"/>
    <w:pPr>
      <w:pBdr>
        <w:left w:val="single" w:sz="6" w:space="0" w:color="E1E1E1"/>
        <w:bottom w:val="single" w:sz="6" w:space="0" w:color="E1E1E1"/>
        <w:right w:val="single" w:sz="6" w:space="0" w:color="E1E1E1"/>
      </w:pBdr>
      <w:spacing w:after="150"/>
    </w:pPr>
  </w:style>
  <w:style w:type="paragraph" w:customStyle="1" w:styleId="table6">
    <w:name w:val="table6"/>
    <w:basedOn w:val="Normal"/>
    <w:pPr>
      <w:jc w:val="center"/>
    </w:pPr>
  </w:style>
  <w:style w:type="paragraph" w:customStyle="1" w:styleId="btn19">
    <w:name w:val="btn19"/>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20">
    <w:name w:val="btn20"/>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7">
    <w:name w:val="btn-info7"/>
    <w:basedOn w:val="Normal"/>
    <w:pPr>
      <w:shd w:val="clear" w:color="auto" w:fill="019BCC"/>
      <w:spacing w:after="150"/>
    </w:pPr>
    <w:rPr>
      <w:color w:val="FFFFFF"/>
    </w:rPr>
  </w:style>
  <w:style w:type="paragraph" w:customStyle="1" w:styleId="btn-info8">
    <w:name w:val="btn-info8"/>
    <w:basedOn w:val="Normal"/>
    <w:pPr>
      <w:shd w:val="clear" w:color="auto" w:fill="005A77"/>
      <w:spacing w:after="150"/>
    </w:pPr>
    <w:rPr>
      <w:color w:val="FFFFFF"/>
    </w:rPr>
  </w:style>
  <w:style w:type="paragraph" w:customStyle="1" w:styleId="fa124">
    <w:name w:val="fa124"/>
    <w:basedOn w:val="Normal"/>
    <w:pPr>
      <w:spacing w:after="150"/>
    </w:pPr>
    <w:rPr>
      <w:color w:val="21C2F8"/>
      <w:sz w:val="39"/>
      <w:szCs w:val="39"/>
    </w:rPr>
  </w:style>
  <w:style w:type="paragraph" w:customStyle="1" w:styleId="time10">
    <w:name w:val="time10"/>
    <w:basedOn w:val="Normal"/>
    <w:pPr>
      <w:spacing w:after="150"/>
    </w:pPr>
    <w:rPr>
      <w:i/>
      <w:iCs/>
      <w:color w:val="5B5B5B"/>
    </w:rPr>
  </w:style>
  <w:style w:type="paragraph" w:customStyle="1" w:styleId="time11">
    <w:name w:val="time11"/>
    <w:basedOn w:val="Normal"/>
    <w:pPr>
      <w:spacing w:after="150"/>
    </w:pPr>
    <w:rPr>
      <w:i/>
      <w:iCs/>
      <w:color w:val="019BCC"/>
    </w:rPr>
  </w:style>
  <w:style w:type="paragraph" w:customStyle="1" w:styleId="tablepanel3">
    <w:name w:val="table_panel3"/>
    <w:basedOn w:val="Normal"/>
  </w:style>
  <w:style w:type="paragraph" w:customStyle="1" w:styleId="picon8">
    <w:name w:val="p_icon8"/>
    <w:basedOn w:val="Normal"/>
    <w:pPr>
      <w:pBdr>
        <w:left w:val="single" w:sz="6" w:space="0" w:color="DBDADA"/>
      </w:pBdr>
      <w:shd w:val="clear" w:color="auto" w:fill="FFFFFF"/>
      <w:spacing w:after="150" w:line="690" w:lineRule="atLeast"/>
      <w:jc w:val="center"/>
    </w:pPr>
  </w:style>
  <w:style w:type="character" w:customStyle="1" w:styleId="plus8">
    <w:name w:val="plus8"/>
    <w:basedOn w:val="DefaultParagraphFont"/>
    <w:rPr>
      <w:vanish w:val="0"/>
      <w:webHidden w:val="0"/>
      <w:color w:val="B6B6B6"/>
      <w:sz w:val="39"/>
      <w:szCs w:val="39"/>
      <w:specVanish w:val="0"/>
    </w:rPr>
  </w:style>
  <w:style w:type="character" w:customStyle="1" w:styleId="minus8">
    <w:name w:val="minus8"/>
    <w:basedOn w:val="DefaultParagraphFont"/>
    <w:rPr>
      <w:vanish/>
      <w:webHidden w:val="0"/>
      <w:color w:val="FFFFFF"/>
      <w:sz w:val="39"/>
      <w:szCs w:val="39"/>
      <w:shd w:val="clear" w:color="auto" w:fill="B6B6B6"/>
      <w:specVanish w:val="0"/>
    </w:rPr>
  </w:style>
  <w:style w:type="paragraph" w:customStyle="1" w:styleId="picon9">
    <w:name w:val="p_icon9"/>
    <w:basedOn w:val="Normal"/>
    <w:pPr>
      <w:pBdr>
        <w:left w:val="single" w:sz="6" w:space="0" w:color="DBDADA"/>
      </w:pBdr>
      <w:shd w:val="clear" w:color="auto" w:fill="019BCC"/>
      <w:spacing w:after="150" w:line="690" w:lineRule="atLeast"/>
      <w:jc w:val="center"/>
    </w:pPr>
  </w:style>
  <w:style w:type="character" w:customStyle="1" w:styleId="plus9">
    <w:name w:val="plus9"/>
    <w:basedOn w:val="DefaultParagraphFont"/>
    <w:rPr>
      <w:vanish w:val="0"/>
      <w:webHidden w:val="0"/>
      <w:color w:val="FFFFFF"/>
      <w:sz w:val="39"/>
      <w:szCs w:val="39"/>
      <w:specVanish w:val="0"/>
    </w:rPr>
  </w:style>
  <w:style w:type="character" w:customStyle="1" w:styleId="minus9">
    <w:name w:val="minus9"/>
    <w:basedOn w:val="DefaultParagraphFont"/>
    <w:rPr>
      <w:vanish/>
      <w:webHidden w:val="0"/>
      <w:color w:val="FFFFFF"/>
      <w:sz w:val="39"/>
      <w:szCs w:val="39"/>
      <w:shd w:val="clear" w:color="auto" w:fill="FFFFFF"/>
      <w:specVanish w:val="0"/>
    </w:rPr>
  </w:style>
  <w:style w:type="paragraph" w:customStyle="1" w:styleId="paneltable6">
    <w:name w:val="panel_table6"/>
    <w:basedOn w:val="Normal"/>
    <w:pPr>
      <w:pBdr>
        <w:left w:val="single" w:sz="6" w:space="0" w:color="E1E1E1"/>
        <w:bottom w:val="single" w:sz="6" w:space="0" w:color="E1E1E1"/>
        <w:right w:val="single" w:sz="6" w:space="0" w:color="E1E1E1"/>
      </w:pBdr>
      <w:spacing w:after="150"/>
    </w:pPr>
    <w:rPr>
      <w:vanish/>
    </w:rPr>
  </w:style>
  <w:style w:type="paragraph" w:customStyle="1" w:styleId="tab-content24">
    <w:name w:val="tab-content24"/>
    <w:basedOn w:val="Normal"/>
    <w:pPr>
      <w:spacing w:after="150"/>
    </w:pPr>
  </w:style>
  <w:style w:type="paragraph" w:customStyle="1" w:styleId="listview5">
    <w:name w:val="list_view5"/>
    <w:basedOn w:val="Normal"/>
    <w:pPr>
      <w:spacing w:after="150"/>
      <w:ind w:right="180"/>
    </w:pPr>
    <w:rPr>
      <w:color w:val="D99D4B"/>
      <w:sz w:val="38"/>
      <w:szCs w:val="38"/>
    </w:rPr>
  </w:style>
  <w:style w:type="paragraph" w:customStyle="1" w:styleId="listview6">
    <w:name w:val="list_view6"/>
    <w:basedOn w:val="Normal"/>
    <w:pPr>
      <w:spacing w:after="150"/>
      <w:ind w:right="180"/>
    </w:pPr>
    <w:rPr>
      <w:color w:val="B26500"/>
      <w:sz w:val="38"/>
      <w:szCs w:val="38"/>
    </w:rPr>
  </w:style>
  <w:style w:type="paragraph" w:customStyle="1" w:styleId="gridview5">
    <w:name w:val="grid_view5"/>
    <w:basedOn w:val="Normal"/>
    <w:pPr>
      <w:spacing w:after="150"/>
    </w:pPr>
    <w:rPr>
      <w:color w:val="D99D4B"/>
      <w:sz w:val="38"/>
      <w:szCs w:val="38"/>
    </w:rPr>
  </w:style>
  <w:style w:type="paragraph" w:customStyle="1" w:styleId="gridview6">
    <w:name w:val="grid_view6"/>
    <w:basedOn w:val="Normal"/>
    <w:pPr>
      <w:spacing w:after="150"/>
    </w:pPr>
    <w:rPr>
      <w:color w:val="B26500"/>
      <w:sz w:val="38"/>
      <w:szCs w:val="38"/>
    </w:rPr>
  </w:style>
  <w:style w:type="paragraph" w:customStyle="1" w:styleId="ctlboxwrapper3">
    <w:name w:val="ctl_box_wrapper3"/>
    <w:basedOn w:val="Normal"/>
    <w:pPr>
      <w:spacing w:after="150"/>
    </w:pPr>
    <w:rPr>
      <w:vanish/>
    </w:rPr>
  </w:style>
  <w:style w:type="paragraph" w:customStyle="1" w:styleId="fa125">
    <w:name w:val="fa125"/>
    <w:basedOn w:val="Normal"/>
    <w:pPr>
      <w:spacing w:after="150"/>
    </w:pPr>
    <w:rPr>
      <w:color w:val="717171"/>
      <w:sz w:val="27"/>
      <w:szCs w:val="27"/>
    </w:rPr>
  </w:style>
  <w:style w:type="paragraph" w:customStyle="1" w:styleId="organisercontent3">
    <w:name w:val="organiser_content3"/>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3">
    <w:name w:val="org_pic3"/>
    <w:basedOn w:val="Normal"/>
    <w:pPr>
      <w:spacing w:after="150"/>
    </w:pPr>
  </w:style>
  <w:style w:type="paragraph" w:customStyle="1" w:styleId="upic3">
    <w:name w:val="upic3"/>
    <w:basedOn w:val="Normal"/>
    <w:pPr>
      <w:spacing w:after="120" w:line="270" w:lineRule="atLeast"/>
    </w:pPr>
    <w:rPr>
      <w:color w:val="606060"/>
      <w:sz w:val="20"/>
      <w:szCs w:val="20"/>
    </w:rPr>
  </w:style>
  <w:style w:type="paragraph" w:customStyle="1" w:styleId="rtcontrol3">
    <w:name w:val="rt_control3"/>
    <w:basedOn w:val="Normal"/>
    <w:pPr>
      <w:shd w:val="clear" w:color="auto" w:fill="019BCC"/>
      <w:spacing w:after="150"/>
    </w:pPr>
  </w:style>
  <w:style w:type="paragraph" w:customStyle="1" w:styleId="fa126">
    <w:name w:val="fa126"/>
    <w:basedOn w:val="Normal"/>
    <w:pPr>
      <w:spacing w:after="150" w:line="495" w:lineRule="atLeast"/>
    </w:pPr>
    <w:rPr>
      <w:color w:val="50D4FF"/>
      <w:sz w:val="38"/>
      <w:szCs w:val="38"/>
    </w:rPr>
  </w:style>
  <w:style w:type="paragraph" w:customStyle="1" w:styleId="fa127">
    <w:name w:val="fa127"/>
    <w:basedOn w:val="Normal"/>
    <w:pPr>
      <w:spacing w:after="150" w:line="495" w:lineRule="atLeast"/>
    </w:pPr>
    <w:rPr>
      <w:color w:val="005A77"/>
      <w:sz w:val="38"/>
      <w:szCs w:val="38"/>
    </w:rPr>
  </w:style>
  <w:style w:type="paragraph" w:customStyle="1" w:styleId="rcount3">
    <w:name w:val="rcount3"/>
    <w:basedOn w:val="Normal"/>
    <w:pPr>
      <w:shd w:val="clear" w:color="auto" w:fill="005A77"/>
      <w:spacing w:after="150" w:line="375" w:lineRule="atLeast"/>
      <w:jc w:val="center"/>
    </w:pPr>
    <w:rPr>
      <w:color w:val="FFFFFF"/>
      <w:sz w:val="20"/>
      <w:szCs w:val="20"/>
    </w:rPr>
  </w:style>
  <w:style w:type="paragraph" w:customStyle="1" w:styleId="taplink3">
    <w:name w:val="tap_link3"/>
    <w:basedOn w:val="Normal"/>
    <w:pPr>
      <w:shd w:val="clear" w:color="auto" w:fill="019BCC"/>
      <w:spacing w:after="150"/>
    </w:pPr>
  </w:style>
  <w:style w:type="paragraph" w:customStyle="1" w:styleId="fa128">
    <w:name w:val="fa128"/>
    <w:basedOn w:val="Normal"/>
    <w:pPr>
      <w:spacing w:after="150"/>
    </w:pPr>
    <w:rPr>
      <w:color w:val="FFFFFF"/>
      <w:sz w:val="27"/>
      <w:szCs w:val="27"/>
    </w:rPr>
  </w:style>
  <w:style w:type="paragraph" w:customStyle="1" w:styleId="sideaccrodionlink3">
    <w:name w:val="side_accrodion_link3"/>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3">
    <w:name w:val="year_box3"/>
    <w:basedOn w:val="Normal"/>
    <w:pPr>
      <w:shd w:val="clear" w:color="auto" w:fill="E1E1E1"/>
      <w:spacing w:after="150"/>
      <w:jc w:val="right"/>
    </w:pPr>
  </w:style>
  <w:style w:type="paragraph" w:customStyle="1" w:styleId="pagecontrol3">
    <w:name w:val="page_control3"/>
    <w:basedOn w:val="Normal"/>
    <w:pPr>
      <w:spacing w:after="150"/>
      <w:ind w:left="150"/>
    </w:pPr>
  </w:style>
  <w:style w:type="paragraph" w:customStyle="1" w:styleId="paginationwrapper3">
    <w:name w:val="pagination_wrapper3"/>
    <w:basedOn w:val="Normal"/>
    <w:pPr>
      <w:spacing w:after="150"/>
      <w:ind w:right="450"/>
    </w:pPr>
  </w:style>
  <w:style w:type="paragraph" w:customStyle="1" w:styleId="pagination3">
    <w:name w:val="pagination3"/>
    <w:basedOn w:val="Normal"/>
  </w:style>
  <w:style w:type="paragraph" w:customStyle="1" w:styleId="phide3">
    <w:name w:val="phide3"/>
    <w:basedOn w:val="Normal"/>
    <w:pPr>
      <w:spacing w:before="100" w:beforeAutospacing="1" w:after="100" w:afterAutospacing="1"/>
      <w:ind w:right="30"/>
    </w:pPr>
    <w:rPr>
      <w:vanish/>
    </w:rPr>
  </w:style>
  <w:style w:type="paragraph" w:customStyle="1" w:styleId="nparrow3">
    <w:name w:val="np_arrow3"/>
    <w:basedOn w:val="Normal"/>
    <w:pPr>
      <w:spacing w:after="150"/>
      <w:ind w:right="450"/>
    </w:pPr>
  </w:style>
  <w:style w:type="paragraph" w:customStyle="1" w:styleId="fa129">
    <w:name w:val="fa129"/>
    <w:basedOn w:val="Normal"/>
    <w:pPr>
      <w:spacing w:after="150"/>
    </w:pPr>
    <w:rPr>
      <w:color w:val="FFFFFF"/>
      <w:sz w:val="23"/>
      <w:szCs w:val="23"/>
    </w:rPr>
  </w:style>
  <w:style w:type="paragraph" w:customStyle="1" w:styleId="download3">
    <w:name w:val="download3"/>
    <w:basedOn w:val="Normal"/>
    <w:pPr>
      <w:shd w:val="clear" w:color="auto" w:fill="005A77"/>
      <w:spacing w:after="150" w:line="660" w:lineRule="atLeast"/>
      <w:jc w:val="center"/>
    </w:pPr>
    <w:rPr>
      <w:color w:val="D99D4B"/>
      <w:sz w:val="65"/>
      <w:szCs w:val="65"/>
    </w:rPr>
  </w:style>
  <w:style w:type="paragraph" w:customStyle="1" w:styleId="fa130">
    <w:name w:val="fa130"/>
    <w:basedOn w:val="Normal"/>
    <w:pPr>
      <w:spacing w:after="150" w:line="660" w:lineRule="atLeast"/>
    </w:pPr>
  </w:style>
  <w:style w:type="paragraph" w:customStyle="1" w:styleId="fa131">
    <w:name w:val="fa131"/>
    <w:basedOn w:val="Normal"/>
    <w:pPr>
      <w:spacing w:after="150" w:line="660" w:lineRule="atLeast"/>
    </w:pPr>
    <w:rPr>
      <w:color w:val="B26500"/>
    </w:rPr>
  </w:style>
  <w:style w:type="paragraph" w:customStyle="1" w:styleId="searchresulttitle3">
    <w:name w:val="search_result_title3"/>
    <w:basedOn w:val="Normal"/>
    <w:pPr>
      <w:shd w:val="clear" w:color="auto" w:fill="E1E1E1"/>
      <w:spacing w:after="150"/>
    </w:pPr>
  </w:style>
  <w:style w:type="paragraph" w:customStyle="1" w:styleId="fa132">
    <w:name w:val="fa132"/>
    <w:basedOn w:val="Normal"/>
    <w:pPr>
      <w:spacing w:after="150" w:line="450" w:lineRule="atLeast"/>
    </w:pPr>
    <w:rPr>
      <w:color w:val="50D4FF"/>
      <w:sz w:val="38"/>
      <w:szCs w:val="38"/>
    </w:rPr>
  </w:style>
  <w:style w:type="paragraph" w:customStyle="1" w:styleId="fa133">
    <w:name w:val="fa133"/>
    <w:basedOn w:val="Normal"/>
    <w:pPr>
      <w:spacing w:after="150" w:line="450" w:lineRule="atLeast"/>
    </w:pPr>
    <w:rPr>
      <w:color w:val="F5BB2C"/>
      <w:sz w:val="38"/>
      <w:szCs w:val="38"/>
    </w:rPr>
  </w:style>
  <w:style w:type="paragraph" w:customStyle="1" w:styleId="fa134">
    <w:name w:val="fa134"/>
    <w:basedOn w:val="Normal"/>
    <w:pPr>
      <w:shd w:val="clear" w:color="auto" w:fill="EAEAEA"/>
      <w:spacing w:after="150" w:line="480" w:lineRule="atLeast"/>
      <w:ind w:right="45"/>
      <w:jc w:val="center"/>
    </w:pPr>
  </w:style>
  <w:style w:type="paragraph" w:customStyle="1" w:styleId="fa135">
    <w:name w:val="fa135"/>
    <w:basedOn w:val="Normal"/>
    <w:pPr>
      <w:spacing w:after="150"/>
    </w:pPr>
    <w:rPr>
      <w:color w:val="3765A3"/>
      <w:sz w:val="21"/>
      <w:szCs w:val="21"/>
    </w:rPr>
  </w:style>
  <w:style w:type="paragraph" w:customStyle="1" w:styleId="fa136">
    <w:name w:val="fa136"/>
    <w:basedOn w:val="Normal"/>
    <w:pPr>
      <w:spacing w:after="150"/>
    </w:pPr>
    <w:rPr>
      <w:color w:val="33CCFF"/>
    </w:rPr>
  </w:style>
  <w:style w:type="paragraph" w:customStyle="1" w:styleId="fa137">
    <w:name w:val="fa137"/>
    <w:basedOn w:val="Normal"/>
    <w:pPr>
      <w:spacing w:after="150"/>
    </w:pPr>
    <w:rPr>
      <w:color w:val="DC4638"/>
    </w:rPr>
  </w:style>
  <w:style w:type="paragraph" w:customStyle="1" w:styleId="fa138">
    <w:name w:val="fa138"/>
    <w:basedOn w:val="Normal"/>
    <w:pPr>
      <w:spacing w:after="150"/>
    </w:pPr>
    <w:rPr>
      <w:color w:val="B3B3B3"/>
    </w:rPr>
  </w:style>
  <w:style w:type="paragraph" w:customStyle="1" w:styleId="dcwrapper3">
    <w:name w:val="dc_wrapper3"/>
    <w:basedOn w:val="Normal"/>
    <w:pPr>
      <w:spacing w:line="375" w:lineRule="atLeast"/>
    </w:pPr>
    <w:rPr>
      <w:color w:val="606060"/>
    </w:rPr>
  </w:style>
  <w:style w:type="paragraph" w:customStyle="1" w:styleId="dcbox12">
    <w:name w:val="dc_box12"/>
    <w:basedOn w:val="Normal"/>
    <w:pPr>
      <w:spacing w:line="375" w:lineRule="atLeast"/>
    </w:pPr>
    <w:rPr>
      <w:color w:val="606060"/>
    </w:rPr>
  </w:style>
  <w:style w:type="paragraph" w:customStyle="1" w:styleId="date44">
    <w:name w:val="date44"/>
    <w:basedOn w:val="Normal"/>
    <w:pPr>
      <w:ind w:right="225"/>
    </w:pPr>
    <w:rPr>
      <w:rFonts w:ascii="Arial" w:hAnsi="Arial" w:cs="Arial"/>
      <w:color w:val="868686"/>
      <w:sz w:val="21"/>
      <w:szCs w:val="21"/>
    </w:rPr>
  </w:style>
  <w:style w:type="paragraph" w:customStyle="1" w:styleId="comment21">
    <w:name w:val="comment21"/>
    <w:basedOn w:val="Normal"/>
    <w:rPr>
      <w:rFonts w:ascii="Arial" w:hAnsi="Arial" w:cs="Arial"/>
      <w:b/>
      <w:bCs/>
      <w:color w:val="868686"/>
      <w:sz w:val="21"/>
      <w:szCs w:val="21"/>
    </w:rPr>
  </w:style>
  <w:style w:type="paragraph" w:customStyle="1" w:styleId="fa139">
    <w:name w:val="fa139"/>
    <w:basedOn w:val="Normal"/>
    <w:pPr>
      <w:spacing w:line="375" w:lineRule="atLeast"/>
      <w:ind w:right="30"/>
    </w:pPr>
    <w:rPr>
      <w:color w:val="66C1F5"/>
      <w:sz w:val="30"/>
      <w:szCs w:val="30"/>
    </w:rPr>
  </w:style>
  <w:style w:type="paragraph" w:customStyle="1" w:styleId="articlevideomain3">
    <w:name w:val="article_video_main3"/>
    <w:basedOn w:val="Normal"/>
    <w:pPr>
      <w:spacing w:before="420" w:after="1050" w:line="375" w:lineRule="atLeast"/>
    </w:pPr>
    <w:rPr>
      <w:color w:val="606060"/>
    </w:rPr>
  </w:style>
  <w:style w:type="paragraph" w:customStyle="1" w:styleId="articleshare5">
    <w:name w:val="article_share5"/>
    <w:basedOn w:val="Normal"/>
    <w:pPr>
      <w:spacing w:line="375" w:lineRule="atLeast"/>
    </w:pPr>
    <w:rPr>
      <w:color w:val="606060"/>
    </w:rPr>
  </w:style>
  <w:style w:type="paragraph" w:customStyle="1" w:styleId="fa140">
    <w:name w:val="fa140"/>
    <w:basedOn w:val="Normal"/>
    <w:pPr>
      <w:spacing w:after="150"/>
    </w:pPr>
    <w:rPr>
      <w:color w:val="868686"/>
      <w:sz w:val="53"/>
      <w:szCs w:val="53"/>
    </w:rPr>
  </w:style>
  <w:style w:type="paragraph" w:customStyle="1" w:styleId="date45">
    <w:name w:val="date45"/>
    <w:basedOn w:val="Normal"/>
    <w:pPr>
      <w:spacing w:line="270" w:lineRule="atLeast"/>
    </w:pPr>
    <w:rPr>
      <w:i/>
      <w:iCs/>
      <w:color w:val="019BCC"/>
      <w:sz w:val="21"/>
      <w:szCs w:val="21"/>
    </w:rPr>
  </w:style>
  <w:style w:type="paragraph" w:customStyle="1" w:styleId="articletags3">
    <w:name w:val="article_tags3"/>
    <w:basedOn w:val="Normal"/>
    <w:pPr>
      <w:spacing w:after="1950"/>
    </w:pPr>
  </w:style>
  <w:style w:type="paragraph" w:customStyle="1" w:styleId="newsroom5">
    <w:name w:val="newsroom5"/>
    <w:basedOn w:val="Normal"/>
    <w:pPr>
      <w:shd w:val="clear" w:color="auto" w:fill="EEEEEE"/>
      <w:spacing w:after="150"/>
    </w:pPr>
  </w:style>
  <w:style w:type="paragraph" w:customStyle="1" w:styleId="newsroom6">
    <w:name w:val="newsroom6"/>
    <w:basedOn w:val="Normal"/>
    <w:pPr>
      <w:shd w:val="clear" w:color="auto" w:fill="EEEEEE"/>
      <w:spacing w:after="150"/>
    </w:pPr>
  </w:style>
  <w:style w:type="paragraph" w:customStyle="1" w:styleId="newsroomwrap5">
    <w:name w:val="newsroom_wrap5"/>
    <w:basedOn w:val="Normal"/>
    <w:pPr>
      <w:shd w:val="clear" w:color="auto" w:fill="EEEEEE"/>
      <w:spacing w:after="150"/>
    </w:pPr>
  </w:style>
  <w:style w:type="paragraph" w:customStyle="1" w:styleId="newsroomwrap6">
    <w:name w:val="newsroom_wrap6"/>
    <w:basedOn w:val="Normal"/>
    <w:pPr>
      <w:shd w:val="clear" w:color="auto" w:fill="EEEEEE"/>
      <w:spacing w:after="150"/>
    </w:pPr>
  </w:style>
  <w:style w:type="paragraph" w:customStyle="1" w:styleId="time12">
    <w:name w:val="time12"/>
    <w:basedOn w:val="Normal"/>
    <w:pPr>
      <w:pBdr>
        <w:bottom w:val="single" w:sz="6" w:space="0" w:color="FE0000"/>
      </w:pBdr>
      <w:spacing w:after="150"/>
    </w:pPr>
    <w:rPr>
      <w:color w:val="FE0000"/>
    </w:rPr>
  </w:style>
  <w:style w:type="paragraph" w:customStyle="1" w:styleId="newsroomcontent3">
    <w:name w:val="news_room_content3"/>
    <w:basedOn w:val="Normal"/>
    <w:pPr>
      <w:spacing w:after="150"/>
    </w:pPr>
  </w:style>
  <w:style w:type="paragraph" w:customStyle="1" w:styleId="todaysnews3">
    <w:name w:val="todays_news3"/>
    <w:basedOn w:val="Normal"/>
    <w:pPr>
      <w:spacing w:after="150"/>
    </w:pPr>
    <w:rPr>
      <w:vanish/>
    </w:rPr>
  </w:style>
  <w:style w:type="paragraph" w:customStyle="1" w:styleId="tab-content25">
    <w:name w:val="tab-content25"/>
    <w:basedOn w:val="Normal"/>
    <w:pPr>
      <w:spacing w:after="150"/>
    </w:pPr>
  </w:style>
  <w:style w:type="paragraph" w:customStyle="1" w:styleId="nav-tabs9">
    <w:name w:val="nav-tabs9"/>
    <w:basedOn w:val="Normal"/>
    <w:pPr>
      <w:spacing w:after="150"/>
      <w:ind w:right="-15"/>
    </w:pPr>
  </w:style>
  <w:style w:type="paragraph" w:customStyle="1" w:styleId="articleshare6">
    <w:name w:val="article_share6"/>
    <w:basedOn w:val="Normal"/>
    <w:pPr>
      <w:spacing w:after="150"/>
    </w:pPr>
  </w:style>
  <w:style w:type="paragraph" w:customStyle="1" w:styleId="tab-content26">
    <w:name w:val="tab-content26"/>
    <w:basedOn w:val="Normal"/>
    <w:pPr>
      <w:spacing w:after="150"/>
    </w:pPr>
  </w:style>
  <w:style w:type="paragraph" w:customStyle="1" w:styleId="treetitle3">
    <w:name w:val="tree_title3"/>
    <w:basedOn w:val="Normal"/>
    <w:pPr>
      <w:spacing w:after="1080"/>
    </w:pPr>
  </w:style>
  <w:style w:type="paragraph" w:customStyle="1" w:styleId="modal-lg3">
    <w:name w:val="modal-lg3"/>
    <w:basedOn w:val="Normal"/>
    <w:pPr>
      <w:spacing w:after="150"/>
    </w:pPr>
  </w:style>
  <w:style w:type="paragraph" w:customStyle="1" w:styleId="modal-content3">
    <w:name w:val="modal-content3"/>
    <w:basedOn w:val="Normal"/>
    <w:pPr>
      <w:shd w:val="clear" w:color="auto" w:fill="FFFFFF"/>
      <w:spacing w:after="150"/>
    </w:pPr>
  </w:style>
  <w:style w:type="paragraph" w:customStyle="1" w:styleId="modal-dialog3">
    <w:name w:val="modal-dialog3"/>
    <w:basedOn w:val="Normal"/>
    <w:pPr>
      <w:spacing w:before="750" w:after="150"/>
      <w:ind w:left="150" w:right="150"/>
    </w:pPr>
  </w:style>
  <w:style w:type="paragraph" w:customStyle="1" w:styleId="modal-header3">
    <w:name w:val="modal-header3"/>
    <w:basedOn w:val="Normal"/>
    <w:pPr>
      <w:shd w:val="clear" w:color="auto" w:fill="019BCC"/>
      <w:spacing w:after="150"/>
    </w:pPr>
  </w:style>
  <w:style w:type="paragraph" w:customStyle="1" w:styleId="close9">
    <w:name w:val="close9"/>
    <w:basedOn w:val="Normal"/>
    <w:pPr>
      <w:spacing w:after="150"/>
    </w:pPr>
    <w:rPr>
      <w:b/>
      <w:bCs/>
      <w:vanish/>
      <w:color w:val="019BCC"/>
      <w:sz w:val="38"/>
      <w:szCs w:val="38"/>
    </w:rPr>
  </w:style>
  <w:style w:type="paragraph" w:customStyle="1" w:styleId="modal-body6">
    <w:name w:val="modal-body6"/>
    <w:basedOn w:val="Normal"/>
    <w:pPr>
      <w:spacing w:after="150"/>
    </w:pPr>
  </w:style>
  <w:style w:type="paragraph" w:customStyle="1" w:styleId="revisoncontent3">
    <w:name w:val="revison_content3"/>
    <w:basedOn w:val="Normal"/>
    <w:pPr>
      <w:spacing w:after="150"/>
    </w:pPr>
  </w:style>
  <w:style w:type="paragraph" w:customStyle="1" w:styleId="btn21">
    <w:name w:val="btn21"/>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12">
    <w:name w:val="caret12"/>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14">
    <w:name w:val="dropdown-menu14"/>
    <w:basedOn w:val="Normal"/>
    <w:pPr>
      <w:shd w:val="clear" w:color="auto" w:fill="FFFFFF"/>
    </w:pPr>
    <w:rPr>
      <w:rFonts w:ascii="Arial" w:hAnsi="Arial" w:cs="Arial"/>
      <w:vanish/>
      <w:color w:val="868686"/>
      <w:sz w:val="21"/>
      <w:szCs w:val="21"/>
    </w:rPr>
  </w:style>
  <w:style w:type="paragraph" w:customStyle="1" w:styleId="timelinetreelisth33">
    <w:name w:val="timeline_treelist&gt;h33"/>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6">
    <w:name w:val="fa-times6"/>
    <w:basedOn w:val="Normal"/>
    <w:pPr>
      <w:spacing w:after="150" w:line="300" w:lineRule="atLeast"/>
      <w:jc w:val="center"/>
    </w:pPr>
    <w:rPr>
      <w:vanish/>
      <w:color w:val="019BCC"/>
      <w:sz w:val="30"/>
      <w:szCs w:val="30"/>
    </w:rPr>
  </w:style>
  <w:style w:type="paragraph" w:customStyle="1" w:styleId="fa141">
    <w:name w:val="fa141"/>
    <w:basedOn w:val="Normal"/>
    <w:pPr>
      <w:spacing w:after="150" w:line="540" w:lineRule="atLeast"/>
    </w:pPr>
    <w:rPr>
      <w:color w:val="E6F4FA"/>
      <w:sz w:val="36"/>
      <w:szCs w:val="36"/>
    </w:rPr>
  </w:style>
  <w:style w:type="paragraph" w:customStyle="1" w:styleId="fa142">
    <w:name w:val="fa142"/>
    <w:basedOn w:val="Normal"/>
    <w:pPr>
      <w:spacing w:after="150" w:line="540" w:lineRule="atLeast"/>
    </w:pPr>
    <w:rPr>
      <w:color w:val="019BCC"/>
      <w:sz w:val="36"/>
      <w:szCs w:val="36"/>
    </w:rPr>
  </w:style>
  <w:style w:type="paragraph" w:customStyle="1" w:styleId="badge21">
    <w:name w:val="badge21"/>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11">
    <w:name w:val="form-group11"/>
    <w:basedOn w:val="Normal"/>
    <w:pPr>
      <w:spacing w:after="180"/>
    </w:pPr>
  </w:style>
  <w:style w:type="paragraph" w:customStyle="1" w:styleId="btn22">
    <w:name w:val="btn22"/>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27">
    <w:name w:val="tab-content27"/>
    <w:basedOn w:val="Normal"/>
    <w:pPr>
      <w:spacing w:after="150"/>
    </w:pPr>
  </w:style>
  <w:style w:type="paragraph" w:customStyle="1" w:styleId="form-control-alt5">
    <w:name w:val="form-control-alt5"/>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23">
    <w:name w:val="btn23"/>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3">
    <w:name w:val="account3"/>
    <w:basedOn w:val="Normal"/>
    <w:pPr>
      <w:spacing w:after="150"/>
    </w:pPr>
  </w:style>
  <w:style w:type="paragraph" w:customStyle="1" w:styleId="jviews3">
    <w:name w:val="j_views3"/>
    <w:basedOn w:val="Normal"/>
    <w:pPr>
      <w:spacing w:after="150"/>
    </w:pPr>
    <w:rPr>
      <w:rFonts w:ascii="Arial" w:hAnsi="Arial" w:cs="Arial"/>
      <w:color w:val="606060"/>
      <w:sz w:val="20"/>
      <w:szCs w:val="20"/>
    </w:rPr>
  </w:style>
  <w:style w:type="paragraph" w:customStyle="1" w:styleId="fa143">
    <w:name w:val="fa143"/>
    <w:basedOn w:val="Normal"/>
    <w:pPr>
      <w:spacing w:after="150"/>
      <w:ind w:right="120"/>
    </w:pPr>
    <w:rPr>
      <w:sz w:val="27"/>
      <w:szCs w:val="27"/>
    </w:rPr>
  </w:style>
  <w:style w:type="paragraph" w:customStyle="1" w:styleId="form-control-alt6">
    <w:name w:val="form-control-alt6"/>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12">
    <w:name w:val="form-group12"/>
    <w:basedOn w:val="Normal"/>
    <w:pPr>
      <w:spacing w:after="375"/>
    </w:pPr>
  </w:style>
  <w:style w:type="paragraph" w:customStyle="1" w:styleId="fa144">
    <w:name w:val="fa144"/>
    <w:basedOn w:val="Normal"/>
    <w:pPr>
      <w:spacing w:after="150" w:line="570" w:lineRule="atLeast"/>
    </w:pPr>
    <w:rPr>
      <w:color w:val="019BCC"/>
      <w:sz w:val="38"/>
      <w:szCs w:val="38"/>
    </w:rPr>
  </w:style>
  <w:style w:type="paragraph" w:customStyle="1" w:styleId="btn-info9">
    <w:name w:val="btn-info9"/>
    <w:basedOn w:val="Normal"/>
    <w:pPr>
      <w:shd w:val="clear" w:color="auto" w:fill="019BCC"/>
      <w:spacing w:after="150"/>
    </w:pPr>
    <w:rPr>
      <w:b/>
      <w:bCs/>
      <w:color w:val="FFFFFF"/>
      <w:sz w:val="21"/>
      <w:szCs w:val="21"/>
    </w:rPr>
  </w:style>
  <w:style w:type="paragraph" w:customStyle="1" w:styleId="btn24">
    <w:name w:val="btn24"/>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15">
    <w:name w:val="dropdown-menu15"/>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3">
    <w:name w:val="mega_menu_left3"/>
    <w:basedOn w:val="Normal"/>
    <w:pPr>
      <w:spacing w:after="150"/>
    </w:pPr>
  </w:style>
  <w:style w:type="paragraph" w:customStyle="1" w:styleId="megamenuright3">
    <w:name w:val="mega_menu_right3"/>
    <w:basedOn w:val="Normal"/>
    <w:pPr>
      <w:spacing w:after="150"/>
    </w:pPr>
  </w:style>
  <w:style w:type="paragraph" w:customStyle="1" w:styleId="maccordionall3">
    <w:name w:val="m_accordion_all3"/>
    <w:basedOn w:val="Normal"/>
    <w:pPr>
      <w:spacing w:after="150"/>
    </w:pPr>
  </w:style>
  <w:style w:type="paragraph" w:customStyle="1" w:styleId="atitle14">
    <w:name w:val="a_title14"/>
    <w:basedOn w:val="Normal"/>
    <w:pPr>
      <w:shd w:val="clear" w:color="auto" w:fill="019BCC"/>
      <w:spacing w:after="150"/>
    </w:pPr>
  </w:style>
  <w:style w:type="paragraph" w:customStyle="1" w:styleId="atitle15">
    <w:name w:val="a_title15"/>
    <w:basedOn w:val="Normal"/>
    <w:pPr>
      <w:shd w:val="clear" w:color="auto" w:fill="0184AE"/>
      <w:spacing w:after="150"/>
    </w:pPr>
    <w:rPr>
      <w:color w:val="0184AE"/>
    </w:rPr>
  </w:style>
  <w:style w:type="character" w:customStyle="1" w:styleId="prev13">
    <w:name w:val="prev13"/>
    <w:basedOn w:val="DefaultParagraphFont"/>
  </w:style>
  <w:style w:type="paragraph" w:customStyle="1" w:styleId="title-news-box4">
    <w:name w:val="title-news-box4"/>
    <w:basedOn w:val="Normal"/>
    <w:pPr>
      <w:pBdr>
        <w:bottom w:val="single" w:sz="6" w:space="8" w:color="DFE2EF"/>
      </w:pBdr>
      <w:spacing w:after="150"/>
    </w:pPr>
    <w:rPr>
      <w:b/>
      <w:bCs/>
    </w:rPr>
  </w:style>
  <w:style w:type="paragraph" w:customStyle="1" w:styleId="sidebar-news-list4">
    <w:name w:val="sidebar-news-list4"/>
    <w:basedOn w:val="Normal"/>
  </w:style>
  <w:style w:type="paragraph" w:customStyle="1" w:styleId="date-row4">
    <w:name w:val="date-row4"/>
    <w:basedOn w:val="Normal"/>
    <w:pPr>
      <w:spacing w:after="150"/>
    </w:pPr>
  </w:style>
  <w:style w:type="paragraph" w:customStyle="1" w:styleId="date46">
    <w:name w:val="date46"/>
    <w:basedOn w:val="Normal"/>
    <w:pPr>
      <w:spacing w:after="150"/>
    </w:pPr>
    <w:rPr>
      <w:i/>
      <w:iCs/>
      <w:color w:val="DA9C00"/>
    </w:rPr>
  </w:style>
  <w:style w:type="paragraph" w:customStyle="1" w:styleId="date47">
    <w:name w:val="date47"/>
    <w:basedOn w:val="Normal"/>
    <w:pPr>
      <w:spacing w:after="150"/>
    </w:pPr>
    <w:rPr>
      <w:i/>
      <w:iCs/>
      <w:color w:val="019BCC"/>
    </w:rPr>
  </w:style>
  <w:style w:type="paragraph" w:customStyle="1" w:styleId="neo-tag4">
    <w:name w:val="neo-tag4"/>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4">
    <w:name w:val="neo_right4"/>
    <w:basedOn w:val="Normal"/>
    <w:pPr>
      <w:spacing w:after="150"/>
      <w:ind w:right="90"/>
    </w:pPr>
  </w:style>
  <w:style w:type="paragraph" w:customStyle="1" w:styleId="summarylist4">
    <w:name w:val="summarylist4"/>
    <w:basedOn w:val="Normal"/>
    <w:pPr>
      <w:spacing w:after="150"/>
    </w:pPr>
    <w:rPr>
      <w:sz w:val="21"/>
      <w:szCs w:val="21"/>
    </w:rPr>
  </w:style>
  <w:style w:type="paragraph" w:customStyle="1" w:styleId="neo7">
    <w:name w:val="neo7"/>
    <w:basedOn w:val="Normal"/>
    <w:pPr>
      <w:spacing w:after="150"/>
      <w:ind w:right="90"/>
    </w:pPr>
  </w:style>
  <w:style w:type="paragraph" w:customStyle="1" w:styleId="circbody4">
    <w:name w:val="circ_body4"/>
    <w:basedOn w:val="Normal"/>
    <w:pPr>
      <w:spacing w:line="375" w:lineRule="atLeast"/>
    </w:pPr>
    <w:rPr>
      <w:rFonts w:ascii="Arial" w:hAnsi="Arial" w:cs="Arial"/>
      <w:color w:val="606060"/>
    </w:rPr>
  </w:style>
  <w:style w:type="paragraph" w:customStyle="1" w:styleId="small37">
    <w:name w:val="small37"/>
    <w:basedOn w:val="Normal"/>
    <w:pPr>
      <w:spacing w:after="150"/>
    </w:pPr>
    <w:rPr>
      <w:color w:val="777777"/>
      <w:sz w:val="16"/>
      <w:szCs w:val="16"/>
    </w:rPr>
  </w:style>
  <w:style w:type="paragraph" w:customStyle="1" w:styleId="small38">
    <w:name w:val="small38"/>
    <w:basedOn w:val="Normal"/>
    <w:pPr>
      <w:spacing w:after="150"/>
    </w:pPr>
    <w:rPr>
      <w:color w:val="777777"/>
      <w:sz w:val="16"/>
      <w:szCs w:val="16"/>
    </w:rPr>
  </w:style>
  <w:style w:type="paragraph" w:customStyle="1" w:styleId="small39">
    <w:name w:val="small39"/>
    <w:basedOn w:val="Normal"/>
    <w:pPr>
      <w:spacing w:after="150"/>
    </w:pPr>
    <w:rPr>
      <w:color w:val="777777"/>
      <w:sz w:val="16"/>
      <w:szCs w:val="16"/>
    </w:rPr>
  </w:style>
  <w:style w:type="paragraph" w:customStyle="1" w:styleId="small40">
    <w:name w:val="small40"/>
    <w:basedOn w:val="Normal"/>
    <w:pPr>
      <w:spacing w:after="150"/>
    </w:pPr>
    <w:rPr>
      <w:color w:val="777777"/>
      <w:sz w:val="18"/>
      <w:szCs w:val="18"/>
    </w:rPr>
  </w:style>
  <w:style w:type="paragraph" w:customStyle="1" w:styleId="small41">
    <w:name w:val="small41"/>
    <w:basedOn w:val="Normal"/>
    <w:pPr>
      <w:spacing w:after="150"/>
    </w:pPr>
    <w:rPr>
      <w:color w:val="777777"/>
      <w:sz w:val="18"/>
      <w:szCs w:val="18"/>
    </w:rPr>
  </w:style>
  <w:style w:type="paragraph" w:customStyle="1" w:styleId="small42">
    <w:name w:val="small42"/>
    <w:basedOn w:val="Normal"/>
    <w:pPr>
      <w:spacing w:after="150"/>
    </w:pPr>
    <w:rPr>
      <w:color w:val="777777"/>
      <w:sz w:val="18"/>
      <w:szCs w:val="18"/>
    </w:rPr>
  </w:style>
  <w:style w:type="paragraph" w:customStyle="1" w:styleId="small43">
    <w:name w:val="small43"/>
    <w:basedOn w:val="Normal"/>
    <w:pPr>
      <w:spacing w:after="150"/>
    </w:pPr>
    <w:rPr>
      <w:color w:val="777777"/>
      <w:sz w:val="16"/>
      <w:szCs w:val="16"/>
    </w:rPr>
  </w:style>
  <w:style w:type="paragraph" w:customStyle="1" w:styleId="small44">
    <w:name w:val="small44"/>
    <w:basedOn w:val="Normal"/>
    <w:pPr>
      <w:spacing w:after="150"/>
    </w:pPr>
    <w:rPr>
      <w:color w:val="777777"/>
      <w:sz w:val="16"/>
      <w:szCs w:val="16"/>
    </w:rPr>
  </w:style>
  <w:style w:type="paragraph" w:customStyle="1" w:styleId="small45">
    <w:name w:val="small45"/>
    <w:basedOn w:val="Normal"/>
    <w:pPr>
      <w:spacing w:after="150"/>
    </w:pPr>
    <w:rPr>
      <w:color w:val="777777"/>
      <w:sz w:val="16"/>
      <w:szCs w:val="16"/>
    </w:rPr>
  </w:style>
  <w:style w:type="paragraph" w:customStyle="1" w:styleId="small46">
    <w:name w:val="small46"/>
    <w:basedOn w:val="Normal"/>
    <w:pPr>
      <w:spacing w:after="150"/>
    </w:pPr>
    <w:rPr>
      <w:color w:val="777777"/>
      <w:sz w:val="18"/>
      <w:szCs w:val="18"/>
    </w:rPr>
  </w:style>
  <w:style w:type="paragraph" w:customStyle="1" w:styleId="small47">
    <w:name w:val="small47"/>
    <w:basedOn w:val="Normal"/>
    <w:pPr>
      <w:spacing w:after="150"/>
    </w:pPr>
    <w:rPr>
      <w:color w:val="777777"/>
      <w:sz w:val="18"/>
      <w:szCs w:val="18"/>
    </w:rPr>
  </w:style>
  <w:style w:type="paragraph" w:customStyle="1" w:styleId="small48">
    <w:name w:val="small48"/>
    <w:basedOn w:val="Normal"/>
    <w:pPr>
      <w:spacing w:after="150"/>
    </w:pPr>
    <w:rPr>
      <w:color w:val="777777"/>
      <w:sz w:val="18"/>
      <w:szCs w:val="18"/>
    </w:rPr>
  </w:style>
  <w:style w:type="paragraph" w:customStyle="1" w:styleId="table7">
    <w:name w:val="table7"/>
    <w:basedOn w:val="Normal"/>
    <w:pPr>
      <w:shd w:val="clear" w:color="auto" w:fill="FFFFFF"/>
      <w:spacing w:after="300"/>
    </w:pPr>
  </w:style>
  <w:style w:type="paragraph" w:customStyle="1" w:styleId="form-control34">
    <w:name w:val="form-control34"/>
    <w:basedOn w:val="Normal"/>
    <w:pPr>
      <w:shd w:val="clear" w:color="auto" w:fill="FFFFFF"/>
      <w:spacing w:after="150"/>
    </w:pPr>
    <w:rPr>
      <w:rFonts w:ascii="Arial" w:hAnsi="Arial" w:cs="Arial"/>
      <w:color w:val="606060"/>
      <w:sz w:val="18"/>
      <w:szCs w:val="18"/>
    </w:rPr>
  </w:style>
  <w:style w:type="paragraph" w:customStyle="1" w:styleId="form-control-static7">
    <w:name w:val="form-control-static7"/>
    <w:basedOn w:val="Normal"/>
    <w:rPr>
      <w:sz w:val="18"/>
      <w:szCs w:val="18"/>
    </w:rPr>
  </w:style>
  <w:style w:type="paragraph" w:customStyle="1" w:styleId="form-control35">
    <w:name w:val="form-control35"/>
    <w:basedOn w:val="Normal"/>
    <w:pPr>
      <w:shd w:val="clear" w:color="auto" w:fill="FFFFFF"/>
      <w:spacing w:after="150"/>
    </w:pPr>
    <w:rPr>
      <w:rFonts w:ascii="Arial" w:hAnsi="Arial" w:cs="Arial"/>
      <w:color w:val="606060"/>
      <w:sz w:val="27"/>
      <w:szCs w:val="27"/>
    </w:rPr>
  </w:style>
  <w:style w:type="paragraph" w:customStyle="1" w:styleId="form-control-static8">
    <w:name w:val="form-control-static8"/>
    <w:basedOn w:val="Normal"/>
    <w:rPr>
      <w:sz w:val="27"/>
      <w:szCs w:val="27"/>
    </w:rPr>
  </w:style>
  <w:style w:type="paragraph" w:customStyle="1" w:styleId="form-control36">
    <w:name w:val="form-control36"/>
    <w:basedOn w:val="Normal"/>
    <w:pPr>
      <w:shd w:val="clear" w:color="auto" w:fill="FFFFFF"/>
      <w:spacing w:after="150" w:line="600" w:lineRule="atLeast"/>
    </w:pPr>
    <w:rPr>
      <w:rFonts w:ascii="Arial" w:hAnsi="Arial" w:cs="Arial"/>
      <w:color w:val="606060"/>
    </w:rPr>
  </w:style>
  <w:style w:type="paragraph" w:customStyle="1" w:styleId="form-control37">
    <w:name w:val="form-control37"/>
    <w:basedOn w:val="Normal"/>
    <w:pPr>
      <w:shd w:val="clear" w:color="auto" w:fill="FFFFFF"/>
      <w:spacing w:after="150" w:line="600" w:lineRule="atLeast"/>
    </w:pPr>
    <w:rPr>
      <w:rFonts w:ascii="Arial" w:hAnsi="Arial" w:cs="Arial"/>
      <w:color w:val="606060"/>
    </w:rPr>
  </w:style>
  <w:style w:type="paragraph" w:customStyle="1" w:styleId="input-group-addon10">
    <w:name w:val="input-group-addon10"/>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0">
    <w:name w:val="form-control-feedback10"/>
    <w:basedOn w:val="Normal"/>
    <w:pPr>
      <w:spacing w:after="150" w:line="510" w:lineRule="atLeast"/>
      <w:jc w:val="center"/>
    </w:pPr>
    <w:rPr>
      <w:color w:val="3C763D"/>
    </w:rPr>
  </w:style>
  <w:style w:type="paragraph" w:customStyle="1" w:styleId="form-control38">
    <w:name w:val="form-control38"/>
    <w:basedOn w:val="Normal"/>
    <w:pPr>
      <w:shd w:val="clear" w:color="auto" w:fill="FFFFFF"/>
      <w:spacing w:after="150" w:line="600" w:lineRule="atLeast"/>
    </w:pPr>
    <w:rPr>
      <w:rFonts w:ascii="Arial" w:hAnsi="Arial" w:cs="Arial"/>
      <w:color w:val="606060"/>
    </w:rPr>
  </w:style>
  <w:style w:type="paragraph" w:customStyle="1" w:styleId="input-group-addon11">
    <w:name w:val="input-group-addon11"/>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11">
    <w:name w:val="form-control-feedback11"/>
    <w:basedOn w:val="Normal"/>
    <w:pPr>
      <w:spacing w:after="150" w:line="510" w:lineRule="atLeast"/>
      <w:jc w:val="center"/>
    </w:pPr>
    <w:rPr>
      <w:color w:val="8A6D3B"/>
    </w:rPr>
  </w:style>
  <w:style w:type="paragraph" w:customStyle="1" w:styleId="form-control39">
    <w:name w:val="form-control39"/>
    <w:basedOn w:val="Normal"/>
    <w:pPr>
      <w:shd w:val="clear" w:color="auto" w:fill="FFFFFF"/>
      <w:spacing w:after="150" w:line="600" w:lineRule="atLeast"/>
    </w:pPr>
    <w:rPr>
      <w:rFonts w:ascii="Arial" w:hAnsi="Arial" w:cs="Arial"/>
      <w:color w:val="606060"/>
    </w:rPr>
  </w:style>
  <w:style w:type="paragraph" w:customStyle="1" w:styleId="input-group-addon12">
    <w:name w:val="input-group-addon12"/>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12">
    <w:name w:val="form-control-feedback12"/>
    <w:basedOn w:val="Normal"/>
    <w:pPr>
      <w:spacing w:after="150" w:line="510" w:lineRule="atLeast"/>
      <w:jc w:val="center"/>
    </w:pPr>
    <w:rPr>
      <w:color w:val="A94442"/>
    </w:rPr>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3">
    <w:name w:val="form-group13"/>
    <w:basedOn w:val="Normal"/>
    <w:pPr>
      <w:spacing w:after="105"/>
      <w:ind w:left="-150" w:right="-150"/>
    </w:pPr>
  </w:style>
  <w:style w:type="paragraph" w:customStyle="1" w:styleId="badge22">
    <w:name w:val="badge22"/>
    <w:basedOn w:val="Normal"/>
    <w:pPr>
      <w:shd w:val="clear" w:color="auto" w:fill="333333"/>
      <w:spacing w:after="150"/>
      <w:jc w:val="center"/>
      <w:textAlignment w:val="center"/>
    </w:pPr>
    <w:rPr>
      <w:b/>
      <w:bCs/>
      <w:color w:val="FFFFFF"/>
      <w:sz w:val="18"/>
      <w:szCs w:val="18"/>
    </w:rPr>
  </w:style>
  <w:style w:type="paragraph" w:customStyle="1" w:styleId="badge23">
    <w:name w:val="badge23"/>
    <w:basedOn w:val="Normal"/>
    <w:pPr>
      <w:shd w:val="clear" w:color="auto" w:fill="FFFFFF"/>
      <w:spacing w:after="150"/>
      <w:jc w:val="center"/>
      <w:textAlignment w:val="center"/>
    </w:pPr>
    <w:rPr>
      <w:b/>
      <w:bCs/>
      <w:color w:val="337AB7"/>
      <w:sz w:val="18"/>
      <w:szCs w:val="18"/>
    </w:rPr>
  </w:style>
  <w:style w:type="paragraph" w:customStyle="1" w:styleId="badge24">
    <w:name w:val="badge24"/>
    <w:basedOn w:val="Normal"/>
    <w:pPr>
      <w:shd w:val="clear" w:color="auto" w:fill="FFFFFF"/>
      <w:spacing w:after="150"/>
      <w:jc w:val="center"/>
      <w:textAlignment w:val="center"/>
    </w:pPr>
    <w:rPr>
      <w:b/>
      <w:bCs/>
      <w:color w:val="5CB85C"/>
      <w:sz w:val="18"/>
      <w:szCs w:val="18"/>
    </w:rPr>
  </w:style>
  <w:style w:type="paragraph" w:customStyle="1" w:styleId="badge25">
    <w:name w:val="badge25"/>
    <w:basedOn w:val="Normal"/>
    <w:pPr>
      <w:shd w:val="clear" w:color="auto" w:fill="FFFFFF"/>
      <w:spacing w:after="150"/>
      <w:jc w:val="center"/>
      <w:textAlignment w:val="center"/>
    </w:pPr>
    <w:rPr>
      <w:b/>
      <w:bCs/>
      <w:color w:val="5BC0DE"/>
      <w:sz w:val="18"/>
      <w:szCs w:val="18"/>
    </w:rPr>
  </w:style>
  <w:style w:type="paragraph" w:customStyle="1" w:styleId="badge26">
    <w:name w:val="badge26"/>
    <w:basedOn w:val="Normal"/>
    <w:pPr>
      <w:shd w:val="clear" w:color="auto" w:fill="FFFFFF"/>
      <w:spacing w:after="150"/>
      <w:jc w:val="center"/>
      <w:textAlignment w:val="center"/>
    </w:pPr>
    <w:rPr>
      <w:b/>
      <w:bCs/>
      <w:color w:val="F0AD4E"/>
      <w:sz w:val="18"/>
      <w:szCs w:val="18"/>
    </w:rPr>
  </w:style>
  <w:style w:type="paragraph" w:customStyle="1" w:styleId="badge27">
    <w:name w:val="badge27"/>
    <w:basedOn w:val="Normal"/>
    <w:pPr>
      <w:shd w:val="clear" w:color="auto" w:fill="FFFFFF"/>
      <w:spacing w:after="150"/>
      <w:jc w:val="center"/>
      <w:textAlignment w:val="center"/>
    </w:pPr>
    <w:rPr>
      <w:b/>
      <w:bCs/>
      <w:color w:val="D9534F"/>
      <w:sz w:val="18"/>
      <w:szCs w:val="18"/>
    </w:rPr>
  </w:style>
  <w:style w:type="paragraph" w:customStyle="1" w:styleId="divider4">
    <w:name w:val="divider4"/>
    <w:basedOn w:val="Normal"/>
    <w:pPr>
      <w:shd w:val="clear" w:color="auto" w:fill="E5E5E5"/>
      <w:spacing w:before="135" w:after="135"/>
    </w:pPr>
  </w:style>
  <w:style w:type="paragraph" w:customStyle="1" w:styleId="caret13">
    <w:name w:val="caret13"/>
    <w:basedOn w:val="Normal"/>
    <w:pPr>
      <w:pBdr>
        <w:bottom w:val="dashed" w:sz="24" w:space="0" w:color="auto"/>
      </w:pBdr>
      <w:spacing w:after="150"/>
      <w:ind w:left="30"/>
      <w:textAlignment w:val="center"/>
    </w:pPr>
  </w:style>
  <w:style w:type="paragraph" w:customStyle="1" w:styleId="caret14">
    <w:name w:val="caret14"/>
    <w:basedOn w:val="Normal"/>
    <w:pPr>
      <w:pBdr>
        <w:bottom w:val="dashed" w:sz="24" w:space="0" w:color="auto"/>
      </w:pBdr>
      <w:spacing w:after="150"/>
      <w:ind w:left="30"/>
      <w:textAlignment w:val="center"/>
    </w:pPr>
  </w:style>
  <w:style w:type="paragraph" w:customStyle="1" w:styleId="dropdown-menu16">
    <w:name w:val="dropdown-menu16"/>
    <w:basedOn w:val="Normal"/>
    <w:pPr>
      <w:shd w:val="clear" w:color="auto" w:fill="005A77"/>
      <w:spacing w:after="30"/>
    </w:pPr>
    <w:rPr>
      <w:vanish/>
      <w:sz w:val="21"/>
      <w:szCs w:val="21"/>
    </w:rPr>
  </w:style>
  <w:style w:type="paragraph" w:customStyle="1" w:styleId="dropdown-menu17">
    <w:name w:val="dropdown-menu17"/>
    <w:basedOn w:val="Normal"/>
    <w:pPr>
      <w:shd w:val="clear" w:color="auto" w:fill="005A77"/>
      <w:spacing w:after="30"/>
    </w:pPr>
    <w:rPr>
      <w:vanish/>
      <w:sz w:val="21"/>
      <w:szCs w:val="21"/>
    </w:rPr>
  </w:style>
  <w:style w:type="paragraph" w:customStyle="1" w:styleId="caret15">
    <w:name w:val="caret15"/>
    <w:basedOn w:val="Normal"/>
    <w:pPr>
      <w:pBdr>
        <w:top w:val="dashed" w:sz="24" w:space="0" w:color="auto"/>
      </w:pBdr>
      <w:spacing w:after="150"/>
      <w:textAlignment w:val="center"/>
    </w:pPr>
  </w:style>
  <w:style w:type="paragraph" w:customStyle="1" w:styleId="form-control40">
    <w:name w:val="form-control40"/>
    <w:basedOn w:val="Normal"/>
    <w:pPr>
      <w:shd w:val="clear" w:color="auto" w:fill="FFFFFF"/>
      <w:spacing w:line="600" w:lineRule="atLeast"/>
    </w:pPr>
    <w:rPr>
      <w:rFonts w:ascii="Arial" w:hAnsi="Arial" w:cs="Arial"/>
      <w:color w:val="606060"/>
    </w:rPr>
  </w:style>
  <w:style w:type="paragraph" w:customStyle="1" w:styleId="nav-divider4">
    <w:name w:val="nav-divider4"/>
    <w:basedOn w:val="Normal"/>
    <w:pPr>
      <w:shd w:val="clear" w:color="auto" w:fill="E5E5E5"/>
      <w:spacing w:before="135" w:after="135"/>
    </w:pPr>
  </w:style>
  <w:style w:type="paragraph" w:customStyle="1" w:styleId="dropdown-menu18">
    <w:name w:val="dropdown-menu18"/>
    <w:basedOn w:val="Normal"/>
    <w:pPr>
      <w:shd w:val="clear" w:color="auto" w:fill="005A77"/>
    </w:pPr>
    <w:rPr>
      <w:vanish/>
      <w:sz w:val="21"/>
      <w:szCs w:val="21"/>
    </w:rPr>
  </w:style>
  <w:style w:type="paragraph" w:customStyle="1" w:styleId="icon-bar10">
    <w:name w:val="icon-bar10"/>
    <w:basedOn w:val="Normal"/>
    <w:pPr>
      <w:spacing w:after="150"/>
    </w:pPr>
  </w:style>
  <w:style w:type="paragraph" w:customStyle="1" w:styleId="navbar-brand7">
    <w:name w:val="navbar-brand7"/>
    <w:basedOn w:val="Normal"/>
    <w:pPr>
      <w:spacing w:after="150" w:line="300" w:lineRule="atLeast"/>
    </w:pPr>
    <w:rPr>
      <w:color w:val="777777"/>
      <w:sz w:val="27"/>
      <w:szCs w:val="27"/>
    </w:rPr>
  </w:style>
  <w:style w:type="paragraph" w:customStyle="1" w:styleId="navbar-text7">
    <w:name w:val="navbar-text7"/>
    <w:basedOn w:val="Normal"/>
    <w:pPr>
      <w:spacing w:before="225" w:after="225"/>
    </w:pPr>
    <w:rPr>
      <w:color w:val="777777"/>
    </w:rPr>
  </w:style>
  <w:style w:type="paragraph" w:customStyle="1" w:styleId="navbar-navlia7">
    <w:name w:val="navbar-nav&gt;li&gt;a7"/>
    <w:basedOn w:val="Normal"/>
    <w:pPr>
      <w:spacing w:after="150" w:line="300" w:lineRule="atLeast"/>
    </w:pPr>
    <w:rPr>
      <w:color w:val="777777"/>
    </w:rPr>
  </w:style>
  <w:style w:type="paragraph" w:customStyle="1" w:styleId="navbar-toggle7">
    <w:name w:val="navbar-toggle7"/>
    <w:basedOn w:val="Normal"/>
    <w:pPr>
      <w:spacing w:before="120" w:after="120"/>
      <w:ind w:right="150"/>
    </w:pPr>
  </w:style>
  <w:style w:type="paragraph" w:customStyle="1" w:styleId="icon-bar11">
    <w:name w:val="icon-bar11"/>
    <w:basedOn w:val="Normal"/>
    <w:pPr>
      <w:shd w:val="clear" w:color="auto" w:fill="888888"/>
      <w:spacing w:after="150"/>
    </w:pPr>
  </w:style>
  <w:style w:type="paragraph" w:customStyle="1" w:styleId="navbar-collapse7">
    <w:name w:val="navbar-collapse7"/>
    <w:basedOn w:val="Normal"/>
    <w:pPr>
      <w:spacing w:after="150"/>
    </w:pPr>
  </w:style>
  <w:style w:type="paragraph" w:customStyle="1" w:styleId="navbar-form7">
    <w:name w:val="navbar-form7"/>
    <w:basedOn w:val="Normal"/>
    <w:pPr>
      <w:spacing w:before="120" w:after="120"/>
      <w:ind w:left="-150" w:right="-150"/>
    </w:pPr>
  </w:style>
  <w:style w:type="paragraph" w:customStyle="1" w:styleId="navbar-link13">
    <w:name w:val="navbar-link13"/>
    <w:basedOn w:val="Normal"/>
    <w:pPr>
      <w:spacing w:after="150"/>
    </w:pPr>
    <w:rPr>
      <w:color w:val="777777"/>
    </w:rPr>
  </w:style>
  <w:style w:type="paragraph" w:customStyle="1" w:styleId="navbar-link14">
    <w:name w:val="navbar-link14"/>
    <w:basedOn w:val="Normal"/>
    <w:pPr>
      <w:spacing w:after="150"/>
    </w:pPr>
    <w:rPr>
      <w:color w:val="333333"/>
    </w:rPr>
  </w:style>
  <w:style w:type="paragraph" w:customStyle="1" w:styleId="btn-link7">
    <w:name w:val="btn-link7"/>
    <w:basedOn w:val="Normal"/>
    <w:pPr>
      <w:spacing w:after="150"/>
    </w:pPr>
    <w:rPr>
      <w:color w:val="777777"/>
    </w:rPr>
  </w:style>
  <w:style w:type="paragraph" w:customStyle="1" w:styleId="navbar-brand8">
    <w:name w:val="navbar-brand8"/>
    <w:basedOn w:val="Normal"/>
    <w:pPr>
      <w:spacing w:after="150" w:line="300" w:lineRule="atLeast"/>
    </w:pPr>
    <w:rPr>
      <w:color w:val="9D9D9D"/>
      <w:sz w:val="27"/>
      <w:szCs w:val="27"/>
    </w:rPr>
  </w:style>
  <w:style w:type="paragraph" w:customStyle="1" w:styleId="navbar-text8">
    <w:name w:val="navbar-text8"/>
    <w:basedOn w:val="Normal"/>
    <w:pPr>
      <w:spacing w:before="225" w:after="225"/>
    </w:pPr>
    <w:rPr>
      <w:color w:val="9D9D9D"/>
    </w:rPr>
  </w:style>
  <w:style w:type="paragraph" w:customStyle="1" w:styleId="navbar-navlia8">
    <w:name w:val="navbar-nav&gt;li&gt;a8"/>
    <w:basedOn w:val="Normal"/>
    <w:pPr>
      <w:spacing w:after="150" w:line="300" w:lineRule="atLeast"/>
    </w:pPr>
    <w:rPr>
      <w:color w:val="9D9D9D"/>
    </w:rPr>
  </w:style>
  <w:style w:type="paragraph" w:customStyle="1" w:styleId="navbar-toggle8">
    <w:name w:val="navbar-toggle8"/>
    <w:basedOn w:val="Normal"/>
    <w:pPr>
      <w:spacing w:before="120" w:after="120"/>
      <w:ind w:right="150"/>
    </w:pPr>
  </w:style>
  <w:style w:type="paragraph" w:customStyle="1" w:styleId="icon-bar12">
    <w:name w:val="icon-bar12"/>
    <w:basedOn w:val="Normal"/>
    <w:pPr>
      <w:shd w:val="clear" w:color="auto" w:fill="FFFFFF"/>
      <w:spacing w:after="150"/>
    </w:pPr>
  </w:style>
  <w:style w:type="paragraph" w:customStyle="1" w:styleId="navbar-collapse8">
    <w:name w:val="navbar-collapse8"/>
    <w:basedOn w:val="Normal"/>
    <w:pPr>
      <w:spacing w:after="150"/>
    </w:pPr>
  </w:style>
  <w:style w:type="paragraph" w:customStyle="1" w:styleId="navbar-form8">
    <w:name w:val="navbar-form8"/>
    <w:basedOn w:val="Normal"/>
    <w:pPr>
      <w:spacing w:before="120" w:after="120"/>
      <w:ind w:left="-150" w:right="-150"/>
    </w:pPr>
  </w:style>
  <w:style w:type="paragraph" w:customStyle="1" w:styleId="navbar-link15">
    <w:name w:val="navbar-link15"/>
    <w:basedOn w:val="Normal"/>
    <w:pPr>
      <w:spacing w:after="150"/>
    </w:pPr>
    <w:rPr>
      <w:color w:val="9D9D9D"/>
    </w:rPr>
  </w:style>
  <w:style w:type="paragraph" w:customStyle="1" w:styleId="navbar-link16">
    <w:name w:val="navbar-link16"/>
    <w:basedOn w:val="Normal"/>
    <w:pPr>
      <w:spacing w:after="150"/>
    </w:pPr>
    <w:rPr>
      <w:color w:val="FFFFFF"/>
    </w:rPr>
  </w:style>
  <w:style w:type="paragraph" w:customStyle="1" w:styleId="btn-link8">
    <w:name w:val="btn-link8"/>
    <w:basedOn w:val="Normal"/>
    <w:pPr>
      <w:spacing w:after="150"/>
    </w:pPr>
    <w:rPr>
      <w:color w:val="9D9D9D"/>
    </w:rPr>
  </w:style>
  <w:style w:type="paragraph" w:customStyle="1" w:styleId="jumbotron7">
    <w:name w:val="jumbotron7"/>
    <w:basedOn w:val="Normal"/>
    <w:pPr>
      <w:shd w:val="clear" w:color="auto" w:fill="EEEEEE"/>
      <w:spacing w:after="450"/>
    </w:pPr>
  </w:style>
  <w:style w:type="paragraph" w:customStyle="1" w:styleId="jumbotron8">
    <w:name w:val="jumbotron8"/>
    <w:basedOn w:val="Normal"/>
    <w:pPr>
      <w:shd w:val="clear" w:color="auto" w:fill="EEEEEE"/>
      <w:spacing w:after="450"/>
    </w:pPr>
  </w:style>
  <w:style w:type="paragraph" w:customStyle="1" w:styleId="caption4">
    <w:name w:val="caption4"/>
    <w:basedOn w:val="Normal"/>
    <w:pPr>
      <w:spacing w:after="150"/>
    </w:pPr>
    <w:rPr>
      <w:color w:val="333333"/>
    </w:rPr>
  </w:style>
  <w:style w:type="paragraph" w:customStyle="1" w:styleId="alert-link16">
    <w:name w:val="alert-link16"/>
    <w:basedOn w:val="Normal"/>
    <w:pPr>
      <w:spacing w:after="150"/>
    </w:pPr>
    <w:rPr>
      <w:b/>
      <w:bCs/>
    </w:rPr>
  </w:style>
  <w:style w:type="paragraph" w:customStyle="1" w:styleId="alert-link17">
    <w:name w:val="alert-link17"/>
    <w:basedOn w:val="Normal"/>
    <w:pPr>
      <w:spacing w:after="150"/>
    </w:pPr>
    <w:rPr>
      <w:color w:val="2B542C"/>
    </w:rPr>
  </w:style>
  <w:style w:type="paragraph" w:customStyle="1" w:styleId="alert-link18">
    <w:name w:val="alert-link18"/>
    <w:basedOn w:val="Normal"/>
    <w:pPr>
      <w:spacing w:after="150"/>
    </w:pPr>
    <w:rPr>
      <w:color w:val="245269"/>
    </w:rPr>
  </w:style>
  <w:style w:type="paragraph" w:customStyle="1" w:styleId="alert-link19">
    <w:name w:val="alert-link19"/>
    <w:basedOn w:val="Normal"/>
    <w:pPr>
      <w:spacing w:after="150"/>
    </w:pPr>
    <w:rPr>
      <w:color w:val="66512C"/>
    </w:rPr>
  </w:style>
  <w:style w:type="paragraph" w:customStyle="1" w:styleId="alert-link20">
    <w:name w:val="alert-link20"/>
    <w:basedOn w:val="Normal"/>
    <w:pPr>
      <w:spacing w:after="150"/>
    </w:pPr>
    <w:rPr>
      <w:color w:val="843534"/>
    </w:rPr>
  </w:style>
  <w:style w:type="paragraph" w:customStyle="1" w:styleId="panel4">
    <w:name w:val="panel4"/>
    <w:basedOn w:val="Normal"/>
    <w:pPr>
      <w:shd w:val="clear" w:color="auto" w:fill="FFFFFF"/>
    </w:pPr>
  </w:style>
  <w:style w:type="paragraph" w:customStyle="1" w:styleId="panel-heading4">
    <w:name w:val="panel-heading4"/>
    <w:basedOn w:val="Normal"/>
    <w:pPr>
      <w:spacing w:after="150"/>
    </w:pPr>
  </w:style>
  <w:style w:type="paragraph" w:customStyle="1" w:styleId="panel-footer4">
    <w:name w:val="panel-footer4"/>
    <w:basedOn w:val="Normal"/>
    <w:pPr>
      <w:shd w:val="clear" w:color="auto" w:fill="F5F5F5"/>
      <w:spacing w:after="150"/>
    </w:pPr>
  </w:style>
  <w:style w:type="paragraph" w:customStyle="1" w:styleId="close10">
    <w:name w:val="close10"/>
    <w:basedOn w:val="Normal"/>
    <w:pPr>
      <w:spacing w:after="150"/>
    </w:pPr>
    <w:rPr>
      <w:b/>
      <w:bCs/>
      <w:color w:val="019BCC"/>
      <w:sz w:val="38"/>
      <w:szCs w:val="38"/>
    </w:rPr>
  </w:style>
  <w:style w:type="paragraph" w:customStyle="1" w:styleId="icon-prev4">
    <w:name w:val="icon-prev4"/>
    <w:basedOn w:val="Normal"/>
    <w:pPr>
      <w:spacing w:after="150"/>
      <w:ind w:left="-150"/>
    </w:pPr>
  </w:style>
  <w:style w:type="paragraph" w:customStyle="1" w:styleId="icon-next4">
    <w:name w:val="icon-next4"/>
    <w:basedOn w:val="Normal"/>
    <w:pPr>
      <w:spacing w:after="150"/>
      <w:ind w:right="-150"/>
    </w:pPr>
  </w:style>
  <w:style w:type="paragraph" w:customStyle="1" w:styleId="glyphicon-chevron-left4">
    <w:name w:val="glyphicon-chevron-left4"/>
    <w:basedOn w:val="Normal"/>
    <w:pPr>
      <w:spacing w:after="150"/>
      <w:ind w:left="-150"/>
    </w:pPr>
  </w:style>
  <w:style w:type="paragraph" w:customStyle="1" w:styleId="glyphicon-chevron-right4">
    <w:name w:val="glyphicon-chevron-right4"/>
    <w:basedOn w:val="Normal"/>
    <w:pPr>
      <w:spacing w:after="150"/>
      <w:ind w:right="-150"/>
    </w:pPr>
  </w:style>
  <w:style w:type="paragraph" w:customStyle="1" w:styleId="active7">
    <w:name w:val="active7"/>
    <w:basedOn w:val="Normal"/>
    <w:pPr>
      <w:shd w:val="clear" w:color="auto" w:fill="FFFFFF"/>
    </w:pPr>
  </w:style>
  <w:style w:type="paragraph" w:customStyle="1" w:styleId="btn25">
    <w:name w:val="btn25"/>
    <w:basedOn w:val="Normal"/>
    <w:pPr>
      <w:shd w:val="clear" w:color="auto" w:fill="E1E1E1"/>
      <w:spacing w:line="570" w:lineRule="atLeast"/>
      <w:jc w:val="center"/>
      <w:textAlignment w:val="center"/>
    </w:pPr>
    <w:rPr>
      <w:rFonts w:ascii="Arial" w:hAnsi="Arial" w:cs="Arial"/>
      <w:color w:val="FFFFFF"/>
    </w:rPr>
  </w:style>
  <w:style w:type="paragraph" w:customStyle="1" w:styleId="hsearch4">
    <w:name w:val="h_search4"/>
    <w:basedOn w:val="Normal"/>
    <w:pPr>
      <w:pBdr>
        <w:left w:val="single" w:sz="6" w:space="0" w:color="FFFFFF"/>
      </w:pBdr>
      <w:spacing w:after="150"/>
    </w:pPr>
  </w:style>
  <w:style w:type="paragraph" w:customStyle="1" w:styleId="seachbox4">
    <w:name w:val="seach_box4"/>
    <w:basedOn w:val="Normal"/>
    <w:pPr>
      <w:spacing w:after="150" w:line="720" w:lineRule="atLeast"/>
      <w:jc w:val="center"/>
    </w:pPr>
    <w:rPr>
      <w:color w:val="FFFFFF"/>
      <w:sz w:val="45"/>
      <w:szCs w:val="45"/>
    </w:rPr>
  </w:style>
  <w:style w:type="paragraph" w:customStyle="1" w:styleId="mainnav4">
    <w:name w:val="main_nav4"/>
    <w:basedOn w:val="Normal"/>
    <w:pPr>
      <w:pBdr>
        <w:left w:val="single" w:sz="48" w:space="0" w:color="FFFFFF"/>
      </w:pBdr>
      <w:shd w:val="clear" w:color="auto" w:fill="019BCC"/>
      <w:spacing w:after="150"/>
    </w:pPr>
  </w:style>
  <w:style w:type="paragraph" w:customStyle="1" w:styleId="mainnavul4">
    <w:name w:val="main_nav&gt;ul4"/>
    <w:basedOn w:val="Normal"/>
  </w:style>
  <w:style w:type="paragraph" w:customStyle="1" w:styleId="mainnavulli4">
    <w:name w:val="main_nav&gt;ul&gt;li4"/>
    <w:basedOn w:val="Normal"/>
    <w:pPr>
      <w:pBdr>
        <w:right w:val="single" w:sz="6" w:space="0" w:color="005A77"/>
      </w:pBdr>
      <w:spacing w:after="150"/>
    </w:pPr>
  </w:style>
  <w:style w:type="paragraph" w:customStyle="1" w:styleId="mainnavullia7">
    <w:name w:val="main_nav&gt;ul&gt;li&gt;a7"/>
    <w:basedOn w:val="Normal"/>
    <w:pPr>
      <w:spacing w:after="150" w:line="720" w:lineRule="atLeast"/>
      <w:jc w:val="center"/>
    </w:pPr>
    <w:rPr>
      <w:color w:val="FFFFFF"/>
    </w:rPr>
  </w:style>
  <w:style w:type="paragraph" w:customStyle="1" w:styleId="mainnavullia8">
    <w:name w:val="main_nav&gt;ul&gt;li&gt;a8"/>
    <w:basedOn w:val="Normal"/>
    <w:pPr>
      <w:shd w:val="clear" w:color="auto" w:fill="005A77"/>
      <w:spacing w:after="150" w:line="720" w:lineRule="atLeast"/>
      <w:jc w:val="center"/>
    </w:pPr>
    <w:rPr>
      <w:color w:val="FFFFFF"/>
    </w:rPr>
  </w:style>
  <w:style w:type="paragraph" w:customStyle="1" w:styleId="mainnavulliul4">
    <w:name w:val="main_nav&gt;ul&gt;li&gt;ul4"/>
    <w:basedOn w:val="Normal"/>
    <w:pPr>
      <w:shd w:val="clear" w:color="auto" w:fill="005A77"/>
    </w:pPr>
    <w:rPr>
      <w:vanish/>
    </w:rPr>
  </w:style>
  <w:style w:type="paragraph" w:customStyle="1" w:styleId="hsocial4">
    <w:name w:val="h_social4"/>
    <w:basedOn w:val="Normal"/>
    <w:pPr>
      <w:spacing w:after="150"/>
    </w:pPr>
  </w:style>
  <w:style w:type="paragraph" w:customStyle="1" w:styleId="headlinelinks4">
    <w:name w:val="headline_links4"/>
    <w:basedOn w:val="Normal"/>
    <w:pPr>
      <w:pBdr>
        <w:right w:val="single" w:sz="6" w:space="0" w:color="FFFFFF"/>
      </w:pBdr>
      <w:spacing w:after="150"/>
    </w:pPr>
  </w:style>
  <w:style w:type="paragraph" w:customStyle="1" w:styleId="modal-body7">
    <w:name w:val="modal-body7"/>
    <w:basedOn w:val="Normal"/>
    <w:pPr>
      <w:spacing w:after="150"/>
    </w:pPr>
  </w:style>
  <w:style w:type="paragraph" w:customStyle="1" w:styleId="tab-content28">
    <w:name w:val="tab-content28"/>
    <w:basedOn w:val="Normal"/>
    <w:pPr>
      <w:shd w:val="clear" w:color="auto" w:fill="005A77"/>
      <w:spacing w:after="150"/>
    </w:pPr>
  </w:style>
  <w:style w:type="paragraph" w:customStyle="1" w:styleId="submitbox4">
    <w:name w:val="submit_box4"/>
    <w:basedOn w:val="Normal"/>
    <w:pPr>
      <w:spacing w:after="150"/>
    </w:pPr>
  </w:style>
  <w:style w:type="paragraph" w:customStyle="1" w:styleId="agree4">
    <w:name w:val="agree4"/>
    <w:basedOn w:val="Normal"/>
    <w:pPr>
      <w:spacing w:after="150"/>
    </w:pPr>
  </w:style>
  <w:style w:type="paragraph" w:customStyle="1" w:styleId="mcolleft4">
    <w:name w:val="mcol_left4"/>
    <w:basedOn w:val="Normal"/>
    <w:pPr>
      <w:spacing w:after="150"/>
    </w:pPr>
  </w:style>
  <w:style w:type="paragraph" w:customStyle="1" w:styleId="mcolright4">
    <w:name w:val="mcol_right4"/>
    <w:basedOn w:val="Normal"/>
    <w:pPr>
      <w:spacing w:after="150"/>
    </w:pPr>
  </w:style>
  <w:style w:type="paragraph" w:customStyle="1" w:styleId="mlinks4">
    <w:name w:val="mlinks4"/>
    <w:basedOn w:val="Normal"/>
    <w:pPr>
      <w:spacing w:after="630"/>
    </w:pPr>
  </w:style>
  <w:style w:type="paragraph" w:customStyle="1" w:styleId="miniarticle4">
    <w:name w:val="mini_article4"/>
    <w:basedOn w:val="Normal"/>
    <w:pPr>
      <w:shd w:val="clear" w:color="auto" w:fill="0C6F8F"/>
      <w:spacing w:after="150"/>
    </w:pPr>
  </w:style>
  <w:style w:type="paragraph" w:customStyle="1" w:styleId="megaimages4">
    <w:name w:val="mega_images4"/>
    <w:basedOn w:val="Normal"/>
    <w:pPr>
      <w:spacing w:after="150"/>
    </w:pPr>
  </w:style>
  <w:style w:type="paragraph" w:customStyle="1" w:styleId="megaimagesul4">
    <w:name w:val="mega_images&gt;ul4"/>
    <w:basedOn w:val="Normal"/>
  </w:style>
  <w:style w:type="paragraph" w:customStyle="1" w:styleId="megaimagesulli4">
    <w:name w:val="mega_images&gt;ul&gt;li4"/>
    <w:basedOn w:val="Normal"/>
    <w:pPr>
      <w:spacing w:after="150"/>
      <w:ind w:right="357"/>
    </w:pPr>
  </w:style>
  <w:style w:type="paragraph" w:customStyle="1" w:styleId="marticle4">
    <w:name w:val="m_article4"/>
    <w:basedOn w:val="Normal"/>
    <w:pPr>
      <w:spacing w:after="150"/>
    </w:pPr>
  </w:style>
  <w:style w:type="paragraph" w:customStyle="1" w:styleId="maccordion4">
    <w:name w:val="m_accordion4"/>
    <w:basedOn w:val="Normal"/>
    <w:pPr>
      <w:spacing w:after="150"/>
    </w:pPr>
  </w:style>
  <w:style w:type="paragraph" w:customStyle="1" w:styleId="megalistlinks4">
    <w:name w:val="megalist_links4"/>
    <w:basedOn w:val="Normal"/>
    <w:pPr>
      <w:spacing w:after="150"/>
    </w:pPr>
  </w:style>
  <w:style w:type="paragraph" w:customStyle="1" w:styleId="megasidelinkbox4">
    <w:name w:val="mega_sidelinkbox4"/>
    <w:basedOn w:val="Normal"/>
    <w:pPr>
      <w:spacing w:after="150"/>
    </w:pPr>
  </w:style>
  <w:style w:type="paragraph" w:customStyle="1" w:styleId="fa145">
    <w:name w:val="fa145"/>
    <w:basedOn w:val="Normal"/>
    <w:pPr>
      <w:spacing w:after="60"/>
    </w:pPr>
    <w:rPr>
      <w:color w:val="4ED4FF"/>
      <w:sz w:val="83"/>
      <w:szCs w:val="83"/>
    </w:rPr>
  </w:style>
  <w:style w:type="paragraph" w:customStyle="1" w:styleId="searchheader4">
    <w:name w:val="search_header4"/>
    <w:basedOn w:val="Normal"/>
    <w:pPr>
      <w:spacing w:after="150"/>
    </w:pPr>
  </w:style>
  <w:style w:type="paragraph" w:customStyle="1" w:styleId="hsearchinput4">
    <w:name w:val="h_searchinput4"/>
    <w:basedOn w:val="Normal"/>
    <w:pPr>
      <w:spacing w:after="150" w:line="720" w:lineRule="atLeast"/>
    </w:pPr>
    <w:rPr>
      <w:rFonts w:ascii="Arial" w:hAnsi="Arial" w:cs="Arial"/>
      <w:color w:val="FFFFFF"/>
      <w:sz w:val="21"/>
      <w:szCs w:val="21"/>
    </w:rPr>
  </w:style>
  <w:style w:type="paragraph" w:customStyle="1" w:styleId="mobhsearchbtn4">
    <w:name w:val="mob_hsearchbtn4"/>
    <w:basedOn w:val="Normal"/>
    <w:pPr>
      <w:spacing w:after="150"/>
      <w:jc w:val="center"/>
    </w:pPr>
    <w:rPr>
      <w:vanish/>
    </w:rPr>
  </w:style>
  <w:style w:type="paragraph" w:customStyle="1" w:styleId="fa146">
    <w:name w:val="fa146"/>
    <w:basedOn w:val="Normal"/>
    <w:pPr>
      <w:spacing w:after="150"/>
    </w:pPr>
    <w:rPr>
      <w:color w:val="FFFFFF"/>
      <w:sz w:val="38"/>
      <w:szCs w:val="38"/>
    </w:rPr>
  </w:style>
  <w:style w:type="paragraph" w:customStyle="1" w:styleId="seachlinks4">
    <w:name w:val="seach_links4"/>
    <w:basedOn w:val="Normal"/>
    <w:pPr>
      <w:shd w:val="clear" w:color="auto" w:fill="588796"/>
      <w:spacing w:after="150"/>
    </w:pPr>
  </w:style>
  <w:style w:type="paragraph" w:customStyle="1" w:styleId="mobilemenubtn4">
    <w:name w:val="mobilemenu_btn4"/>
    <w:basedOn w:val="Normal"/>
    <w:pPr>
      <w:spacing w:after="150"/>
      <w:ind w:right="150"/>
      <w:jc w:val="center"/>
    </w:pPr>
  </w:style>
  <w:style w:type="paragraph" w:customStyle="1" w:styleId="fa147">
    <w:name w:val="fa147"/>
    <w:basedOn w:val="Normal"/>
    <w:pPr>
      <w:spacing w:after="150" w:line="630" w:lineRule="atLeast"/>
    </w:pPr>
    <w:rPr>
      <w:color w:val="00C0E2"/>
      <w:sz w:val="56"/>
      <w:szCs w:val="56"/>
    </w:rPr>
  </w:style>
  <w:style w:type="paragraph" w:customStyle="1" w:styleId="backmenubtn4">
    <w:name w:val="back_menu_btn4"/>
    <w:basedOn w:val="Normal"/>
    <w:pPr>
      <w:spacing w:after="150"/>
      <w:jc w:val="center"/>
    </w:pPr>
    <w:rPr>
      <w:vanish/>
    </w:rPr>
  </w:style>
  <w:style w:type="paragraph" w:customStyle="1" w:styleId="fa148">
    <w:name w:val="fa148"/>
    <w:basedOn w:val="Normal"/>
    <w:pPr>
      <w:spacing w:after="150" w:line="630" w:lineRule="atLeast"/>
    </w:pPr>
    <w:rPr>
      <w:color w:val="00C0E2"/>
      <w:sz w:val="60"/>
      <w:szCs w:val="60"/>
    </w:rPr>
  </w:style>
  <w:style w:type="paragraph" w:customStyle="1" w:styleId="footerbox4">
    <w:name w:val="footer_box4"/>
    <w:basedOn w:val="Normal"/>
    <w:pPr>
      <w:spacing w:after="150"/>
    </w:pPr>
  </w:style>
  <w:style w:type="paragraph" w:customStyle="1" w:styleId="footerlogo4">
    <w:name w:val="footer_logo4"/>
    <w:basedOn w:val="Normal"/>
    <w:pPr>
      <w:spacing w:after="390" w:line="315" w:lineRule="atLeast"/>
    </w:pPr>
    <w:rPr>
      <w:color w:val="B0B0B0"/>
      <w:sz w:val="21"/>
      <w:szCs w:val="21"/>
    </w:rPr>
  </w:style>
  <w:style w:type="paragraph" w:customStyle="1" w:styleId="addinfo7">
    <w:name w:val="add_info7"/>
    <w:basedOn w:val="Normal"/>
    <w:pPr>
      <w:shd w:val="clear" w:color="auto" w:fill="019BCC"/>
      <w:spacing w:line="315" w:lineRule="atLeast"/>
      <w:jc w:val="center"/>
    </w:pPr>
    <w:rPr>
      <w:color w:val="B0B0B0"/>
      <w:sz w:val="21"/>
      <w:szCs w:val="21"/>
    </w:rPr>
  </w:style>
  <w:style w:type="paragraph" w:customStyle="1" w:styleId="addinfo8">
    <w:name w:val="add_info8"/>
    <w:basedOn w:val="Normal"/>
    <w:pPr>
      <w:shd w:val="clear" w:color="auto" w:fill="018CB8"/>
      <w:spacing w:line="315" w:lineRule="atLeast"/>
      <w:jc w:val="center"/>
    </w:pPr>
    <w:rPr>
      <w:color w:val="B0B0B0"/>
      <w:sz w:val="21"/>
      <w:szCs w:val="21"/>
    </w:rPr>
  </w:style>
  <w:style w:type="paragraph" w:customStyle="1" w:styleId="fa149">
    <w:name w:val="fa149"/>
    <w:basedOn w:val="Normal"/>
    <w:pPr>
      <w:spacing w:after="30" w:line="315" w:lineRule="atLeast"/>
    </w:pPr>
    <w:rPr>
      <w:color w:val="FFFFFF"/>
      <w:sz w:val="45"/>
      <w:szCs w:val="45"/>
    </w:rPr>
  </w:style>
  <w:style w:type="paragraph" w:customStyle="1" w:styleId="footerlinks4">
    <w:name w:val="footer_links4"/>
    <w:basedOn w:val="Normal"/>
    <w:pPr>
      <w:spacing w:after="150"/>
    </w:pPr>
  </w:style>
  <w:style w:type="paragraph" w:customStyle="1" w:styleId="contactus4">
    <w:name w:val="contact_us4"/>
    <w:basedOn w:val="Normal"/>
    <w:pPr>
      <w:shd w:val="clear" w:color="auto" w:fill="005E7C"/>
      <w:spacing w:after="150"/>
    </w:pPr>
  </w:style>
  <w:style w:type="paragraph" w:customStyle="1" w:styleId="fa150">
    <w:name w:val="fa150"/>
    <w:basedOn w:val="Normal"/>
    <w:rPr>
      <w:rFonts w:ascii="Arial" w:hAnsi="Arial" w:cs="Arial"/>
      <w:color w:val="019BCC"/>
    </w:rPr>
  </w:style>
  <w:style w:type="paragraph" w:customStyle="1" w:styleId="btn26">
    <w:name w:val="btn26"/>
    <w:basedOn w:val="Normal"/>
    <w:pPr>
      <w:shd w:val="clear" w:color="auto" w:fill="E1E1E1"/>
      <w:textAlignment w:val="center"/>
    </w:pPr>
    <w:rPr>
      <w:rFonts w:ascii="Arial" w:hAnsi="Arial" w:cs="Arial"/>
      <w:color w:val="FFFFFF"/>
      <w:sz w:val="20"/>
      <w:szCs w:val="20"/>
    </w:rPr>
  </w:style>
  <w:style w:type="paragraph" w:customStyle="1" w:styleId="fa151">
    <w:name w:val="fa151"/>
    <w:basedOn w:val="Normal"/>
    <w:rPr>
      <w:rFonts w:ascii="Arial" w:hAnsi="Arial" w:cs="Arial"/>
      <w:color w:val="CCD3D7"/>
      <w:sz w:val="36"/>
      <w:szCs w:val="36"/>
    </w:rPr>
  </w:style>
  <w:style w:type="paragraph" w:customStyle="1" w:styleId="downloadapp4">
    <w:name w:val="download_app4"/>
    <w:basedOn w:val="Normal"/>
    <w:pPr>
      <w:spacing w:after="390"/>
      <w:ind w:left="180" w:right="180"/>
    </w:pPr>
    <w:rPr>
      <w:color w:val="FFFFFF"/>
      <w:sz w:val="18"/>
      <w:szCs w:val="18"/>
    </w:rPr>
  </w:style>
  <w:style w:type="paragraph" w:customStyle="1" w:styleId="followlinks4">
    <w:name w:val="follow_links4"/>
    <w:basedOn w:val="Normal"/>
    <w:pPr>
      <w:spacing w:after="390"/>
      <w:ind w:left="180" w:right="180"/>
    </w:pPr>
    <w:rPr>
      <w:color w:val="FFFFFF"/>
      <w:sz w:val="18"/>
      <w:szCs w:val="18"/>
    </w:rPr>
  </w:style>
  <w:style w:type="paragraph" w:customStyle="1" w:styleId="fa152">
    <w:name w:val="fa152"/>
    <w:basedOn w:val="Normal"/>
    <w:pPr>
      <w:spacing w:after="30"/>
    </w:pPr>
    <w:rPr>
      <w:color w:val="FFFFFF"/>
      <w:sz w:val="45"/>
      <w:szCs w:val="45"/>
    </w:rPr>
  </w:style>
  <w:style w:type="paragraph" w:customStyle="1" w:styleId="form-control41">
    <w:name w:val="form-control41"/>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42">
    <w:name w:val="form-control42"/>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4">
    <w:name w:val="success_message4"/>
    <w:basedOn w:val="Normal"/>
    <w:pPr>
      <w:spacing w:after="150"/>
    </w:pPr>
    <w:rPr>
      <w:vanish/>
      <w:color w:val="008000"/>
    </w:rPr>
  </w:style>
  <w:style w:type="paragraph" w:customStyle="1" w:styleId="fancybox-content4">
    <w:name w:val="fancybox-content4"/>
    <w:basedOn w:val="Normal"/>
    <w:pPr>
      <w:spacing w:after="150"/>
    </w:pPr>
  </w:style>
  <w:style w:type="paragraph" w:customStyle="1" w:styleId="close11">
    <w:name w:val="close11"/>
    <w:basedOn w:val="Normal"/>
    <w:pPr>
      <w:spacing w:after="150"/>
    </w:pPr>
    <w:rPr>
      <w:b/>
      <w:bCs/>
      <w:color w:val="F5BB2C"/>
      <w:sz w:val="38"/>
      <w:szCs w:val="38"/>
    </w:rPr>
  </w:style>
  <w:style w:type="paragraph" w:customStyle="1" w:styleId="ok7">
    <w:name w:val="ok7"/>
    <w:basedOn w:val="Normal"/>
    <w:pPr>
      <w:shd w:val="clear" w:color="auto" w:fill="01CC82"/>
      <w:spacing w:after="150" w:line="600" w:lineRule="atLeast"/>
      <w:jc w:val="center"/>
    </w:pPr>
    <w:rPr>
      <w:rFonts w:ascii="Arial" w:hAnsi="Arial" w:cs="Arial"/>
      <w:b/>
      <w:bCs/>
      <w:vanish/>
      <w:color w:val="000000"/>
    </w:rPr>
  </w:style>
  <w:style w:type="paragraph" w:customStyle="1" w:styleId="error7">
    <w:name w:val="error7"/>
    <w:basedOn w:val="Normal"/>
    <w:pPr>
      <w:shd w:val="clear" w:color="auto" w:fill="CC2229"/>
      <w:spacing w:after="150" w:line="600" w:lineRule="atLeast"/>
      <w:jc w:val="center"/>
    </w:pPr>
    <w:rPr>
      <w:vanish/>
      <w:color w:val="FFFFFF"/>
      <w:sz w:val="38"/>
      <w:szCs w:val="38"/>
    </w:rPr>
  </w:style>
  <w:style w:type="paragraph" w:customStyle="1" w:styleId="fa153">
    <w:name w:val="fa153"/>
    <w:basedOn w:val="Normal"/>
    <w:pPr>
      <w:spacing w:after="150"/>
    </w:pPr>
    <w:rPr>
      <w:color w:val="FFFFFF"/>
    </w:rPr>
  </w:style>
  <w:style w:type="paragraph" w:customStyle="1" w:styleId="form-control43">
    <w:name w:val="form-control43"/>
    <w:basedOn w:val="Normal"/>
    <w:pPr>
      <w:shd w:val="clear" w:color="auto" w:fill="FFFFFF"/>
      <w:spacing w:after="150" w:line="600" w:lineRule="atLeast"/>
    </w:pPr>
    <w:rPr>
      <w:rFonts w:ascii="Arial" w:hAnsi="Arial" w:cs="Arial"/>
      <w:color w:val="606060"/>
    </w:rPr>
  </w:style>
  <w:style w:type="paragraph" w:customStyle="1" w:styleId="ok8">
    <w:name w:val="ok8"/>
    <w:basedOn w:val="Normal"/>
    <w:pPr>
      <w:spacing w:after="150"/>
    </w:pPr>
  </w:style>
  <w:style w:type="paragraph" w:customStyle="1" w:styleId="error8">
    <w:name w:val="error8"/>
    <w:basedOn w:val="Normal"/>
    <w:pPr>
      <w:spacing w:after="150"/>
    </w:pPr>
  </w:style>
  <w:style w:type="paragraph" w:customStyle="1" w:styleId="atitle16">
    <w:name w:val="a_title16"/>
    <w:basedOn w:val="Normal"/>
    <w:pPr>
      <w:shd w:val="clear" w:color="auto" w:fill="019BCC"/>
      <w:spacing w:after="150"/>
    </w:pPr>
  </w:style>
  <w:style w:type="paragraph" w:customStyle="1" w:styleId="atitle17">
    <w:name w:val="a_title17"/>
    <w:basedOn w:val="Normal"/>
    <w:pPr>
      <w:shd w:val="clear" w:color="auto" w:fill="0193C2"/>
      <w:spacing w:after="150"/>
    </w:pPr>
  </w:style>
  <w:style w:type="paragraph" w:customStyle="1" w:styleId="adetails7">
    <w:name w:val="a_details7"/>
    <w:basedOn w:val="Normal"/>
    <w:pPr>
      <w:spacing w:after="150"/>
    </w:pPr>
    <w:rPr>
      <w:vanish/>
    </w:rPr>
  </w:style>
  <w:style w:type="paragraph" w:customStyle="1" w:styleId="atitle18">
    <w:name w:val="a_title18"/>
    <w:basedOn w:val="Normal"/>
    <w:pPr>
      <w:shd w:val="clear" w:color="auto" w:fill="0184AE"/>
      <w:spacing w:after="150"/>
    </w:pPr>
  </w:style>
  <w:style w:type="paragraph" w:customStyle="1" w:styleId="adetails8">
    <w:name w:val="a_details8"/>
    <w:basedOn w:val="Normal"/>
    <w:pPr>
      <w:spacing w:after="150"/>
    </w:pPr>
  </w:style>
  <w:style w:type="paragraph" w:customStyle="1" w:styleId="ui-datepicker7">
    <w:name w:val="ui-datepicker7"/>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4">
    <w:name w:val="ui-datepicker-header4"/>
    <w:basedOn w:val="Normal"/>
    <w:pPr>
      <w:shd w:val="clear" w:color="auto" w:fill="FFFFFF"/>
      <w:spacing w:after="150"/>
    </w:pPr>
  </w:style>
  <w:style w:type="paragraph" w:customStyle="1" w:styleId="ui-icon7">
    <w:name w:val="ui-icon7"/>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0">
    <w:name w:val="ui-datepicker-next10"/>
    <w:basedOn w:val="Normal"/>
    <w:pPr>
      <w:spacing w:after="150"/>
      <w:jc w:val="center"/>
    </w:pPr>
  </w:style>
  <w:style w:type="paragraph" w:customStyle="1" w:styleId="ui-icon8">
    <w:name w:val="ui-icon8"/>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7">
    <w:name w:val="ui-datepicker-prev7"/>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8">
    <w:name w:val="ui-datepicker-prev8"/>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11">
    <w:name w:val="ui-datepicker-next11"/>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12">
    <w:name w:val="ui-datepicker-next12"/>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4">
    <w:name w:val="ui-state-default4"/>
    <w:basedOn w:val="Normal"/>
    <w:pPr>
      <w:spacing w:after="150"/>
    </w:pPr>
  </w:style>
  <w:style w:type="paragraph" w:customStyle="1" w:styleId="fa-times7">
    <w:name w:val="fa-times7"/>
    <w:basedOn w:val="Normal"/>
    <w:pPr>
      <w:spacing w:after="150"/>
    </w:pPr>
    <w:rPr>
      <w:vanish/>
      <w:color w:val="019BCC"/>
      <w:sz w:val="30"/>
      <w:szCs w:val="30"/>
    </w:rPr>
  </w:style>
  <w:style w:type="paragraph" w:customStyle="1" w:styleId="slick-slide16">
    <w:name w:val="slick-slide16"/>
    <w:basedOn w:val="Normal"/>
    <w:pPr>
      <w:spacing w:after="150"/>
    </w:pPr>
  </w:style>
  <w:style w:type="paragraph" w:customStyle="1" w:styleId="slick-slide17">
    <w:name w:val="slick-slide17"/>
    <w:basedOn w:val="Normal"/>
    <w:pPr>
      <w:spacing w:after="150"/>
    </w:pPr>
  </w:style>
  <w:style w:type="paragraph" w:customStyle="1" w:styleId="dupwrappercontent4">
    <w:name w:val="d_up_wrapper_content4"/>
    <w:basedOn w:val="Normal"/>
    <w:pPr>
      <w:spacing w:after="150"/>
    </w:pPr>
    <w:rPr>
      <w:vanish/>
    </w:rPr>
  </w:style>
  <w:style w:type="paragraph" w:customStyle="1" w:styleId="ddownwrappercontent4">
    <w:name w:val="d_down_wrapper_content4"/>
    <w:basedOn w:val="Normal"/>
    <w:pPr>
      <w:spacing w:after="150"/>
    </w:pPr>
    <w:rPr>
      <w:vanish/>
    </w:rPr>
  </w:style>
  <w:style w:type="paragraph" w:customStyle="1" w:styleId="dhomesidebarcontent4">
    <w:name w:val="d_homesidebar_content4"/>
    <w:basedOn w:val="Normal"/>
    <w:pPr>
      <w:ind w:left="-150" w:right="-150"/>
    </w:pPr>
    <w:rPr>
      <w:vanish/>
    </w:rPr>
  </w:style>
  <w:style w:type="paragraph" w:customStyle="1" w:styleId="col-third4">
    <w:name w:val="col-third4"/>
    <w:basedOn w:val="Normal"/>
    <w:pPr>
      <w:spacing w:after="150"/>
    </w:pPr>
  </w:style>
  <w:style w:type="paragraph" w:customStyle="1" w:styleId="dcbox13">
    <w:name w:val="dc_box13"/>
    <w:basedOn w:val="Normal"/>
    <w:pPr>
      <w:spacing w:after="150"/>
    </w:pPr>
  </w:style>
  <w:style w:type="paragraph" w:customStyle="1" w:styleId="breakingtitle4">
    <w:name w:val="breaking_title4"/>
    <w:basedOn w:val="Normal"/>
    <w:pPr>
      <w:spacing w:after="150"/>
    </w:pPr>
  </w:style>
  <w:style w:type="paragraph" w:customStyle="1" w:styleId="fa154">
    <w:name w:val="fa154"/>
    <w:basedOn w:val="Normal"/>
    <w:pPr>
      <w:spacing w:after="150"/>
      <w:ind w:right="150"/>
    </w:pPr>
  </w:style>
  <w:style w:type="paragraph" w:customStyle="1" w:styleId="brnavigation4">
    <w:name w:val="br_navigation4"/>
    <w:basedOn w:val="Normal"/>
    <w:pPr>
      <w:pBdr>
        <w:right w:val="single" w:sz="6" w:space="0" w:color="FFFFFF"/>
      </w:pBdr>
      <w:spacing w:after="150"/>
    </w:pPr>
  </w:style>
  <w:style w:type="paragraph" w:customStyle="1" w:styleId="breakingnewsinner4">
    <w:name w:val="breaking_news_inner4"/>
    <w:basedOn w:val="Normal"/>
    <w:pPr>
      <w:spacing w:after="150"/>
    </w:pPr>
  </w:style>
  <w:style w:type="paragraph" w:customStyle="1" w:styleId="slick-slide18">
    <w:name w:val="slick-slide18"/>
    <w:basedOn w:val="Normal"/>
    <w:pPr>
      <w:spacing w:after="150"/>
    </w:pPr>
    <w:rPr>
      <w:vanish/>
    </w:rPr>
  </w:style>
  <w:style w:type="paragraph" w:customStyle="1" w:styleId="ad7">
    <w:name w:val="ad7"/>
    <w:basedOn w:val="Normal"/>
    <w:pPr>
      <w:spacing w:after="450"/>
    </w:pPr>
  </w:style>
  <w:style w:type="paragraph" w:customStyle="1" w:styleId="lnewspic4">
    <w:name w:val="lnews_pic4"/>
    <w:basedOn w:val="Normal"/>
    <w:pPr>
      <w:spacing w:line="315" w:lineRule="atLeast"/>
      <w:ind w:right="180"/>
    </w:pPr>
  </w:style>
  <w:style w:type="paragraph" w:customStyle="1" w:styleId="date48">
    <w:name w:val="date48"/>
    <w:basedOn w:val="Normal"/>
    <w:rPr>
      <w:rFonts w:ascii="Arial" w:hAnsi="Arial" w:cs="Arial"/>
      <w:i/>
      <w:iCs/>
      <w:color w:val="B98709"/>
    </w:rPr>
  </w:style>
  <w:style w:type="paragraph" w:customStyle="1" w:styleId="comment22">
    <w:name w:val="comment22"/>
    <w:basedOn w:val="Normal"/>
    <w:rPr>
      <w:rFonts w:ascii="Arial" w:hAnsi="Arial" w:cs="Arial"/>
      <w:i/>
      <w:iCs/>
      <w:color w:val="019BCC"/>
    </w:rPr>
  </w:style>
  <w:style w:type="paragraph" w:customStyle="1" w:styleId="fa155">
    <w:name w:val="fa155"/>
    <w:basedOn w:val="Normal"/>
    <w:pPr>
      <w:spacing w:line="315" w:lineRule="atLeast"/>
      <w:ind w:right="90"/>
    </w:pPr>
  </w:style>
  <w:style w:type="paragraph" w:customStyle="1" w:styleId="newscounterwrapper4">
    <w:name w:val="news_counter_wrapper4"/>
    <w:basedOn w:val="Normal"/>
    <w:pPr>
      <w:spacing w:after="150"/>
    </w:pPr>
  </w:style>
  <w:style w:type="paragraph" w:customStyle="1" w:styleId="newscounter4">
    <w:name w:val="news_counter4"/>
    <w:basedOn w:val="Normal"/>
    <w:pPr>
      <w:shd w:val="clear" w:color="auto" w:fill="019BCC"/>
      <w:spacing w:after="150"/>
    </w:pPr>
  </w:style>
  <w:style w:type="paragraph" w:customStyle="1" w:styleId="ncounter4">
    <w:name w:val="n_counter4"/>
    <w:basedOn w:val="Normal"/>
    <w:pPr>
      <w:pBdr>
        <w:left w:val="single" w:sz="6" w:space="0" w:color="FFFFFF"/>
      </w:pBdr>
      <w:spacing w:after="150" w:line="735" w:lineRule="atLeast"/>
      <w:jc w:val="center"/>
    </w:pPr>
    <w:rPr>
      <w:color w:val="FFFFFF"/>
      <w:sz w:val="45"/>
      <w:szCs w:val="45"/>
    </w:rPr>
  </w:style>
  <w:style w:type="paragraph" w:customStyle="1" w:styleId="fa156">
    <w:name w:val="fa156"/>
    <w:basedOn w:val="Normal"/>
    <w:pPr>
      <w:spacing w:after="150" w:line="675" w:lineRule="atLeast"/>
    </w:pPr>
  </w:style>
  <w:style w:type="character" w:customStyle="1" w:styleId="prev14">
    <w:name w:val="prev14"/>
    <w:basedOn w:val="DefaultParagraphFont"/>
    <w:rPr>
      <w:color w:val="FFFFFF"/>
      <w:sz w:val="51"/>
      <w:szCs w:val="51"/>
      <w:shd w:val="clear" w:color="auto" w:fill="005A77"/>
    </w:rPr>
  </w:style>
  <w:style w:type="paragraph" w:customStyle="1" w:styleId="date49">
    <w:name w:val="date49"/>
    <w:basedOn w:val="Normal"/>
    <w:pPr>
      <w:spacing w:after="150"/>
    </w:pPr>
    <w:rPr>
      <w:rFonts w:ascii="Arial" w:hAnsi="Arial" w:cs="Arial"/>
      <w:i/>
      <w:iCs/>
      <w:color w:val="B98709"/>
    </w:rPr>
  </w:style>
  <w:style w:type="paragraph" w:customStyle="1" w:styleId="fa157">
    <w:name w:val="fa157"/>
    <w:basedOn w:val="Normal"/>
    <w:pPr>
      <w:spacing w:after="150"/>
      <w:ind w:right="60"/>
    </w:pPr>
    <w:rPr>
      <w:color w:val="FF0101"/>
    </w:rPr>
  </w:style>
  <w:style w:type="paragraph" w:customStyle="1" w:styleId="comment23">
    <w:name w:val="comment23"/>
    <w:basedOn w:val="Normal"/>
    <w:pPr>
      <w:spacing w:after="150"/>
    </w:pPr>
    <w:rPr>
      <w:rFonts w:ascii="Arial" w:hAnsi="Arial" w:cs="Arial"/>
      <w:i/>
      <w:iCs/>
      <w:color w:val="019BCC"/>
    </w:rPr>
  </w:style>
  <w:style w:type="paragraph" w:customStyle="1" w:styleId="fa158">
    <w:name w:val="fa158"/>
    <w:basedOn w:val="Normal"/>
    <w:pPr>
      <w:spacing w:after="150"/>
      <w:ind w:right="90"/>
    </w:pPr>
  </w:style>
  <w:style w:type="paragraph" w:customStyle="1" w:styleId="neo8">
    <w:name w:val="neo8"/>
    <w:basedOn w:val="Normal"/>
    <w:pPr>
      <w:spacing w:after="150"/>
      <w:ind w:right="90"/>
    </w:pPr>
  </w:style>
  <w:style w:type="paragraph" w:customStyle="1" w:styleId="date50">
    <w:name w:val="date50"/>
    <w:basedOn w:val="Normal"/>
    <w:pPr>
      <w:spacing w:before="150" w:after="150"/>
      <w:jc w:val="both"/>
    </w:pPr>
    <w:rPr>
      <w:rFonts w:ascii="Arial" w:hAnsi="Arial" w:cs="Arial"/>
      <w:b/>
      <w:bCs/>
      <w:i/>
      <w:iCs/>
      <w:color w:val="5B5B5B"/>
      <w:sz w:val="18"/>
      <w:szCs w:val="18"/>
    </w:rPr>
  </w:style>
  <w:style w:type="paragraph" w:customStyle="1" w:styleId="date211">
    <w:name w:val="date211"/>
    <w:basedOn w:val="Normal"/>
    <w:pPr>
      <w:spacing w:before="150" w:after="150"/>
      <w:jc w:val="both"/>
    </w:pPr>
    <w:rPr>
      <w:rFonts w:ascii="Arial" w:hAnsi="Arial" w:cs="Arial"/>
      <w:i/>
      <w:iCs/>
      <w:color w:val="B98709"/>
      <w:sz w:val="21"/>
      <w:szCs w:val="21"/>
    </w:rPr>
  </w:style>
  <w:style w:type="paragraph" w:customStyle="1" w:styleId="brbox4">
    <w:name w:val="br_box4"/>
    <w:basedOn w:val="Normal"/>
    <w:pPr>
      <w:shd w:val="clear" w:color="auto" w:fill="A5A5A6"/>
      <w:spacing w:after="150"/>
    </w:pPr>
  </w:style>
  <w:style w:type="paragraph" w:customStyle="1" w:styleId="date51">
    <w:name w:val="date51"/>
    <w:basedOn w:val="Normal"/>
    <w:pPr>
      <w:spacing w:after="150"/>
    </w:pPr>
    <w:rPr>
      <w:color w:val="FFFFFF"/>
    </w:rPr>
  </w:style>
  <w:style w:type="paragraph" w:customStyle="1" w:styleId="comment24">
    <w:name w:val="comment24"/>
    <w:basedOn w:val="Normal"/>
    <w:pPr>
      <w:spacing w:after="150"/>
    </w:pPr>
    <w:rPr>
      <w:color w:val="FFFFFF"/>
      <w:sz w:val="18"/>
      <w:szCs w:val="18"/>
    </w:rPr>
  </w:style>
  <w:style w:type="paragraph" w:customStyle="1" w:styleId="playwrapper4">
    <w:name w:val="play_wrapper4"/>
    <w:basedOn w:val="Normal"/>
    <w:pPr>
      <w:shd w:val="clear" w:color="auto" w:fill="C0C0C2"/>
      <w:spacing w:after="150"/>
      <w:jc w:val="center"/>
    </w:pPr>
  </w:style>
  <w:style w:type="paragraph" w:customStyle="1" w:styleId="play4">
    <w:name w:val="play4"/>
    <w:basedOn w:val="Normal"/>
    <w:pPr>
      <w:shd w:val="clear" w:color="auto" w:fill="019BCC"/>
      <w:spacing w:after="150" w:line="330" w:lineRule="atLeast"/>
      <w:jc w:val="center"/>
    </w:pPr>
    <w:rPr>
      <w:color w:val="FFFFFF"/>
      <w:sz w:val="21"/>
      <w:szCs w:val="21"/>
    </w:rPr>
  </w:style>
  <w:style w:type="paragraph" w:customStyle="1" w:styleId="ecalendar4">
    <w:name w:val="e_calendar4"/>
    <w:basedOn w:val="Normal"/>
  </w:style>
  <w:style w:type="paragraph" w:customStyle="1" w:styleId="ui-datepicker8">
    <w:name w:val="ui-datepicker8"/>
    <w:basedOn w:val="Normal"/>
    <w:pPr>
      <w:shd w:val="clear" w:color="auto" w:fill="FFFFFF"/>
      <w:spacing w:after="150"/>
    </w:pPr>
    <w:rPr>
      <w:rFonts w:ascii="Arial" w:hAnsi="Arial" w:cs="Arial"/>
    </w:rPr>
  </w:style>
  <w:style w:type="paragraph" w:customStyle="1" w:styleId="date52">
    <w:name w:val="date52"/>
    <w:basedOn w:val="Normal"/>
    <w:pPr>
      <w:ind w:left="120"/>
    </w:pPr>
    <w:rPr>
      <w:color w:val="606060"/>
      <w:sz w:val="20"/>
      <w:szCs w:val="20"/>
    </w:rPr>
  </w:style>
  <w:style w:type="paragraph" w:customStyle="1" w:styleId="form-group14">
    <w:name w:val="form-group14"/>
    <w:basedOn w:val="Normal"/>
  </w:style>
  <w:style w:type="paragraph" w:customStyle="1" w:styleId="form-control44">
    <w:name w:val="form-control44"/>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4">
    <w:name w:val="ns_submit4"/>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16">
    <w:name w:val="title_heading16"/>
    <w:basedOn w:val="Normal"/>
    <w:pPr>
      <w:spacing w:after="150"/>
    </w:pPr>
  </w:style>
  <w:style w:type="paragraph" w:customStyle="1" w:styleId="newspiclist4">
    <w:name w:val="news_piclist4"/>
    <w:basedOn w:val="Normal"/>
    <w:pPr>
      <w:spacing w:after="150"/>
    </w:pPr>
  </w:style>
  <w:style w:type="paragraph" w:customStyle="1" w:styleId="slick-prev4">
    <w:name w:val="slick-prev4"/>
    <w:basedOn w:val="Normal"/>
    <w:pPr>
      <w:shd w:val="clear" w:color="auto" w:fill="019BCC"/>
      <w:spacing w:after="150" w:line="540" w:lineRule="atLeast"/>
      <w:jc w:val="center"/>
    </w:pPr>
    <w:rPr>
      <w:color w:val="FFFFFF"/>
    </w:rPr>
  </w:style>
  <w:style w:type="paragraph" w:customStyle="1" w:styleId="slick-next4">
    <w:name w:val="slick-next4"/>
    <w:basedOn w:val="Normal"/>
    <w:pPr>
      <w:shd w:val="clear" w:color="auto" w:fill="005A77"/>
      <w:spacing w:after="150" w:line="540" w:lineRule="atLeast"/>
      <w:jc w:val="center"/>
    </w:pPr>
    <w:rPr>
      <w:color w:val="FFFFFF"/>
    </w:rPr>
  </w:style>
  <w:style w:type="paragraph" w:customStyle="1" w:styleId="slick-arrow4">
    <w:name w:val="slick-arrow4"/>
    <w:basedOn w:val="Normal"/>
    <w:pPr>
      <w:shd w:val="clear" w:color="auto" w:fill="F5BB2C"/>
      <w:spacing w:after="150"/>
    </w:pPr>
  </w:style>
  <w:style w:type="paragraph" w:customStyle="1" w:styleId="dcbox14">
    <w:name w:val="dc_box14"/>
    <w:basedOn w:val="Normal"/>
    <w:pPr>
      <w:shd w:val="clear" w:color="auto" w:fill="F9F9F9"/>
      <w:spacing w:line="300" w:lineRule="atLeast"/>
    </w:pPr>
  </w:style>
  <w:style w:type="paragraph" w:customStyle="1" w:styleId="date53">
    <w:name w:val="date53"/>
    <w:basedOn w:val="Normal"/>
    <w:rPr>
      <w:rFonts w:ascii="Arial" w:hAnsi="Arial" w:cs="Arial"/>
      <w:i/>
      <w:iCs/>
      <w:color w:val="AAAAAA"/>
      <w:sz w:val="21"/>
      <w:szCs w:val="21"/>
    </w:rPr>
  </w:style>
  <w:style w:type="paragraph" w:customStyle="1" w:styleId="fa159">
    <w:name w:val="fa159"/>
    <w:basedOn w:val="Normal"/>
    <w:pPr>
      <w:spacing w:line="300" w:lineRule="atLeast"/>
      <w:ind w:right="90"/>
    </w:pPr>
  </w:style>
  <w:style w:type="paragraph" w:customStyle="1" w:styleId="comment25">
    <w:name w:val="comment25"/>
    <w:basedOn w:val="Normal"/>
    <w:rPr>
      <w:rFonts w:ascii="Arial" w:hAnsi="Arial" w:cs="Arial"/>
      <w:i/>
      <w:iCs/>
      <w:color w:val="019BCC"/>
      <w:sz w:val="21"/>
      <w:szCs w:val="21"/>
    </w:rPr>
  </w:style>
  <w:style w:type="paragraph" w:customStyle="1" w:styleId="fa160">
    <w:name w:val="fa160"/>
    <w:basedOn w:val="Normal"/>
    <w:pPr>
      <w:spacing w:line="300" w:lineRule="atLeast"/>
      <w:ind w:right="90"/>
    </w:pPr>
  </w:style>
  <w:style w:type="paragraph" w:customStyle="1" w:styleId="taxationslider4">
    <w:name w:val="taxation_slider4"/>
    <w:basedOn w:val="Normal"/>
    <w:pPr>
      <w:spacing w:after="150"/>
    </w:pPr>
  </w:style>
  <w:style w:type="paragraph" w:customStyle="1" w:styleId="titleheading17">
    <w:name w:val="title_heading17"/>
    <w:basedOn w:val="Normal"/>
    <w:pPr>
      <w:spacing w:after="150"/>
    </w:pPr>
  </w:style>
  <w:style w:type="paragraph" w:customStyle="1" w:styleId="sectionright4">
    <w:name w:val="section_right4"/>
    <w:basedOn w:val="Normal"/>
    <w:pPr>
      <w:spacing w:after="150"/>
    </w:pPr>
  </w:style>
  <w:style w:type="paragraph" w:customStyle="1" w:styleId="dcbox15">
    <w:name w:val="dc_box15"/>
    <w:basedOn w:val="Normal"/>
    <w:pPr>
      <w:spacing w:line="360" w:lineRule="atLeast"/>
    </w:pPr>
  </w:style>
  <w:style w:type="paragraph" w:customStyle="1" w:styleId="date54">
    <w:name w:val="date54"/>
    <w:basedOn w:val="Normal"/>
    <w:rPr>
      <w:rFonts w:ascii="Arial" w:hAnsi="Arial" w:cs="Arial"/>
      <w:i/>
      <w:iCs/>
      <w:color w:val="AAAAAA"/>
      <w:sz w:val="21"/>
      <w:szCs w:val="21"/>
    </w:rPr>
  </w:style>
  <w:style w:type="paragraph" w:customStyle="1" w:styleId="fa161">
    <w:name w:val="fa161"/>
    <w:basedOn w:val="Normal"/>
    <w:pPr>
      <w:spacing w:line="360" w:lineRule="atLeast"/>
      <w:ind w:right="90"/>
    </w:pPr>
  </w:style>
  <w:style w:type="paragraph" w:customStyle="1" w:styleId="comment26">
    <w:name w:val="comment26"/>
    <w:basedOn w:val="Normal"/>
    <w:rPr>
      <w:rFonts w:ascii="Arial" w:hAnsi="Arial" w:cs="Arial"/>
      <w:i/>
      <w:iCs/>
      <w:color w:val="AAAAAA"/>
      <w:sz w:val="21"/>
      <w:szCs w:val="21"/>
    </w:rPr>
  </w:style>
  <w:style w:type="paragraph" w:customStyle="1" w:styleId="fa162">
    <w:name w:val="fa162"/>
    <w:basedOn w:val="Normal"/>
    <w:pPr>
      <w:spacing w:line="360" w:lineRule="atLeast"/>
      <w:ind w:right="90"/>
    </w:pPr>
  </w:style>
  <w:style w:type="paragraph" w:customStyle="1" w:styleId="titleheading18">
    <w:name w:val="title_heading18"/>
    <w:basedOn w:val="Normal"/>
    <w:pPr>
      <w:spacing w:after="150"/>
    </w:pPr>
  </w:style>
  <w:style w:type="paragraph" w:customStyle="1" w:styleId="container-fluid4">
    <w:name w:val="container-fluid4"/>
    <w:basedOn w:val="Normal"/>
    <w:pPr>
      <w:spacing w:after="150"/>
    </w:pPr>
  </w:style>
  <w:style w:type="paragraph" w:customStyle="1" w:styleId="titleheading19">
    <w:name w:val="title_heading19"/>
    <w:basedOn w:val="Normal"/>
    <w:pPr>
      <w:spacing w:after="150"/>
    </w:pPr>
  </w:style>
  <w:style w:type="paragraph" w:customStyle="1" w:styleId="prev15">
    <w:name w:val="prev15"/>
    <w:basedOn w:val="Normal"/>
    <w:pPr>
      <w:shd w:val="clear" w:color="auto" w:fill="019BCC"/>
      <w:spacing w:after="150" w:line="540" w:lineRule="atLeast"/>
      <w:jc w:val="center"/>
    </w:pPr>
    <w:rPr>
      <w:color w:val="FFFFFF"/>
    </w:rPr>
  </w:style>
  <w:style w:type="paragraph" w:customStyle="1" w:styleId="prev16">
    <w:name w:val="prev16"/>
    <w:basedOn w:val="Normal"/>
    <w:pPr>
      <w:shd w:val="clear" w:color="auto" w:fill="5B5B5B"/>
      <w:spacing w:after="150" w:line="540" w:lineRule="atLeast"/>
      <w:jc w:val="center"/>
    </w:pPr>
    <w:rPr>
      <w:color w:val="FFFFFF"/>
    </w:rPr>
  </w:style>
  <w:style w:type="paragraph" w:customStyle="1" w:styleId="next7">
    <w:name w:val="next7"/>
    <w:basedOn w:val="Normal"/>
    <w:pPr>
      <w:shd w:val="clear" w:color="auto" w:fill="005A77"/>
      <w:spacing w:after="150" w:line="540" w:lineRule="atLeast"/>
      <w:jc w:val="center"/>
    </w:pPr>
    <w:rPr>
      <w:color w:val="FFFFFF"/>
    </w:rPr>
  </w:style>
  <w:style w:type="paragraph" w:customStyle="1" w:styleId="next8">
    <w:name w:val="next8"/>
    <w:basedOn w:val="Normal"/>
    <w:pPr>
      <w:shd w:val="clear" w:color="auto" w:fill="5B5B5B"/>
      <w:spacing w:after="150" w:line="540" w:lineRule="atLeast"/>
      <w:jc w:val="center"/>
    </w:pPr>
    <w:rPr>
      <w:color w:val="FFFFFF"/>
    </w:rPr>
  </w:style>
  <w:style w:type="paragraph" w:customStyle="1" w:styleId="slick-slide19">
    <w:name w:val="slick-slide19"/>
    <w:basedOn w:val="Normal"/>
    <w:pPr>
      <w:spacing w:after="150"/>
      <w:ind w:right="300"/>
    </w:pPr>
    <w:rPr>
      <w:vanish/>
    </w:rPr>
  </w:style>
  <w:style w:type="paragraph" w:customStyle="1" w:styleId="playbtn7">
    <w:name w:val="play_btn7"/>
    <w:basedOn w:val="Normal"/>
    <w:pPr>
      <w:spacing w:after="150"/>
    </w:pPr>
    <w:rPr>
      <w:color w:val="FFF200"/>
      <w:sz w:val="45"/>
      <w:szCs w:val="45"/>
    </w:rPr>
  </w:style>
  <w:style w:type="paragraph" w:customStyle="1" w:styleId="playbtn8">
    <w:name w:val="play_btn8"/>
    <w:basedOn w:val="Normal"/>
    <w:pPr>
      <w:spacing w:after="150"/>
    </w:pPr>
    <w:rPr>
      <w:color w:val="FFFFFF"/>
      <w:sz w:val="45"/>
      <w:szCs w:val="45"/>
    </w:rPr>
  </w:style>
  <w:style w:type="paragraph" w:customStyle="1" w:styleId="vidinfo4">
    <w:name w:val="vid_info4"/>
    <w:basedOn w:val="Normal"/>
    <w:pPr>
      <w:spacing w:after="150"/>
    </w:pPr>
  </w:style>
  <w:style w:type="paragraph" w:customStyle="1" w:styleId="date55">
    <w:name w:val="date55"/>
    <w:basedOn w:val="Normal"/>
    <w:rPr>
      <w:rFonts w:ascii="Arial" w:hAnsi="Arial" w:cs="Arial"/>
      <w:i/>
      <w:iCs/>
      <w:color w:val="EEEEEE"/>
      <w:sz w:val="18"/>
      <w:szCs w:val="18"/>
    </w:rPr>
  </w:style>
  <w:style w:type="paragraph" w:customStyle="1" w:styleId="fa163">
    <w:name w:val="fa163"/>
    <w:basedOn w:val="Normal"/>
    <w:pPr>
      <w:spacing w:line="300" w:lineRule="atLeast"/>
      <w:ind w:right="120"/>
    </w:pPr>
    <w:rPr>
      <w:rFonts w:ascii="Arial" w:hAnsi="Arial" w:cs="Arial"/>
      <w:color w:val="FFFFFF"/>
      <w:sz w:val="20"/>
      <w:szCs w:val="20"/>
    </w:rPr>
  </w:style>
  <w:style w:type="paragraph" w:customStyle="1" w:styleId="tttime4">
    <w:name w:val="tt_time4"/>
    <w:basedOn w:val="Normal"/>
    <w:rPr>
      <w:rFonts w:ascii="Arial" w:hAnsi="Arial" w:cs="Arial"/>
      <w:color w:val="FFFFFF"/>
      <w:sz w:val="17"/>
      <w:szCs w:val="17"/>
    </w:rPr>
  </w:style>
  <w:style w:type="paragraph" w:customStyle="1" w:styleId="titleheading20">
    <w:name w:val="title_heading20"/>
    <w:basedOn w:val="Normal"/>
    <w:pPr>
      <w:spacing w:after="150"/>
    </w:pPr>
  </w:style>
  <w:style w:type="paragraph" w:customStyle="1" w:styleId="newssliderbox4">
    <w:name w:val="news_slider_box4"/>
    <w:basedOn w:val="Normal"/>
    <w:pPr>
      <w:spacing w:after="600"/>
    </w:pPr>
  </w:style>
  <w:style w:type="paragraph" w:customStyle="1" w:styleId="hbanner4">
    <w:name w:val="h_banner4"/>
    <w:basedOn w:val="Normal"/>
    <w:pPr>
      <w:spacing w:after="150"/>
    </w:pPr>
  </w:style>
  <w:style w:type="paragraph" w:customStyle="1" w:styleId="articleslider4">
    <w:name w:val="article_slider4"/>
    <w:basedOn w:val="Normal"/>
    <w:pPr>
      <w:ind w:left="-210" w:right="-210"/>
    </w:pPr>
  </w:style>
  <w:style w:type="paragraph" w:customStyle="1" w:styleId="slick-slide20">
    <w:name w:val="slick-slide20"/>
    <w:basedOn w:val="Normal"/>
    <w:pPr>
      <w:pBdr>
        <w:bottom w:val="single" w:sz="6" w:space="8" w:color="E7E7E7"/>
      </w:pBdr>
      <w:ind w:left="210" w:right="210"/>
    </w:pPr>
    <w:rPr>
      <w:rFonts w:ascii="Arial" w:hAnsi="Arial" w:cs="Arial"/>
      <w:vanish/>
      <w:color w:val="000000"/>
      <w:sz w:val="18"/>
      <w:szCs w:val="18"/>
    </w:rPr>
  </w:style>
  <w:style w:type="paragraph" w:customStyle="1" w:styleId="yearscroll4">
    <w:name w:val="year_scroll4"/>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4">
    <w:name w:val="year4"/>
    <w:basedOn w:val="Normal"/>
    <w:pPr>
      <w:spacing w:after="150" w:line="555" w:lineRule="atLeast"/>
    </w:pPr>
    <w:rPr>
      <w:rFonts w:ascii="Arial" w:hAnsi="Arial" w:cs="Arial"/>
      <w:b/>
      <w:bCs/>
      <w:color w:val="019BCC"/>
    </w:rPr>
  </w:style>
  <w:style w:type="paragraph" w:customStyle="1" w:styleId="prevarrow4">
    <w:name w:val="prev_arrow4"/>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4">
    <w:name w:val="next_arrow4"/>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4">
    <w:name w:val="year_list4"/>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56">
    <w:name w:val="date56"/>
    <w:basedOn w:val="Normal"/>
    <w:pPr>
      <w:spacing w:after="150" w:line="375" w:lineRule="atLeast"/>
    </w:pPr>
    <w:rPr>
      <w:rFonts w:ascii="Arial" w:hAnsi="Arial" w:cs="Arial"/>
      <w:color w:val="606060"/>
    </w:rPr>
  </w:style>
  <w:style w:type="paragraph" w:customStyle="1" w:styleId="tab-content29">
    <w:name w:val="tab-content29"/>
    <w:basedOn w:val="Normal"/>
    <w:pPr>
      <w:spacing w:after="150"/>
    </w:pPr>
  </w:style>
  <w:style w:type="paragraph" w:customStyle="1" w:styleId="tab-pane4">
    <w:name w:val="tab-pane4"/>
    <w:basedOn w:val="Normal"/>
    <w:pPr>
      <w:spacing w:after="150"/>
    </w:pPr>
  </w:style>
  <w:style w:type="paragraph" w:customStyle="1" w:styleId="maintitle7">
    <w:name w:val="main_title7"/>
    <w:basedOn w:val="Normal"/>
    <w:pPr>
      <w:spacing w:after="150"/>
    </w:pPr>
  </w:style>
  <w:style w:type="paragraph" w:customStyle="1" w:styleId="hassublinksa4">
    <w:name w:val="has_sublinks&gt;a4"/>
    <w:basedOn w:val="Normal"/>
    <w:pPr>
      <w:pBdr>
        <w:bottom w:val="single" w:sz="6" w:space="0" w:color="E1E1E1"/>
      </w:pBdr>
      <w:spacing w:before="100" w:beforeAutospacing="1" w:after="100" w:afterAutospacing="1"/>
    </w:pPr>
  </w:style>
  <w:style w:type="paragraph" w:customStyle="1" w:styleId="date57">
    <w:name w:val="date57"/>
    <w:basedOn w:val="Normal"/>
    <w:pPr>
      <w:spacing w:after="150"/>
      <w:ind w:right="75"/>
    </w:pPr>
    <w:rPr>
      <w:rFonts w:ascii="Arial" w:hAnsi="Arial" w:cs="Arial"/>
      <w:i/>
      <w:iCs/>
      <w:color w:val="5B5B5B"/>
    </w:rPr>
  </w:style>
  <w:style w:type="paragraph" w:customStyle="1" w:styleId="comment27">
    <w:name w:val="comment27"/>
    <w:basedOn w:val="Normal"/>
    <w:pPr>
      <w:spacing w:after="150"/>
      <w:ind w:right="75"/>
    </w:pPr>
    <w:rPr>
      <w:rFonts w:ascii="Arial" w:hAnsi="Arial" w:cs="Arial"/>
      <w:i/>
      <w:iCs/>
      <w:color w:val="5B5B5B"/>
    </w:rPr>
  </w:style>
  <w:style w:type="paragraph" w:customStyle="1" w:styleId="fa164">
    <w:name w:val="fa164"/>
    <w:basedOn w:val="Normal"/>
    <w:pPr>
      <w:spacing w:after="150"/>
      <w:ind w:right="90"/>
    </w:pPr>
  </w:style>
  <w:style w:type="paragraph" w:customStyle="1" w:styleId="newslettersubscribe4">
    <w:name w:val="newsletter_subscribe4"/>
    <w:basedOn w:val="Normal"/>
    <w:pPr>
      <w:spacing w:after="750"/>
    </w:pPr>
  </w:style>
  <w:style w:type="paragraph" w:customStyle="1" w:styleId="fa165">
    <w:name w:val="fa165"/>
    <w:basedOn w:val="Normal"/>
    <w:pPr>
      <w:shd w:val="clear" w:color="auto" w:fill="8CD4EB"/>
      <w:spacing w:after="150" w:line="570" w:lineRule="atLeast"/>
      <w:jc w:val="center"/>
    </w:pPr>
    <w:rPr>
      <w:color w:val="019BCC"/>
      <w:sz w:val="36"/>
      <w:szCs w:val="36"/>
    </w:rPr>
  </w:style>
  <w:style w:type="paragraph" w:customStyle="1" w:styleId="fa166">
    <w:name w:val="fa166"/>
    <w:basedOn w:val="Normal"/>
    <w:pPr>
      <w:shd w:val="clear" w:color="auto" w:fill="A6E1F4"/>
      <w:spacing w:after="150" w:line="570" w:lineRule="atLeast"/>
      <w:jc w:val="center"/>
    </w:pPr>
    <w:rPr>
      <w:color w:val="019BCC"/>
      <w:sz w:val="36"/>
      <w:szCs w:val="36"/>
    </w:rPr>
  </w:style>
  <w:style w:type="paragraph" w:customStyle="1" w:styleId="fa167">
    <w:name w:val="fa167"/>
    <w:basedOn w:val="Normal"/>
    <w:pPr>
      <w:shd w:val="clear" w:color="auto" w:fill="D99D4B"/>
      <w:spacing w:after="150" w:line="570" w:lineRule="atLeast"/>
      <w:jc w:val="center"/>
    </w:pPr>
    <w:rPr>
      <w:color w:val="FFFFFF"/>
      <w:sz w:val="36"/>
      <w:szCs w:val="36"/>
    </w:rPr>
  </w:style>
  <w:style w:type="paragraph" w:customStyle="1" w:styleId="fa168">
    <w:name w:val="fa168"/>
    <w:basedOn w:val="Normal"/>
    <w:pPr>
      <w:shd w:val="clear" w:color="auto" w:fill="C38836"/>
      <w:spacing w:after="150" w:line="570" w:lineRule="atLeast"/>
      <w:jc w:val="center"/>
    </w:pPr>
    <w:rPr>
      <w:color w:val="FFFFFF"/>
      <w:sz w:val="36"/>
      <w:szCs w:val="36"/>
    </w:rPr>
  </w:style>
  <w:style w:type="paragraph" w:customStyle="1" w:styleId="fa169">
    <w:name w:val="fa169"/>
    <w:basedOn w:val="Normal"/>
    <w:pPr>
      <w:shd w:val="clear" w:color="auto" w:fill="47EB91"/>
      <w:spacing w:after="150" w:line="570" w:lineRule="atLeast"/>
      <w:jc w:val="center"/>
    </w:pPr>
    <w:rPr>
      <w:color w:val="FFFFFF"/>
      <w:sz w:val="36"/>
      <w:szCs w:val="36"/>
    </w:rPr>
  </w:style>
  <w:style w:type="paragraph" w:customStyle="1" w:styleId="fa170">
    <w:name w:val="fa170"/>
    <w:basedOn w:val="Normal"/>
    <w:pPr>
      <w:shd w:val="clear" w:color="auto" w:fill="1BC24D"/>
      <w:spacing w:after="150" w:line="570" w:lineRule="atLeast"/>
      <w:jc w:val="center"/>
    </w:pPr>
    <w:rPr>
      <w:color w:val="FFFFFF"/>
      <w:sz w:val="36"/>
      <w:szCs w:val="36"/>
    </w:rPr>
  </w:style>
  <w:style w:type="paragraph" w:customStyle="1" w:styleId="nav-tabs10">
    <w:name w:val="nav-tabs10"/>
    <w:basedOn w:val="Normal"/>
    <w:pPr>
      <w:spacing w:after="150"/>
      <w:ind w:right="-15"/>
    </w:pPr>
  </w:style>
  <w:style w:type="paragraph" w:customStyle="1" w:styleId="tab-content30">
    <w:name w:val="tab-content30"/>
    <w:basedOn w:val="Normal"/>
    <w:pPr>
      <w:spacing w:after="150"/>
    </w:pPr>
  </w:style>
  <w:style w:type="paragraph" w:customStyle="1" w:styleId="listtitle4">
    <w:name w:val="list_title4"/>
    <w:basedOn w:val="Normal"/>
    <w:pPr>
      <w:spacing w:line="375" w:lineRule="atLeast"/>
      <w:ind w:right="90"/>
    </w:pPr>
    <w:rPr>
      <w:rFonts w:ascii="Arial" w:hAnsi="Arial" w:cs="Arial"/>
      <w:color w:val="606060"/>
    </w:rPr>
  </w:style>
  <w:style w:type="paragraph" w:customStyle="1" w:styleId="highlightcooment4">
    <w:name w:val="highlight_cooment4"/>
    <w:basedOn w:val="Normal"/>
    <w:pPr>
      <w:shd w:val="clear" w:color="auto" w:fill="FBFBFB"/>
      <w:spacing w:before="600" w:line="375" w:lineRule="atLeast"/>
    </w:pPr>
    <w:rPr>
      <w:rFonts w:ascii="Arial" w:hAnsi="Arial" w:cs="Arial"/>
      <w:color w:val="606060"/>
    </w:rPr>
  </w:style>
  <w:style w:type="paragraph" w:customStyle="1" w:styleId="tabsubtitle4">
    <w:name w:val="tab_subtitle4"/>
    <w:basedOn w:val="Normal"/>
    <w:pPr>
      <w:shd w:val="clear" w:color="auto" w:fill="E1E1E1"/>
      <w:spacing w:after="150"/>
    </w:pPr>
  </w:style>
  <w:style w:type="paragraph" w:customStyle="1" w:styleId="maintitle8">
    <w:name w:val="main_title8"/>
    <w:basedOn w:val="Normal"/>
    <w:pPr>
      <w:spacing w:after="150"/>
    </w:pPr>
  </w:style>
  <w:style w:type="paragraph" w:customStyle="1" w:styleId="categorywidgetlinks4">
    <w:name w:val="category_widget_links4"/>
    <w:basedOn w:val="Normal"/>
    <w:pPr>
      <w:spacing w:after="510"/>
    </w:pPr>
  </w:style>
  <w:style w:type="paragraph" w:customStyle="1" w:styleId="nav-tabs11">
    <w:name w:val="nav-tabs11"/>
    <w:basedOn w:val="Normal"/>
    <w:pPr>
      <w:spacing w:after="150"/>
    </w:pPr>
  </w:style>
  <w:style w:type="paragraph" w:customStyle="1" w:styleId="active8">
    <w:name w:val="active8"/>
    <w:basedOn w:val="Normal"/>
    <w:pPr>
      <w:pBdr>
        <w:bottom w:val="single" w:sz="6" w:space="0" w:color="FFFFFF"/>
        <w:right w:val="single" w:sz="6" w:space="0" w:color="ECECEC"/>
      </w:pBdr>
      <w:jc w:val="center"/>
    </w:pPr>
  </w:style>
  <w:style w:type="paragraph" w:customStyle="1" w:styleId="tab-content31">
    <w:name w:val="tab-content31"/>
    <w:basedOn w:val="Normal"/>
    <w:pPr>
      <w:spacing w:after="150"/>
    </w:pPr>
  </w:style>
  <w:style w:type="paragraph" w:customStyle="1" w:styleId="time13">
    <w:name w:val="time13"/>
    <w:basedOn w:val="Normal"/>
    <w:pPr>
      <w:spacing w:after="150"/>
    </w:pPr>
    <w:rPr>
      <w:i/>
      <w:iCs/>
      <w:color w:val="5B5B5B"/>
    </w:rPr>
  </w:style>
  <w:style w:type="paragraph" w:customStyle="1" w:styleId="tab-content32">
    <w:name w:val="tab-content32"/>
    <w:basedOn w:val="Normal"/>
    <w:pPr>
      <w:spacing w:after="150"/>
    </w:pPr>
  </w:style>
  <w:style w:type="paragraph" w:customStyle="1" w:styleId="ad8">
    <w:name w:val="ad8"/>
    <w:basedOn w:val="Normal"/>
    <w:pPr>
      <w:spacing w:after="450"/>
    </w:pPr>
    <w:rPr>
      <w:vanish/>
    </w:rPr>
  </w:style>
  <w:style w:type="paragraph" w:customStyle="1" w:styleId="letterslist4">
    <w:name w:val="letters_list4"/>
    <w:basedOn w:val="Normal"/>
    <w:pPr>
      <w:spacing w:after="450"/>
    </w:pPr>
  </w:style>
  <w:style w:type="paragraph" w:customStyle="1" w:styleId="author4">
    <w:name w:val="author4"/>
    <w:basedOn w:val="Normal"/>
    <w:rPr>
      <w:color w:val="606060"/>
    </w:rPr>
  </w:style>
  <w:style w:type="paragraph" w:customStyle="1" w:styleId="fa171">
    <w:name w:val="fa171"/>
    <w:basedOn w:val="Normal"/>
    <w:pPr>
      <w:ind w:right="210"/>
    </w:pPr>
    <w:rPr>
      <w:rFonts w:ascii="Arial" w:hAnsi="Arial" w:cs="Arial"/>
      <w:b/>
      <w:bCs/>
      <w:color w:val="868686"/>
      <w:sz w:val="68"/>
      <w:szCs w:val="68"/>
    </w:rPr>
  </w:style>
  <w:style w:type="paragraph" w:customStyle="1" w:styleId="paneltitle4">
    <w:name w:val="panel_title4"/>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0">
    <w:name w:val="p_icon10"/>
    <w:basedOn w:val="Normal"/>
    <w:pPr>
      <w:shd w:val="clear" w:color="auto" w:fill="019BCC"/>
      <w:spacing w:after="150" w:line="630" w:lineRule="atLeast"/>
      <w:jc w:val="center"/>
    </w:pPr>
  </w:style>
  <w:style w:type="character" w:customStyle="1" w:styleId="minus10">
    <w:name w:val="minus10"/>
    <w:basedOn w:val="DefaultParagraphFont"/>
    <w:rPr>
      <w:color w:val="FFFFFF"/>
      <w:sz w:val="39"/>
      <w:szCs w:val="39"/>
      <w:shd w:val="clear" w:color="auto" w:fill="FFFFFF"/>
    </w:rPr>
  </w:style>
  <w:style w:type="character" w:customStyle="1" w:styleId="plus10">
    <w:name w:val="plus10"/>
    <w:basedOn w:val="DefaultParagraphFont"/>
    <w:rPr>
      <w:vanish/>
      <w:webHidden w:val="0"/>
      <w:color w:val="FFFFFF"/>
      <w:sz w:val="39"/>
      <w:szCs w:val="39"/>
      <w:specVanish w:val="0"/>
    </w:rPr>
  </w:style>
  <w:style w:type="paragraph" w:customStyle="1" w:styleId="paneltable7">
    <w:name w:val="panel_table7"/>
    <w:basedOn w:val="Normal"/>
    <w:pPr>
      <w:pBdr>
        <w:left w:val="single" w:sz="6" w:space="0" w:color="E1E1E1"/>
        <w:bottom w:val="single" w:sz="6" w:space="0" w:color="E1E1E1"/>
        <w:right w:val="single" w:sz="6" w:space="0" w:color="E1E1E1"/>
      </w:pBdr>
      <w:spacing w:after="150"/>
    </w:pPr>
  </w:style>
  <w:style w:type="paragraph" w:customStyle="1" w:styleId="table8">
    <w:name w:val="table8"/>
    <w:basedOn w:val="Normal"/>
    <w:pPr>
      <w:jc w:val="center"/>
    </w:pPr>
  </w:style>
  <w:style w:type="paragraph" w:customStyle="1" w:styleId="btn27">
    <w:name w:val="btn27"/>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28">
    <w:name w:val="btn28"/>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10">
    <w:name w:val="btn-info10"/>
    <w:basedOn w:val="Normal"/>
    <w:pPr>
      <w:shd w:val="clear" w:color="auto" w:fill="019BCC"/>
      <w:spacing w:after="150"/>
    </w:pPr>
    <w:rPr>
      <w:color w:val="FFFFFF"/>
    </w:rPr>
  </w:style>
  <w:style w:type="paragraph" w:customStyle="1" w:styleId="btn-info11">
    <w:name w:val="btn-info11"/>
    <w:basedOn w:val="Normal"/>
    <w:pPr>
      <w:shd w:val="clear" w:color="auto" w:fill="005A77"/>
      <w:spacing w:after="150"/>
    </w:pPr>
    <w:rPr>
      <w:color w:val="FFFFFF"/>
    </w:rPr>
  </w:style>
  <w:style w:type="paragraph" w:customStyle="1" w:styleId="fa172">
    <w:name w:val="fa172"/>
    <w:basedOn w:val="Normal"/>
    <w:pPr>
      <w:spacing w:after="150"/>
    </w:pPr>
    <w:rPr>
      <w:color w:val="21C2F8"/>
      <w:sz w:val="39"/>
      <w:szCs w:val="39"/>
    </w:rPr>
  </w:style>
  <w:style w:type="paragraph" w:customStyle="1" w:styleId="time14">
    <w:name w:val="time14"/>
    <w:basedOn w:val="Normal"/>
    <w:pPr>
      <w:spacing w:after="150"/>
    </w:pPr>
    <w:rPr>
      <w:i/>
      <w:iCs/>
      <w:color w:val="5B5B5B"/>
    </w:rPr>
  </w:style>
  <w:style w:type="paragraph" w:customStyle="1" w:styleId="time15">
    <w:name w:val="time15"/>
    <w:basedOn w:val="Normal"/>
    <w:pPr>
      <w:spacing w:after="150"/>
    </w:pPr>
    <w:rPr>
      <w:i/>
      <w:iCs/>
      <w:color w:val="019BCC"/>
    </w:rPr>
  </w:style>
  <w:style w:type="paragraph" w:customStyle="1" w:styleId="tablepanel4">
    <w:name w:val="table_panel4"/>
    <w:basedOn w:val="Normal"/>
  </w:style>
  <w:style w:type="paragraph" w:customStyle="1" w:styleId="picon11">
    <w:name w:val="p_icon11"/>
    <w:basedOn w:val="Normal"/>
    <w:pPr>
      <w:pBdr>
        <w:left w:val="single" w:sz="6" w:space="0" w:color="DBDADA"/>
      </w:pBdr>
      <w:shd w:val="clear" w:color="auto" w:fill="FFFFFF"/>
      <w:spacing w:after="150" w:line="690" w:lineRule="atLeast"/>
      <w:jc w:val="center"/>
    </w:pPr>
  </w:style>
  <w:style w:type="character" w:customStyle="1" w:styleId="plus11">
    <w:name w:val="plus11"/>
    <w:basedOn w:val="DefaultParagraphFont"/>
    <w:rPr>
      <w:vanish w:val="0"/>
      <w:webHidden w:val="0"/>
      <w:color w:val="B6B6B6"/>
      <w:sz w:val="39"/>
      <w:szCs w:val="39"/>
      <w:specVanish w:val="0"/>
    </w:rPr>
  </w:style>
  <w:style w:type="character" w:customStyle="1" w:styleId="minus11">
    <w:name w:val="minus11"/>
    <w:basedOn w:val="DefaultParagraphFont"/>
    <w:rPr>
      <w:vanish/>
      <w:webHidden w:val="0"/>
      <w:color w:val="FFFFFF"/>
      <w:sz w:val="39"/>
      <w:szCs w:val="39"/>
      <w:shd w:val="clear" w:color="auto" w:fill="B6B6B6"/>
      <w:specVanish w:val="0"/>
    </w:rPr>
  </w:style>
  <w:style w:type="paragraph" w:customStyle="1" w:styleId="picon12">
    <w:name w:val="p_icon12"/>
    <w:basedOn w:val="Normal"/>
    <w:pPr>
      <w:pBdr>
        <w:left w:val="single" w:sz="6" w:space="0" w:color="DBDADA"/>
      </w:pBdr>
      <w:shd w:val="clear" w:color="auto" w:fill="019BCC"/>
      <w:spacing w:after="150" w:line="690" w:lineRule="atLeast"/>
      <w:jc w:val="center"/>
    </w:pPr>
  </w:style>
  <w:style w:type="character" w:customStyle="1" w:styleId="plus12">
    <w:name w:val="plus12"/>
    <w:basedOn w:val="DefaultParagraphFont"/>
    <w:rPr>
      <w:vanish w:val="0"/>
      <w:webHidden w:val="0"/>
      <w:color w:val="FFFFFF"/>
      <w:sz w:val="39"/>
      <w:szCs w:val="39"/>
      <w:specVanish w:val="0"/>
    </w:rPr>
  </w:style>
  <w:style w:type="character" w:customStyle="1" w:styleId="minus12">
    <w:name w:val="minus12"/>
    <w:basedOn w:val="DefaultParagraphFont"/>
    <w:rPr>
      <w:vanish/>
      <w:webHidden w:val="0"/>
      <w:color w:val="FFFFFF"/>
      <w:sz w:val="39"/>
      <w:szCs w:val="39"/>
      <w:shd w:val="clear" w:color="auto" w:fill="FFFFFF"/>
      <w:specVanish w:val="0"/>
    </w:rPr>
  </w:style>
  <w:style w:type="paragraph" w:customStyle="1" w:styleId="paneltable8">
    <w:name w:val="panel_table8"/>
    <w:basedOn w:val="Normal"/>
    <w:pPr>
      <w:pBdr>
        <w:left w:val="single" w:sz="6" w:space="0" w:color="E1E1E1"/>
        <w:bottom w:val="single" w:sz="6" w:space="0" w:color="E1E1E1"/>
        <w:right w:val="single" w:sz="6" w:space="0" w:color="E1E1E1"/>
      </w:pBdr>
      <w:spacing w:after="150"/>
    </w:pPr>
    <w:rPr>
      <w:vanish/>
    </w:rPr>
  </w:style>
  <w:style w:type="paragraph" w:customStyle="1" w:styleId="tab-content33">
    <w:name w:val="tab-content33"/>
    <w:basedOn w:val="Normal"/>
    <w:pPr>
      <w:spacing w:after="150"/>
    </w:pPr>
  </w:style>
  <w:style w:type="paragraph" w:customStyle="1" w:styleId="listview7">
    <w:name w:val="list_view7"/>
    <w:basedOn w:val="Normal"/>
    <w:pPr>
      <w:spacing w:after="150"/>
      <w:ind w:right="180"/>
    </w:pPr>
    <w:rPr>
      <w:color w:val="D99D4B"/>
      <w:sz w:val="38"/>
      <w:szCs w:val="38"/>
    </w:rPr>
  </w:style>
  <w:style w:type="paragraph" w:customStyle="1" w:styleId="listview8">
    <w:name w:val="list_view8"/>
    <w:basedOn w:val="Normal"/>
    <w:pPr>
      <w:spacing w:after="150"/>
      <w:ind w:right="180"/>
    </w:pPr>
    <w:rPr>
      <w:color w:val="B26500"/>
      <w:sz w:val="38"/>
      <w:szCs w:val="38"/>
    </w:rPr>
  </w:style>
  <w:style w:type="paragraph" w:customStyle="1" w:styleId="gridview7">
    <w:name w:val="grid_view7"/>
    <w:basedOn w:val="Normal"/>
    <w:pPr>
      <w:spacing w:after="150"/>
    </w:pPr>
    <w:rPr>
      <w:color w:val="D99D4B"/>
      <w:sz w:val="38"/>
      <w:szCs w:val="38"/>
    </w:rPr>
  </w:style>
  <w:style w:type="paragraph" w:customStyle="1" w:styleId="gridview8">
    <w:name w:val="grid_view8"/>
    <w:basedOn w:val="Normal"/>
    <w:pPr>
      <w:spacing w:after="150"/>
    </w:pPr>
    <w:rPr>
      <w:color w:val="B26500"/>
      <w:sz w:val="38"/>
      <w:szCs w:val="38"/>
    </w:rPr>
  </w:style>
  <w:style w:type="paragraph" w:customStyle="1" w:styleId="ctlboxwrapper4">
    <w:name w:val="ctl_box_wrapper4"/>
    <w:basedOn w:val="Normal"/>
    <w:pPr>
      <w:spacing w:after="150"/>
    </w:pPr>
    <w:rPr>
      <w:vanish/>
    </w:rPr>
  </w:style>
  <w:style w:type="paragraph" w:customStyle="1" w:styleId="fa173">
    <w:name w:val="fa173"/>
    <w:basedOn w:val="Normal"/>
    <w:pPr>
      <w:spacing w:after="150"/>
    </w:pPr>
    <w:rPr>
      <w:color w:val="717171"/>
      <w:sz w:val="27"/>
      <w:szCs w:val="27"/>
    </w:rPr>
  </w:style>
  <w:style w:type="paragraph" w:customStyle="1" w:styleId="organisercontent4">
    <w:name w:val="organiser_content4"/>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4">
    <w:name w:val="org_pic4"/>
    <w:basedOn w:val="Normal"/>
    <w:pPr>
      <w:spacing w:after="150"/>
    </w:pPr>
  </w:style>
  <w:style w:type="paragraph" w:customStyle="1" w:styleId="upic4">
    <w:name w:val="upic4"/>
    <w:basedOn w:val="Normal"/>
    <w:pPr>
      <w:spacing w:after="120" w:line="270" w:lineRule="atLeast"/>
    </w:pPr>
    <w:rPr>
      <w:color w:val="606060"/>
      <w:sz w:val="20"/>
      <w:szCs w:val="20"/>
    </w:rPr>
  </w:style>
  <w:style w:type="paragraph" w:customStyle="1" w:styleId="rtcontrol4">
    <w:name w:val="rt_control4"/>
    <w:basedOn w:val="Normal"/>
    <w:pPr>
      <w:shd w:val="clear" w:color="auto" w:fill="019BCC"/>
      <w:spacing w:after="150"/>
    </w:pPr>
  </w:style>
  <w:style w:type="paragraph" w:customStyle="1" w:styleId="fa174">
    <w:name w:val="fa174"/>
    <w:basedOn w:val="Normal"/>
    <w:pPr>
      <w:spacing w:after="150" w:line="495" w:lineRule="atLeast"/>
    </w:pPr>
    <w:rPr>
      <w:color w:val="50D4FF"/>
      <w:sz w:val="38"/>
      <w:szCs w:val="38"/>
    </w:rPr>
  </w:style>
  <w:style w:type="paragraph" w:customStyle="1" w:styleId="fa175">
    <w:name w:val="fa175"/>
    <w:basedOn w:val="Normal"/>
    <w:pPr>
      <w:spacing w:after="150" w:line="495" w:lineRule="atLeast"/>
    </w:pPr>
    <w:rPr>
      <w:color w:val="005A77"/>
      <w:sz w:val="38"/>
      <w:szCs w:val="38"/>
    </w:rPr>
  </w:style>
  <w:style w:type="paragraph" w:customStyle="1" w:styleId="rcount4">
    <w:name w:val="rcount4"/>
    <w:basedOn w:val="Normal"/>
    <w:pPr>
      <w:shd w:val="clear" w:color="auto" w:fill="005A77"/>
      <w:spacing w:after="150" w:line="375" w:lineRule="atLeast"/>
      <w:jc w:val="center"/>
    </w:pPr>
    <w:rPr>
      <w:color w:val="FFFFFF"/>
      <w:sz w:val="20"/>
      <w:szCs w:val="20"/>
    </w:rPr>
  </w:style>
  <w:style w:type="paragraph" w:customStyle="1" w:styleId="taplink4">
    <w:name w:val="tap_link4"/>
    <w:basedOn w:val="Normal"/>
    <w:pPr>
      <w:shd w:val="clear" w:color="auto" w:fill="019BCC"/>
      <w:spacing w:after="150"/>
    </w:pPr>
  </w:style>
  <w:style w:type="paragraph" w:customStyle="1" w:styleId="fa176">
    <w:name w:val="fa176"/>
    <w:basedOn w:val="Normal"/>
    <w:pPr>
      <w:spacing w:after="150"/>
    </w:pPr>
    <w:rPr>
      <w:color w:val="FFFFFF"/>
      <w:sz w:val="27"/>
      <w:szCs w:val="27"/>
    </w:rPr>
  </w:style>
  <w:style w:type="paragraph" w:customStyle="1" w:styleId="sideaccrodionlink4">
    <w:name w:val="side_accrodion_link4"/>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4">
    <w:name w:val="year_box4"/>
    <w:basedOn w:val="Normal"/>
    <w:pPr>
      <w:shd w:val="clear" w:color="auto" w:fill="E1E1E1"/>
      <w:spacing w:after="150"/>
      <w:jc w:val="right"/>
    </w:pPr>
  </w:style>
  <w:style w:type="paragraph" w:customStyle="1" w:styleId="pagecontrol4">
    <w:name w:val="page_control4"/>
    <w:basedOn w:val="Normal"/>
    <w:pPr>
      <w:spacing w:after="150"/>
      <w:ind w:left="150"/>
    </w:pPr>
  </w:style>
  <w:style w:type="paragraph" w:customStyle="1" w:styleId="paginationwrapper4">
    <w:name w:val="pagination_wrapper4"/>
    <w:basedOn w:val="Normal"/>
    <w:pPr>
      <w:spacing w:after="150"/>
      <w:ind w:right="450"/>
    </w:pPr>
  </w:style>
  <w:style w:type="paragraph" w:customStyle="1" w:styleId="pagination4">
    <w:name w:val="pagination4"/>
    <w:basedOn w:val="Normal"/>
  </w:style>
  <w:style w:type="paragraph" w:customStyle="1" w:styleId="phide4">
    <w:name w:val="phide4"/>
    <w:basedOn w:val="Normal"/>
    <w:pPr>
      <w:spacing w:before="100" w:beforeAutospacing="1" w:after="100" w:afterAutospacing="1"/>
      <w:ind w:right="30"/>
    </w:pPr>
    <w:rPr>
      <w:vanish/>
    </w:rPr>
  </w:style>
  <w:style w:type="paragraph" w:customStyle="1" w:styleId="nparrow4">
    <w:name w:val="np_arrow4"/>
    <w:basedOn w:val="Normal"/>
    <w:pPr>
      <w:spacing w:after="150"/>
      <w:ind w:right="450"/>
    </w:pPr>
  </w:style>
  <w:style w:type="paragraph" w:customStyle="1" w:styleId="fa177">
    <w:name w:val="fa177"/>
    <w:basedOn w:val="Normal"/>
    <w:pPr>
      <w:spacing w:after="150"/>
    </w:pPr>
    <w:rPr>
      <w:color w:val="FFFFFF"/>
      <w:sz w:val="23"/>
      <w:szCs w:val="23"/>
    </w:rPr>
  </w:style>
  <w:style w:type="paragraph" w:customStyle="1" w:styleId="download4">
    <w:name w:val="download4"/>
    <w:basedOn w:val="Normal"/>
    <w:pPr>
      <w:shd w:val="clear" w:color="auto" w:fill="005A77"/>
      <w:spacing w:after="150" w:line="660" w:lineRule="atLeast"/>
      <w:jc w:val="center"/>
    </w:pPr>
    <w:rPr>
      <w:color w:val="D99D4B"/>
      <w:sz w:val="65"/>
      <w:szCs w:val="65"/>
    </w:rPr>
  </w:style>
  <w:style w:type="paragraph" w:customStyle="1" w:styleId="fa178">
    <w:name w:val="fa178"/>
    <w:basedOn w:val="Normal"/>
    <w:pPr>
      <w:spacing w:after="150" w:line="660" w:lineRule="atLeast"/>
    </w:pPr>
  </w:style>
  <w:style w:type="paragraph" w:customStyle="1" w:styleId="fa179">
    <w:name w:val="fa179"/>
    <w:basedOn w:val="Normal"/>
    <w:pPr>
      <w:spacing w:after="150" w:line="660" w:lineRule="atLeast"/>
    </w:pPr>
    <w:rPr>
      <w:color w:val="B26500"/>
    </w:rPr>
  </w:style>
  <w:style w:type="paragraph" w:customStyle="1" w:styleId="searchresulttitle4">
    <w:name w:val="search_result_title4"/>
    <w:basedOn w:val="Normal"/>
    <w:pPr>
      <w:shd w:val="clear" w:color="auto" w:fill="E1E1E1"/>
      <w:spacing w:after="150"/>
    </w:pPr>
  </w:style>
  <w:style w:type="paragraph" w:customStyle="1" w:styleId="fa180">
    <w:name w:val="fa180"/>
    <w:basedOn w:val="Normal"/>
    <w:pPr>
      <w:spacing w:after="150" w:line="450" w:lineRule="atLeast"/>
    </w:pPr>
    <w:rPr>
      <w:color w:val="50D4FF"/>
      <w:sz w:val="38"/>
      <w:szCs w:val="38"/>
    </w:rPr>
  </w:style>
  <w:style w:type="paragraph" w:customStyle="1" w:styleId="fa181">
    <w:name w:val="fa181"/>
    <w:basedOn w:val="Normal"/>
    <w:pPr>
      <w:spacing w:after="150" w:line="450" w:lineRule="atLeast"/>
    </w:pPr>
    <w:rPr>
      <w:color w:val="F5BB2C"/>
      <w:sz w:val="38"/>
      <w:szCs w:val="38"/>
    </w:rPr>
  </w:style>
  <w:style w:type="paragraph" w:customStyle="1" w:styleId="fa182">
    <w:name w:val="fa182"/>
    <w:basedOn w:val="Normal"/>
    <w:pPr>
      <w:shd w:val="clear" w:color="auto" w:fill="EAEAEA"/>
      <w:spacing w:after="150" w:line="480" w:lineRule="atLeast"/>
      <w:ind w:right="45"/>
      <w:jc w:val="center"/>
    </w:pPr>
  </w:style>
  <w:style w:type="paragraph" w:customStyle="1" w:styleId="fa183">
    <w:name w:val="fa183"/>
    <w:basedOn w:val="Normal"/>
    <w:pPr>
      <w:spacing w:after="150"/>
    </w:pPr>
    <w:rPr>
      <w:color w:val="3765A3"/>
      <w:sz w:val="21"/>
      <w:szCs w:val="21"/>
    </w:rPr>
  </w:style>
  <w:style w:type="paragraph" w:customStyle="1" w:styleId="fa184">
    <w:name w:val="fa184"/>
    <w:basedOn w:val="Normal"/>
    <w:pPr>
      <w:spacing w:after="150"/>
    </w:pPr>
    <w:rPr>
      <w:color w:val="33CCFF"/>
    </w:rPr>
  </w:style>
  <w:style w:type="paragraph" w:customStyle="1" w:styleId="fa185">
    <w:name w:val="fa185"/>
    <w:basedOn w:val="Normal"/>
    <w:pPr>
      <w:spacing w:after="150"/>
    </w:pPr>
    <w:rPr>
      <w:color w:val="DC4638"/>
    </w:rPr>
  </w:style>
  <w:style w:type="paragraph" w:customStyle="1" w:styleId="fa186">
    <w:name w:val="fa186"/>
    <w:basedOn w:val="Normal"/>
    <w:pPr>
      <w:spacing w:after="150"/>
    </w:pPr>
    <w:rPr>
      <w:color w:val="B3B3B3"/>
    </w:rPr>
  </w:style>
  <w:style w:type="paragraph" w:customStyle="1" w:styleId="dcwrapper4">
    <w:name w:val="dc_wrapper4"/>
    <w:basedOn w:val="Normal"/>
    <w:pPr>
      <w:spacing w:line="375" w:lineRule="atLeast"/>
    </w:pPr>
    <w:rPr>
      <w:color w:val="606060"/>
    </w:rPr>
  </w:style>
  <w:style w:type="paragraph" w:customStyle="1" w:styleId="dcbox16">
    <w:name w:val="dc_box16"/>
    <w:basedOn w:val="Normal"/>
    <w:pPr>
      <w:spacing w:line="375" w:lineRule="atLeast"/>
    </w:pPr>
    <w:rPr>
      <w:color w:val="606060"/>
    </w:rPr>
  </w:style>
  <w:style w:type="paragraph" w:customStyle="1" w:styleId="date58">
    <w:name w:val="date58"/>
    <w:basedOn w:val="Normal"/>
    <w:pPr>
      <w:ind w:right="225"/>
    </w:pPr>
    <w:rPr>
      <w:rFonts w:ascii="Arial" w:hAnsi="Arial" w:cs="Arial"/>
      <w:color w:val="868686"/>
      <w:sz w:val="21"/>
      <w:szCs w:val="21"/>
    </w:rPr>
  </w:style>
  <w:style w:type="paragraph" w:customStyle="1" w:styleId="comment28">
    <w:name w:val="comment28"/>
    <w:basedOn w:val="Normal"/>
    <w:rPr>
      <w:rFonts w:ascii="Arial" w:hAnsi="Arial" w:cs="Arial"/>
      <w:b/>
      <w:bCs/>
      <w:color w:val="868686"/>
      <w:sz w:val="21"/>
      <w:szCs w:val="21"/>
    </w:rPr>
  </w:style>
  <w:style w:type="paragraph" w:customStyle="1" w:styleId="fa187">
    <w:name w:val="fa187"/>
    <w:basedOn w:val="Normal"/>
    <w:pPr>
      <w:spacing w:line="375" w:lineRule="atLeast"/>
      <w:ind w:right="30"/>
    </w:pPr>
    <w:rPr>
      <w:color w:val="66C1F5"/>
      <w:sz w:val="30"/>
      <w:szCs w:val="30"/>
    </w:rPr>
  </w:style>
  <w:style w:type="paragraph" w:customStyle="1" w:styleId="articlevideomain4">
    <w:name w:val="article_video_main4"/>
    <w:basedOn w:val="Normal"/>
    <w:pPr>
      <w:spacing w:before="420" w:after="1050" w:line="375" w:lineRule="atLeast"/>
    </w:pPr>
    <w:rPr>
      <w:color w:val="606060"/>
    </w:rPr>
  </w:style>
  <w:style w:type="paragraph" w:customStyle="1" w:styleId="articleshare7">
    <w:name w:val="article_share7"/>
    <w:basedOn w:val="Normal"/>
    <w:pPr>
      <w:spacing w:line="375" w:lineRule="atLeast"/>
    </w:pPr>
    <w:rPr>
      <w:color w:val="606060"/>
    </w:rPr>
  </w:style>
  <w:style w:type="paragraph" w:customStyle="1" w:styleId="fa188">
    <w:name w:val="fa188"/>
    <w:basedOn w:val="Normal"/>
    <w:pPr>
      <w:spacing w:after="150"/>
    </w:pPr>
    <w:rPr>
      <w:color w:val="868686"/>
      <w:sz w:val="53"/>
      <w:szCs w:val="53"/>
    </w:rPr>
  </w:style>
  <w:style w:type="paragraph" w:customStyle="1" w:styleId="date59">
    <w:name w:val="date59"/>
    <w:basedOn w:val="Normal"/>
    <w:pPr>
      <w:spacing w:line="270" w:lineRule="atLeast"/>
    </w:pPr>
    <w:rPr>
      <w:i/>
      <w:iCs/>
      <w:color w:val="019BCC"/>
      <w:sz w:val="21"/>
      <w:szCs w:val="21"/>
    </w:rPr>
  </w:style>
  <w:style w:type="paragraph" w:customStyle="1" w:styleId="articletags4">
    <w:name w:val="article_tags4"/>
    <w:basedOn w:val="Normal"/>
    <w:pPr>
      <w:spacing w:after="1950"/>
    </w:pPr>
  </w:style>
  <w:style w:type="paragraph" w:customStyle="1" w:styleId="newsroom7">
    <w:name w:val="newsroom7"/>
    <w:basedOn w:val="Normal"/>
    <w:pPr>
      <w:shd w:val="clear" w:color="auto" w:fill="EEEEEE"/>
      <w:spacing w:after="150"/>
    </w:pPr>
  </w:style>
  <w:style w:type="paragraph" w:customStyle="1" w:styleId="newsroom8">
    <w:name w:val="newsroom8"/>
    <w:basedOn w:val="Normal"/>
    <w:pPr>
      <w:shd w:val="clear" w:color="auto" w:fill="EEEEEE"/>
      <w:spacing w:after="150"/>
    </w:pPr>
  </w:style>
  <w:style w:type="paragraph" w:customStyle="1" w:styleId="newsroomwrap7">
    <w:name w:val="newsroom_wrap7"/>
    <w:basedOn w:val="Normal"/>
    <w:pPr>
      <w:shd w:val="clear" w:color="auto" w:fill="EEEEEE"/>
      <w:spacing w:after="150"/>
    </w:pPr>
  </w:style>
  <w:style w:type="paragraph" w:customStyle="1" w:styleId="newsroomwrap8">
    <w:name w:val="newsroom_wrap8"/>
    <w:basedOn w:val="Normal"/>
    <w:pPr>
      <w:shd w:val="clear" w:color="auto" w:fill="EEEEEE"/>
      <w:spacing w:after="150"/>
    </w:pPr>
  </w:style>
  <w:style w:type="paragraph" w:customStyle="1" w:styleId="time16">
    <w:name w:val="time16"/>
    <w:basedOn w:val="Normal"/>
    <w:pPr>
      <w:pBdr>
        <w:bottom w:val="single" w:sz="6" w:space="0" w:color="FE0000"/>
      </w:pBdr>
      <w:spacing w:after="150"/>
    </w:pPr>
    <w:rPr>
      <w:color w:val="FE0000"/>
    </w:rPr>
  </w:style>
  <w:style w:type="paragraph" w:customStyle="1" w:styleId="newsroomcontent4">
    <w:name w:val="news_room_content4"/>
    <w:basedOn w:val="Normal"/>
    <w:pPr>
      <w:spacing w:after="150"/>
    </w:pPr>
  </w:style>
  <w:style w:type="paragraph" w:customStyle="1" w:styleId="todaysnews4">
    <w:name w:val="todays_news4"/>
    <w:basedOn w:val="Normal"/>
    <w:pPr>
      <w:spacing w:after="150"/>
    </w:pPr>
    <w:rPr>
      <w:vanish/>
    </w:rPr>
  </w:style>
  <w:style w:type="paragraph" w:customStyle="1" w:styleId="tab-content34">
    <w:name w:val="tab-content34"/>
    <w:basedOn w:val="Normal"/>
    <w:pPr>
      <w:spacing w:after="150"/>
    </w:pPr>
  </w:style>
  <w:style w:type="paragraph" w:customStyle="1" w:styleId="nav-tabs12">
    <w:name w:val="nav-tabs12"/>
    <w:basedOn w:val="Normal"/>
    <w:pPr>
      <w:spacing w:after="150"/>
      <w:ind w:right="-15"/>
    </w:pPr>
  </w:style>
  <w:style w:type="paragraph" w:customStyle="1" w:styleId="articleshare8">
    <w:name w:val="article_share8"/>
    <w:basedOn w:val="Normal"/>
    <w:pPr>
      <w:spacing w:after="150"/>
    </w:pPr>
  </w:style>
  <w:style w:type="paragraph" w:customStyle="1" w:styleId="tab-content35">
    <w:name w:val="tab-content35"/>
    <w:basedOn w:val="Normal"/>
    <w:pPr>
      <w:spacing w:after="150"/>
    </w:pPr>
  </w:style>
  <w:style w:type="paragraph" w:customStyle="1" w:styleId="treetitle4">
    <w:name w:val="tree_title4"/>
    <w:basedOn w:val="Normal"/>
    <w:pPr>
      <w:spacing w:after="1080"/>
    </w:pPr>
  </w:style>
  <w:style w:type="paragraph" w:customStyle="1" w:styleId="modal-lg4">
    <w:name w:val="modal-lg4"/>
    <w:basedOn w:val="Normal"/>
    <w:pPr>
      <w:spacing w:after="150"/>
    </w:pPr>
  </w:style>
  <w:style w:type="paragraph" w:customStyle="1" w:styleId="modal-content4">
    <w:name w:val="modal-content4"/>
    <w:basedOn w:val="Normal"/>
    <w:pPr>
      <w:shd w:val="clear" w:color="auto" w:fill="FFFFFF"/>
      <w:spacing w:after="150"/>
    </w:pPr>
  </w:style>
  <w:style w:type="paragraph" w:customStyle="1" w:styleId="modal-dialog4">
    <w:name w:val="modal-dialog4"/>
    <w:basedOn w:val="Normal"/>
    <w:pPr>
      <w:spacing w:before="750" w:after="150"/>
      <w:ind w:left="150" w:right="150"/>
    </w:pPr>
  </w:style>
  <w:style w:type="paragraph" w:customStyle="1" w:styleId="modal-header4">
    <w:name w:val="modal-header4"/>
    <w:basedOn w:val="Normal"/>
    <w:pPr>
      <w:shd w:val="clear" w:color="auto" w:fill="019BCC"/>
      <w:spacing w:after="150"/>
    </w:pPr>
  </w:style>
  <w:style w:type="paragraph" w:customStyle="1" w:styleId="close12">
    <w:name w:val="close12"/>
    <w:basedOn w:val="Normal"/>
    <w:pPr>
      <w:spacing w:after="150"/>
    </w:pPr>
    <w:rPr>
      <w:b/>
      <w:bCs/>
      <w:vanish/>
      <w:color w:val="019BCC"/>
      <w:sz w:val="38"/>
      <w:szCs w:val="38"/>
    </w:rPr>
  </w:style>
  <w:style w:type="paragraph" w:customStyle="1" w:styleId="modal-body8">
    <w:name w:val="modal-body8"/>
    <w:basedOn w:val="Normal"/>
    <w:pPr>
      <w:spacing w:after="150"/>
    </w:pPr>
  </w:style>
  <w:style w:type="paragraph" w:customStyle="1" w:styleId="revisoncontent4">
    <w:name w:val="revison_content4"/>
    <w:basedOn w:val="Normal"/>
    <w:pPr>
      <w:spacing w:after="150"/>
    </w:pPr>
  </w:style>
  <w:style w:type="paragraph" w:customStyle="1" w:styleId="btn29">
    <w:name w:val="btn29"/>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16">
    <w:name w:val="caret16"/>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19">
    <w:name w:val="dropdown-menu19"/>
    <w:basedOn w:val="Normal"/>
    <w:pPr>
      <w:shd w:val="clear" w:color="auto" w:fill="FFFFFF"/>
    </w:pPr>
    <w:rPr>
      <w:rFonts w:ascii="Arial" w:hAnsi="Arial" w:cs="Arial"/>
      <w:vanish/>
      <w:color w:val="868686"/>
      <w:sz w:val="21"/>
      <w:szCs w:val="21"/>
    </w:rPr>
  </w:style>
  <w:style w:type="paragraph" w:customStyle="1" w:styleId="timelinetreelisth34">
    <w:name w:val="timeline_treelist&gt;h34"/>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8">
    <w:name w:val="fa-times8"/>
    <w:basedOn w:val="Normal"/>
    <w:pPr>
      <w:spacing w:after="150" w:line="300" w:lineRule="atLeast"/>
      <w:jc w:val="center"/>
    </w:pPr>
    <w:rPr>
      <w:vanish/>
      <w:color w:val="019BCC"/>
      <w:sz w:val="30"/>
      <w:szCs w:val="30"/>
    </w:rPr>
  </w:style>
  <w:style w:type="paragraph" w:customStyle="1" w:styleId="fa189">
    <w:name w:val="fa189"/>
    <w:basedOn w:val="Normal"/>
    <w:pPr>
      <w:spacing w:after="150" w:line="540" w:lineRule="atLeast"/>
    </w:pPr>
    <w:rPr>
      <w:color w:val="E6F4FA"/>
      <w:sz w:val="36"/>
      <w:szCs w:val="36"/>
    </w:rPr>
  </w:style>
  <w:style w:type="paragraph" w:customStyle="1" w:styleId="fa190">
    <w:name w:val="fa190"/>
    <w:basedOn w:val="Normal"/>
    <w:pPr>
      <w:spacing w:after="150" w:line="540" w:lineRule="atLeast"/>
    </w:pPr>
    <w:rPr>
      <w:color w:val="019BCC"/>
      <w:sz w:val="36"/>
      <w:szCs w:val="36"/>
    </w:rPr>
  </w:style>
  <w:style w:type="paragraph" w:customStyle="1" w:styleId="badge28">
    <w:name w:val="badge28"/>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15">
    <w:name w:val="form-group15"/>
    <w:basedOn w:val="Normal"/>
    <w:pPr>
      <w:spacing w:after="180"/>
    </w:pPr>
  </w:style>
  <w:style w:type="paragraph" w:customStyle="1" w:styleId="btn30">
    <w:name w:val="btn30"/>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36">
    <w:name w:val="tab-content36"/>
    <w:basedOn w:val="Normal"/>
    <w:pPr>
      <w:spacing w:after="150"/>
    </w:pPr>
  </w:style>
  <w:style w:type="paragraph" w:customStyle="1" w:styleId="form-control-alt7">
    <w:name w:val="form-control-alt7"/>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31">
    <w:name w:val="btn31"/>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4">
    <w:name w:val="account4"/>
    <w:basedOn w:val="Normal"/>
    <w:pPr>
      <w:spacing w:after="150"/>
    </w:pPr>
  </w:style>
  <w:style w:type="paragraph" w:customStyle="1" w:styleId="jviews4">
    <w:name w:val="j_views4"/>
    <w:basedOn w:val="Normal"/>
    <w:pPr>
      <w:spacing w:after="150"/>
    </w:pPr>
    <w:rPr>
      <w:rFonts w:ascii="Arial" w:hAnsi="Arial" w:cs="Arial"/>
      <w:color w:val="606060"/>
      <w:sz w:val="20"/>
      <w:szCs w:val="20"/>
    </w:rPr>
  </w:style>
  <w:style w:type="paragraph" w:customStyle="1" w:styleId="fa191">
    <w:name w:val="fa191"/>
    <w:basedOn w:val="Normal"/>
    <w:pPr>
      <w:spacing w:after="150"/>
      <w:ind w:right="120"/>
    </w:pPr>
    <w:rPr>
      <w:sz w:val="27"/>
      <w:szCs w:val="27"/>
    </w:rPr>
  </w:style>
  <w:style w:type="paragraph" w:customStyle="1" w:styleId="form-control-alt8">
    <w:name w:val="form-control-alt8"/>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16">
    <w:name w:val="form-group16"/>
    <w:basedOn w:val="Normal"/>
    <w:pPr>
      <w:spacing w:after="375"/>
    </w:pPr>
  </w:style>
  <w:style w:type="paragraph" w:customStyle="1" w:styleId="fa192">
    <w:name w:val="fa192"/>
    <w:basedOn w:val="Normal"/>
    <w:pPr>
      <w:spacing w:after="150" w:line="570" w:lineRule="atLeast"/>
    </w:pPr>
    <w:rPr>
      <w:color w:val="019BCC"/>
      <w:sz w:val="38"/>
      <w:szCs w:val="38"/>
    </w:rPr>
  </w:style>
  <w:style w:type="paragraph" w:customStyle="1" w:styleId="btn-info12">
    <w:name w:val="btn-info12"/>
    <w:basedOn w:val="Normal"/>
    <w:pPr>
      <w:shd w:val="clear" w:color="auto" w:fill="019BCC"/>
      <w:spacing w:after="150"/>
    </w:pPr>
    <w:rPr>
      <w:b/>
      <w:bCs/>
      <w:color w:val="FFFFFF"/>
      <w:sz w:val="21"/>
      <w:szCs w:val="21"/>
    </w:rPr>
  </w:style>
  <w:style w:type="paragraph" w:customStyle="1" w:styleId="btn32">
    <w:name w:val="btn32"/>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20">
    <w:name w:val="dropdown-menu20"/>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4">
    <w:name w:val="mega_menu_left4"/>
    <w:basedOn w:val="Normal"/>
    <w:pPr>
      <w:spacing w:after="150"/>
    </w:pPr>
  </w:style>
  <w:style w:type="paragraph" w:customStyle="1" w:styleId="megamenuright4">
    <w:name w:val="mega_menu_right4"/>
    <w:basedOn w:val="Normal"/>
    <w:pPr>
      <w:spacing w:after="150"/>
    </w:pPr>
  </w:style>
  <w:style w:type="paragraph" w:customStyle="1" w:styleId="maccordionall4">
    <w:name w:val="m_accordion_all4"/>
    <w:basedOn w:val="Normal"/>
    <w:pPr>
      <w:spacing w:after="150"/>
    </w:pPr>
  </w:style>
  <w:style w:type="paragraph" w:customStyle="1" w:styleId="atitle19">
    <w:name w:val="a_title19"/>
    <w:basedOn w:val="Normal"/>
    <w:pPr>
      <w:shd w:val="clear" w:color="auto" w:fill="019BCC"/>
      <w:spacing w:after="150"/>
    </w:pPr>
  </w:style>
  <w:style w:type="paragraph" w:customStyle="1" w:styleId="atitle20">
    <w:name w:val="a_title20"/>
    <w:basedOn w:val="Normal"/>
    <w:pPr>
      <w:shd w:val="clear" w:color="auto" w:fill="0184AE"/>
      <w:spacing w:after="150"/>
    </w:pPr>
    <w:rPr>
      <w:color w:val="0184AE"/>
    </w:rPr>
  </w:style>
  <w:style w:type="character" w:customStyle="1" w:styleId="prev17">
    <w:name w:val="prev17"/>
    <w:basedOn w:val="DefaultParagraphFont"/>
  </w:style>
  <w:style w:type="paragraph" w:customStyle="1" w:styleId="title-news-box5">
    <w:name w:val="title-news-box5"/>
    <w:basedOn w:val="Normal"/>
    <w:pPr>
      <w:pBdr>
        <w:bottom w:val="single" w:sz="6" w:space="8" w:color="DFE2EF"/>
      </w:pBdr>
      <w:spacing w:after="150"/>
    </w:pPr>
    <w:rPr>
      <w:b/>
      <w:bCs/>
    </w:rPr>
  </w:style>
  <w:style w:type="paragraph" w:customStyle="1" w:styleId="sidebar-news-list5">
    <w:name w:val="sidebar-news-list5"/>
    <w:basedOn w:val="Normal"/>
  </w:style>
  <w:style w:type="paragraph" w:customStyle="1" w:styleId="date-row5">
    <w:name w:val="date-row5"/>
    <w:basedOn w:val="Normal"/>
    <w:pPr>
      <w:spacing w:after="150"/>
    </w:pPr>
  </w:style>
  <w:style w:type="paragraph" w:customStyle="1" w:styleId="date60">
    <w:name w:val="date60"/>
    <w:basedOn w:val="Normal"/>
    <w:pPr>
      <w:spacing w:after="150"/>
    </w:pPr>
    <w:rPr>
      <w:i/>
      <w:iCs/>
      <w:color w:val="DA9C00"/>
    </w:rPr>
  </w:style>
  <w:style w:type="paragraph" w:customStyle="1" w:styleId="date61">
    <w:name w:val="date61"/>
    <w:basedOn w:val="Normal"/>
    <w:pPr>
      <w:spacing w:after="150"/>
    </w:pPr>
    <w:rPr>
      <w:i/>
      <w:iCs/>
      <w:color w:val="019BCC"/>
    </w:rPr>
  </w:style>
  <w:style w:type="paragraph" w:customStyle="1" w:styleId="neo-tag5">
    <w:name w:val="neo-tag5"/>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5">
    <w:name w:val="neo_right5"/>
    <w:basedOn w:val="Normal"/>
    <w:pPr>
      <w:spacing w:after="150"/>
      <w:ind w:right="90"/>
    </w:pPr>
  </w:style>
  <w:style w:type="paragraph" w:customStyle="1" w:styleId="summarylist5">
    <w:name w:val="summarylist5"/>
    <w:basedOn w:val="Normal"/>
    <w:pPr>
      <w:spacing w:after="150"/>
    </w:pPr>
    <w:rPr>
      <w:sz w:val="21"/>
      <w:szCs w:val="21"/>
    </w:rPr>
  </w:style>
  <w:style w:type="paragraph" w:customStyle="1" w:styleId="neo9">
    <w:name w:val="neo9"/>
    <w:basedOn w:val="Normal"/>
    <w:pPr>
      <w:spacing w:after="150"/>
      <w:ind w:right="90"/>
    </w:pPr>
  </w:style>
  <w:style w:type="paragraph" w:customStyle="1" w:styleId="circbody5">
    <w:name w:val="circ_body5"/>
    <w:basedOn w:val="Normal"/>
    <w:pPr>
      <w:spacing w:line="375" w:lineRule="atLeast"/>
    </w:pPr>
    <w:rPr>
      <w:rFonts w:ascii="Arial" w:hAnsi="Arial" w:cs="Arial"/>
      <w:color w:val="606060"/>
    </w:rPr>
  </w:style>
  <w:style w:type="paragraph" w:customStyle="1" w:styleId="small49">
    <w:name w:val="small49"/>
    <w:basedOn w:val="Normal"/>
    <w:pPr>
      <w:spacing w:after="150"/>
    </w:pPr>
    <w:rPr>
      <w:color w:val="777777"/>
      <w:sz w:val="16"/>
      <w:szCs w:val="16"/>
    </w:rPr>
  </w:style>
  <w:style w:type="paragraph" w:customStyle="1" w:styleId="small50">
    <w:name w:val="small50"/>
    <w:basedOn w:val="Normal"/>
    <w:pPr>
      <w:spacing w:after="150"/>
    </w:pPr>
    <w:rPr>
      <w:color w:val="777777"/>
      <w:sz w:val="16"/>
      <w:szCs w:val="16"/>
    </w:rPr>
  </w:style>
  <w:style w:type="paragraph" w:customStyle="1" w:styleId="small51">
    <w:name w:val="small51"/>
    <w:basedOn w:val="Normal"/>
    <w:pPr>
      <w:spacing w:after="150"/>
    </w:pPr>
    <w:rPr>
      <w:color w:val="777777"/>
      <w:sz w:val="16"/>
      <w:szCs w:val="16"/>
    </w:rPr>
  </w:style>
  <w:style w:type="paragraph" w:customStyle="1" w:styleId="small52">
    <w:name w:val="small52"/>
    <w:basedOn w:val="Normal"/>
    <w:pPr>
      <w:spacing w:after="150"/>
    </w:pPr>
    <w:rPr>
      <w:color w:val="777777"/>
      <w:sz w:val="18"/>
      <w:szCs w:val="18"/>
    </w:rPr>
  </w:style>
  <w:style w:type="paragraph" w:customStyle="1" w:styleId="small53">
    <w:name w:val="small53"/>
    <w:basedOn w:val="Normal"/>
    <w:pPr>
      <w:spacing w:after="150"/>
    </w:pPr>
    <w:rPr>
      <w:color w:val="777777"/>
      <w:sz w:val="18"/>
      <w:szCs w:val="18"/>
    </w:rPr>
  </w:style>
  <w:style w:type="paragraph" w:customStyle="1" w:styleId="small54">
    <w:name w:val="small54"/>
    <w:basedOn w:val="Normal"/>
    <w:pPr>
      <w:spacing w:after="150"/>
    </w:pPr>
    <w:rPr>
      <w:color w:val="777777"/>
      <w:sz w:val="18"/>
      <w:szCs w:val="18"/>
    </w:rPr>
  </w:style>
  <w:style w:type="paragraph" w:customStyle="1" w:styleId="small55">
    <w:name w:val="small55"/>
    <w:basedOn w:val="Normal"/>
    <w:pPr>
      <w:spacing w:after="150"/>
    </w:pPr>
    <w:rPr>
      <w:color w:val="777777"/>
      <w:sz w:val="16"/>
      <w:szCs w:val="16"/>
    </w:rPr>
  </w:style>
  <w:style w:type="paragraph" w:customStyle="1" w:styleId="small56">
    <w:name w:val="small56"/>
    <w:basedOn w:val="Normal"/>
    <w:pPr>
      <w:spacing w:after="150"/>
    </w:pPr>
    <w:rPr>
      <w:color w:val="777777"/>
      <w:sz w:val="16"/>
      <w:szCs w:val="16"/>
    </w:rPr>
  </w:style>
  <w:style w:type="paragraph" w:customStyle="1" w:styleId="small57">
    <w:name w:val="small57"/>
    <w:basedOn w:val="Normal"/>
    <w:pPr>
      <w:spacing w:after="150"/>
    </w:pPr>
    <w:rPr>
      <w:color w:val="777777"/>
      <w:sz w:val="16"/>
      <w:szCs w:val="16"/>
    </w:rPr>
  </w:style>
  <w:style w:type="paragraph" w:customStyle="1" w:styleId="small58">
    <w:name w:val="small58"/>
    <w:basedOn w:val="Normal"/>
    <w:pPr>
      <w:spacing w:after="150"/>
    </w:pPr>
    <w:rPr>
      <w:color w:val="777777"/>
      <w:sz w:val="18"/>
      <w:szCs w:val="18"/>
    </w:rPr>
  </w:style>
  <w:style w:type="paragraph" w:customStyle="1" w:styleId="small59">
    <w:name w:val="small59"/>
    <w:basedOn w:val="Normal"/>
    <w:pPr>
      <w:spacing w:after="150"/>
    </w:pPr>
    <w:rPr>
      <w:color w:val="777777"/>
      <w:sz w:val="18"/>
      <w:szCs w:val="18"/>
    </w:rPr>
  </w:style>
  <w:style w:type="paragraph" w:customStyle="1" w:styleId="small60">
    <w:name w:val="small60"/>
    <w:basedOn w:val="Normal"/>
    <w:pPr>
      <w:spacing w:after="150"/>
    </w:pPr>
    <w:rPr>
      <w:color w:val="777777"/>
      <w:sz w:val="18"/>
      <w:szCs w:val="18"/>
    </w:rPr>
  </w:style>
  <w:style w:type="paragraph" w:customStyle="1" w:styleId="table9">
    <w:name w:val="table9"/>
    <w:basedOn w:val="Normal"/>
    <w:pPr>
      <w:shd w:val="clear" w:color="auto" w:fill="FFFFFF"/>
      <w:spacing w:after="300"/>
    </w:pPr>
  </w:style>
  <w:style w:type="paragraph" w:customStyle="1" w:styleId="form-control45">
    <w:name w:val="form-control45"/>
    <w:basedOn w:val="Normal"/>
    <w:pPr>
      <w:shd w:val="clear" w:color="auto" w:fill="FFFFFF"/>
      <w:spacing w:after="150"/>
    </w:pPr>
    <w:rPr>
      <w:rFonts w:ascii="Arial" w:hAnsi="Arial" w:cs="Arial"/>
      <w:color w:val="606060"/>
      <w:sz w:val="18"/>
      <w:szCs w:val="18"/>
    </w:rPr>
  </w:style>
  <w:style w:type="paragraph" w:customStyle="1" w:styleId="form-control-static9">
    <w:name w:val="form-control-static9"/>
    <w:basedOn w:val="Normal"/>
    <w:rPr>
      <w:sz w:val="18"/>
      <w:szCs w:val="18"/>
    </w:rPr>
  </w:style>
  <w:style w:type="paragraph" w:customStyle="1" w:styleId="form-control46">
    <w:name w:val="form-control46"/>
    <w:basedOn w:val="Normal"/>
    <w:pPr>
      <w:shd w:val="clear" w:color="auto" w:fill="FFFFFF"/>
      <w:spacing w:after="150"/>
    </w:pPr>
    <w:rPr>
      <w:rFonts w:ascii="Arial" w:hAnsi="Arial" w:cs="Arial"/>
      <w:color w:val="606060"/>
      <w:sz w:val="27"/>
      <w:szCs w:val="27"/>
    </w:rPr>
  </w:style>
  <w:style w:type="paragraph" w:customStyle="1" w:styleId="form-control-static10">
    <w:name w:val="form-control-static10"/>
    <w:basedOn w:val="Normal"/>
    <w:rPr>
      <w:sz w:val="27"/>
      <w:szCs w:val="27"/>
    </w:rPr>
  </w:style>
  <w:style w:type="paragraph" w:customStyle="1" w:styleId="form-control47">
    <w:name w:val="form-control47"/>
    <w:basedOn w:val="Normal"/>
    <w:pPr>
      <w:shd w:val="clear" w:color="auto" w:fill="FFFFFF"/>
      <w:spacing w:after="150" w:line="600" w:lineRule="atLeast"/>
    </w:pPr>
    <w:rPr>
      <w:rFonts w:ascii="Arial" w:hAnsi="Arial" w:cs="Arial"/>
      <w:color w:val="606060"/>
    </w:rPr>
  </w:style>
  <w:style w:type="paragraph" w:customStyle="1" w:styleId="form-control48">
    <w:name w:val="form-control48"/>
    <w:basedOn w:val="Normal"/>
    <w:pPr>
      <w:shd w:val="clear" w:color="auto" w:fill="FFFFFF"/>
      <w:spacing w:after="150" w:line="600" w:lineRule="atLeast"/>
    </w:pPr>
    <w:rPr>
      <w:rFonts w:ascii="Arial" w:hAnsi="Arial" w:cs="Arial"/>
      <w:color w:val="606060"/>
    </w:rPr>
  </w:style>
  <w:style w:type="paragraph" w:customStyle="1" w:styleId="input-group-addon13">
    <w:name w:val="input-group-addon13"/>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3">
    <w:name w:val="form-control-feedback13"/>
    <w:basedOn w:val="Normal"/>
    <w:pPr>
      <w:spacing w:after="150" w:line="510" w:lineRule="atLeast"/>
      <w:jc w:val="center"/>
    </w:pPr>
    <w:rPr>
      <w:color w:val="3C763D"/>
    </w:rPr>
  </w:style>
  <w:style w:type="paragraph" w:customStyle="1" w:styleId="form-control49">
    <w:name w:val="form-control49"/>
    <w:basedOn w:val="Normal"/>
    <w:pPr>
      <w:shd w:val="clear" w:color="auto" w:fill="FFFFFF"/>
      <w:spacing w:after="150" w:line="600" w:lineRule="atLeast"/>
    </w:pPr>
    <w:rPr>
      <w:rFonts w:ascii="Arial" w:hAnsi="Arial" w:cs="Arial"/>
      <w:color w:val="606060"/>
    </w:rPr>
  </w:style>
  <w:style w:type="paragraph" w:customStyle="1" w:styleId="input-group-addon14">
    <w:name w:val="input-group-addon14"/>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14">
    <w:name w:val="form-control-feedback14"/>
    <w:basedOn w:val="Normal"/>
    <w:pPr>
      <w:spacing w:after="150" w:line="510" w:lineRule="atLeast"/>
      <w:jc w:val="center"/>
    </w:pPr>
    <w:rPr>
      <w:color w:val="8A6D3B"/>
    </w:rPr>
  </w:style>
  <w:style w:type="paragraph" w:customStyle="1" w:styleId="form-control50">
    <w:name w:val="form-control50"/>
    <w:basedOn w:val="Normal"/>
    <w:pPr>
      <w:shd w:val="clear" w:color="auto" w:fill="FFFFFF"/>
      <w:spacing w:after="150" w:line="600" w:lineRule="atLeast"/>
    </w:pPr>
    <w:rPr>
      <w:rFonts w:ascii="Arial" w:hAnsi="Arial" w:cs="Arial"/>
      <w:color w:val="606060"/>
    </w:rPr>
  </w:style>
  <w:style w:type="paragraph" w:customStyle="1" w:styleId="input-group-addon15">
    <w:name w:val="input-group-addon15"/>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15">
    <w:name w:val="form-control-feedback15"/>
    <w:basedOn w:val="Normal"/>
    <w:pPr>
      <w:spacing w:after="150" w:line="510" w:lineRule="atLeast"/>
      <w:jc w:val="center"/>
    </w:pPr>
    <w:rPr>
      <w:color w:val="A94442"/>
    </w:rPr>
  </w:style>
  <w:style w:type="paragraph" w:customStyle="1" w:styleId="radio5">
    <w:name w:val="radio5"/>
    <w:basedOn w:val="Normal"/>
  </w:style>
  <w:style w:type="paragraph" w:customStyle="1" w:styleId="checkbox5">
    <w:name w:val="checkbox5"/>
    <w:basedOn w:val="Normal"/>
  </w:style>
  <w:style w:type="paragraph" w:customStyle="1" w:styleId="radio-inline5">
    <w:name w:val="radio-inline5"/>
    <w:basedOn w:val="Normal"/>
    <w:pPr>
      <w:textAlignment w:val="center"/>
    </w:pPr>
  </w:style>
  <w:style w:type="paragraph" w:customStyle="1" w:styleId="checkbox-inline5">
    <w:name w:val="checkbox-inline5"/>
    <w:basedOn w:val="Normal"/>
    <w:pPr>
      <w:textAlignment w:val="center"/>
    </w:pPr>
  </w:style>
  <w:style w:type="paragraph" w:customStyle="1" w:styleId="form-group17">
    <w:name w:val="form-group17"/>
    <w:basedOn w:val="Normal"/>
    <w:pPr>
      <w:spacing w:after="105"/>
      <w:ind w:left="-150" w:right="-150"/>
    </w:pPr>
  </w:style>
  <w:style w:type="paragraph" w:customStyle="1" w:styleId="badge29">
    <w:name w:val="badge29"/>
    <w:basedOn w:val="Normal"/>
    <w:pPr>
      <w:shd w:val="clear" w:color="auto" w:fill="333333"/>
      <w:spacing w:after="150"/>
      <w:jc w:val="center"/>
      <w:textAlignment w:val="center"/>
    </w:pPr>
    <w:rPr>
      <w:b/>
      <w:bCs/>
      <w:color w:val="FFFFFF"/>
      <w:sz w:val="18"/>
      <w:szCs w:val="18"/>
    </w:rPr>
  </w:style>
  <w:style w:type="paragraph" w:customStyle="1" w:styleId="badge30">
    <w:name w:val="badge30"/>
    <w:basedOn w:val="Normal"/>
    <w:pPr>
      <w:shd w:val="clear" w:color="auto" w:fill="FFFFFF"/>
      <w:spacing w:after="150"/>
      <w:jc w:val="center"/>
      <w:textAlignment w:val="center"/>
    </w:pPr>
    <w:rPr>
      <w:b/>
      <w:bCs/>
      <w:color w:val="337AB7"/>
      <w:sz w:val="18"/>
      <w:szCs w:val="18"/>
    </w:rPr>
  </w:style>
  <w:style w:type="paragraph" w:customStyle="1" w:styleId="badge31">
    <w:name w:val="badge31"/>
    <w:basedOn w:val="Normal"/>
    <w:pPr>
      <w:shd w:val="clear" w:color="auto" w:fill="FFFFFF"/>
      <w:spacing w:after="150"/>
      <w:jc w:val="center"/>
      <w:textAlignment w:val="center"/>
    </w:pPr>
    <w:rPr>
      <w:b/>
      <w:bCs/>
      <w:color w:val="5CB85C"/>
      <w:sz w:val="18"/>
      <w:szCs w:val="18"/>
    </w:rPr>
  </w:style>
  <w:style w:type="paragraph" w:customStyle="1" w:styleId="badge32">
    <w:name w:val="badge32"/>
    <w:basedOn w:val="Normal"/>
    <w:pPr>
      <w:shd w:val="clear" w:color="auto" w:fill="FFFFFF"/>
      <w:spacing w:after="150"/>
      <w:jc w:val="center"/>
      <w:textAlignment w:val="center"/>
    </w:pPr>
    <w:rPr>
      <w:b/>
      <w:bCs/>
      <w:color w:val="5BC0DE"/>
      <w:sz w:val="18"/>
      <w:szCs w:val="18"/>
    </w:rPr>
  </w:style>
  <w:style w:type="paragraph" w:customStyle="1" w:styleId="badge33">
    <w:name w:val="badge33"/>
    <w:basedOn w:val="Normal"/>
    <w:pPr>
      <w:shd w:val="clear" w:color="auto" w:fill="FFFFFF"/>
      <w:spacing w:after="150"/>
      <w:jc w:val="center"/>
      <w:textAlignment w:val="center"/>
    </w:pPr>
    <w:rPr>
      <w:b/>
      <w:bCs/>
      <w:color w:val="F0AD4E"/>
      <w:sz w:val="18"/>
      <w:szCs w:val="18"/>
    </w:rPr>
  </w:style>
  <w:style w:type="paragraph" w:customStyle="1" w:styleId="badge34">
    <w:name w:val="badge34"/>
    <w:basedOn w:val="Normal"/>
    <w:pPr>
      <w:shd w:val="clear" w:color="auto" w:fill="FFFFFF"/>
      <w:spacing w:after="150"/>
      <w:jc w:val="center"/>
      <w:textAlignment w:val="center"/>
    </w:pPr>
    <w:rPr>
      <w:b/>
      <w:bCs/>
      <w:color w:val="D9534F"/>
      <w:sz w:val="18"/>
      <w:szCs w:val="18"/>
    </w:rPr>
  </w:style>
  <w:style w:type="paragraph" w:customStyle="1" w:styleId="divider5">
    <w:name w:val="divider5"/>
    <w:basedOn w:val="Normal"/>
    <w:pPr>
      <w:shd w:val="clear" w:color="auto" w:fill="E5E5E5"/>
      <w:spacing w:before="135" w:after="135"/>
    </w:pPr>
  </w:style>
  <w:style w:type="paragraph" w:customStyle="1" w:styleId="caret17">
    <w:name w:val="caret17"/>
    <w:basedOn w:val="Normal"/>
    <w:pPr>
      <w:pBdr>
        <w:bottom w:val="dashed" w:sz="24" w:space="0" w:color="auto"/>
      </w:pBdr>
      <w:spacing w:after="150"/>
      <w:ind w:left="30"/>
      <w:textAlignment w:val="center"/>
    </w:pPr>
  </w:style>
  <w:style w:type="paragraph" w:customStyle="1" w:styleId="caret18">
    <w:name w:val="caret18"/>
    <w:basedOn w:val="Normal"/>
    <w:pPr>
      <w:pBdr>
        <w:bottom w:val="dashed" w:sz="24" w:space="0" w:color="auto"/>
      </w:pBdr>
      <w:spacing w:after="150"/>
      <w:ind w:left="30"/>
      <w:textAlignment w:val="center"/>
    </w:pPr>
  </w:style>
  <w:style w:type="paragraph" w:customStyle="1" w:styleId="dropdown-menu21">
    <w:name w:val="dropdown-menu21"/>
    <w:basedOn w:val="Normal"/>
    <w:pPr>
      <w:shd w:val="clear" w:color="auto" w:fill="005A77"/>
      <w:spacing w:after="30"/>
    </w:pPr>
    <w:rPr>
      <w:vanish/>
      <w:sz w:val="21"/>
      <w:szCs w:val="21"/>
    </w:rPr>
  </w:style>
  <w:style w:type="paragraph" w:customStyle="1" w:styleId="dropdown-menu22">
    <w:name w:val="dropdown-menu22"/>
    <w:basedOn w:val="Normal"/>
    <w:pPr>
      <w:shd w:val="clear" w:color="auto" w:fill="005A77"/>
      <w:spacing w:after="30"/>
    </w:pPr>
    <w:rPr>
      <w:vanish/>
      <w:sz w:val="21"/>
      <w:szCs w:val="21"/>
    </w:rPr>
  </w:style>
  <w:style w:type="paragraph" w:customStyle="1" w:styleId="caret19">
    <w:name w:val="caret19"/>
    <w:basedOn w:val="Normal"/>
    <w:pPr>
      <w:pBdr>
        <w:top w:val="dashed" w:sz="24" w:space="0" w:color="auto"/>
      </w:pBdr>
      <w:spacing w:after="150"/>
      <w:textAlignment w:val="center"/>
    </w:pPr>
  </w:style>
  <w:style w:type="paragraph" w:customStyle="1" w:styleId="form-control51">
    <w:name w:val="form-control51"/>
    <w:basedOn w:val="Normal"/>
    <w:pPr>
      <w:shd w:val="clear" w:color="auto" w:fill="FFFFFF"/>
      <w:spacing w:line="600" w:lineRule="atLeast"/>
    </w:pPr>
    <w:rPr>
      <w:rFonts w:ascii="Arial" w:hAnsi="Arial" w:cs="Arial"/>
      <w:color w:val="606060"/>
    </w:rPr>
  </w:style>
  <w:style w:type="paragraph" w:customStyle="1" w:styleId="nav-divider5">
    <w:name w:val="nav-divider5"/>
    <w:basedOn w:val="Normal"/>
    <w:pPr>
      <w:shd w:val="clear" w:color="auto" w:fill="E5E5E5"/>
      <w:spacing w:before="135" w:after="135"/>
    </w:pPr>
  </w:style>
  <w:style w:type="paragraph" w:customStyle="1" w:styleId="dropdown-menu23">
    <w:name w:val="dropdown-menu23"/>
    <w:basedOn w:val="Normal"/>
    <w:pPr>
      <w:shd w:val="clear" w:color="auto" w:fill="005A77"/>
    </w:pPr>
    <w:rPr>
      <w:vanish/>
      <w:sz w:val="21"/>
      <w:szCs w:val="21"/>
    </w:rPr>
  </w:style>
  <w:style w:type="paragraph" w:customStyle="1" w:styleId="icon-bar13">
    <w:name w:val="icon-bar13"/>
    <w:basedOn w:val="Normal"/>
    <w:pPr>
      <w:spacing w:after="150"/>
    </w:pPr>
  </w:style>
  <w:style w:type="paragraph" w:customStyle="1" w:styleId="navbar-brand9">
    <w:name w:val="navbar-brand9"/>
    <w:basedOn w:val="Normal"/>
    <w:pPr>
      <w:spacing w:after="150" w:line="300" w:lineRule="atLeast"/>
    </w:pPr>
    <w:rPr>
      <w:color w:val="777777"/>
      <w:sz w:val="27"/>
      <w:szCs w:val="27"/>
    </w:rPr>
  </w:style>
  <w:style w:type="paragraph" w:customStyle="1" w:styleId="navbar-text9">
    <w:name w:val="navbar-text9"/>
    <w:basedOn w:val="Normal"/>
    <w:pPr>
      <w:spacing w:before="225" w:after="225"/>
    </w:pPr>
    <w:rPr>
      <w:color w:val="777777"/>
    </w:rPr>
  </w:style>
  <w:style w:type="paragraph" w:customStyle="1" w:styleId="navbar-navlia9">
    <w:name w:val="navbar-nav&gt;li&gt;a9"/>
    <w:basedOn w:val="Normal"/>
    <w:pPr>
      <w:spacing w:after="150" w:line="300" w:lineRule="atLeast"/>
    </w:pPr>
    <w:rPr>
      <w:color w:val="777777"/>
    </w:rPr>
  </w:style>
  <w:style w:type="paragraph" w:customStyle="1" w:styleId="navbar-toggle9">
    <w:name w:val="navbar-toggle9"/>
    <w:basedOn w:val="Normal"/>
    <w:pPr>
      <w:spacing w:before="120" w:after="120"/>
      <w:ind w:right="150"/>
    </w:pPr>
  </w:style>
  <w:style w:type="paragraph" w:customStyle="1" w:styleId="icon-bar14">
    <w:name w:val="icon-bar14"/>
    <w:basedOn w:val="Normal"/>
    <w:pPr>
      <w:shd w:val="clear" w:color="auto" w:fill="888888"/>
      <w:spacing w:after="150"/>
    </w:pPr>
  </w:style>
  <w:style w:type="paragraph" w:customStyle="1" w:styleId="navbar-collapse9">
    <w:name w:val="navbar-collapse9"/>
    <w:basedOn w:val="Normal"/>
    <w:pPr>
      <w:spacing w:after="150"/>
    </w:pPr>
  </w:style>
  <w:style w:type="paragraph" w:customStyle="1" w:styleId="navbar-form9">
    <w:name w:val="navbar-form9"/>
    <w:basedOn w:val="Normal"/>
    <w:pPr>
      <w:spacing w:before="120" w:after="120"/>
      <w:ind w:left="-150" w:right="-150"/>
    </w:pPr>
  </w:style>
  <w:style w:type="paragraph" w:customStyle="1" w:styleId="navbar-link17">
    <w:name w:val="navbar-link17"/>
    <w:basedOn w:val="Normal"/>
    <w:pPr>
      <w:spacing w:after="150"/>
    </w:pPr>
    <w:rPr>
      <w:color w:val="777777"/>
    </w:rPr>
  </w:style>
  <w:style w:type="paragraph" w:customStyle="1" w:styleId="navbar-link18">
    <w:name w:val="navbar-link18"/>
    <w:basedOn w:val="Normal"/>
    <w:pPr>
      <w:spacing w:after="150"/>
    </w:pPr>
    <w:rPr>
      <w:color w:val="333333"/>
    </w:rPr>
  </w:style>
  <w:style w:type="paragraph" w:customStyle="1" w:styleId="btn-link9">
    <w:name w:val="btn-link9"/>
    <w:basedOn w:val="Normal"/>
    <w:pPr>
      <w:spacing w:after="150"/>
    </w:pPr>
    <w:rPr>
      <w:color w:val="777777"/>
    </w:rPr>
  </w:style>
  <w:style w:type="paragraph" w:customStyle="1" w:styleId="navbar-brand10">
    <w:name w:val="navbar-brand10"/>
    <w:basedOn w:val="Normal"/>
    <w:pPr>
      <w:spacing w:after="150" w:line="300" w:lineRule="atLeast"/>
    </w:pPr>
    <w:rPr>
      <w:color w:val="9D9D9D"/>
      <w:sz w:val="27"/>
      <w:szCs w:val="27"/>
    </w:rPr>
  </w:style>
  <w:style w:type="paragraph" w:customStyle="1" w:styleId="navbar-text10">
    <w:name w:val="navbar-text10"/>
    <w:basedOn w:val="Normal"/>
    <w:pPr>
      <w:spacing w:before="225" w:after="225"/>
    </w:pPr>
    <w:rPr>
      <w:color w:val="9D9D9D"/>
    </w:rPr>
  </w:style>
  <w:style w:type="paragraph" w:customStyle="1" w:styleId="navbar-navlia10">
    <w:name w:val="navbar-nav&gt;li&gt;a10"/>
    <w:basedOn w:val="Normal"/>
    <w:pPr>
      <w:spacing w:after="150" w:line="300" w:lineRule="atLeast"/>
    </w:pPr>
    <w:rPr>
      <w:color w:val="9D9D9D"/>
    </w:rPr>
  </w:style>
  <w:style w:type="paragraph" w:customStyle="1" w:styleId="navbar-toggle10">
    <w:name w:val="navbar-toggle10"/>
    <w:basedOn w:val="Normal"/>
    <w:pPr>
      <w:spacing w:before="120" w:after="120"/>
      <w:ind w:right="150"/>
    </w:pPr>
  </w:style>
  <w:style w:type="paragraph" w:customStyle="1" w:styleId="icon-bar15">
    <w:name w:val="icon-bar15"/>
    <w:basedOn w:val="Normal"/>
    <w:pPr>
      <w:shd w:val="clear" w:color="auto" w:fill="FFFFFF"/>
      <w:spacing w:after="150"/>
    </w:pPr>
  </w:style>
  <w:style w:type="paragraph" w:customStyle="1" w:styleId="navbar-collapse10">
    <w:name w:val="navbar-collapse10"/>
    <w:basedOn w:val="Normal"/>
    <w:pPr>
      <w:spacing w:after="150"/>
    </w:pPr>
  </w:style>
  <w:style w:type="paragraph" w:customStyle="1" w:styleId="navbar-form10">
    <w:name w:val="navbar-form10"/>
    <w:basedOn w:val="Normal"/>
    <w:pPr>
      <w:spacing w:before="120" w:after="120"/>
      <w:ind w:left="-150" w:right="-150"/>
    </w:pPr>
  </w:style>
  <w:style w:type="paragraph" w:customStyle="1" w:styleId="navbar-link19">
    <w:name w:val="navbar-link19"/>
    <w:basedOn w:val="Normal"/>
    <w:pPr>
      <w:spacing w:after="150"/>
    </w:pPr>
    <w:rPr>
      <w:color w:val="9D9D9D"/>
    </w:rPr>
  </w:style>
  <w:style w:type="paragraph" w:customStyle="1" w:styleId="navbar-link20">
    <w:name w:val="navbar-link20"/>
    <w:basedOn w:val="Normal"/>
    <w:pPr>
      <w:spacing w:after="150"/>
    </w:pPr>
    <w:rPr>
      <w:color w:val="FFFFFF"/>
    </w:rPr>
  </w:style>
  <w:style w:type="paragraph" w:customStyle="1" w:styleId="btn-link10">
    <w:name w:val="btn-link10"/>
    <w:basedOn w:val="Normal"/>
    <w:pPr>
      <w:spacing w:after="150"/>
    </w:pPr>
    <w:rPr>
      <w:color w:val="9D9D9D"/>
    </w:rPr>
  </w:style>
  <w:style w:type="paragraph" w:customStyle="1" w:styleId="jumbotron9">
    <w:name w:val="jumbotron9"/>
    <w:basedOn w:val="Normal"/>
    <w:pPr>
      <w:shd w:val="clear" w:color="auto" w:fill="EEEEEE"/>
      <w:spacing w:after="450"/>
    </w:pPr>
  </w:style>
  <w:style w:type="paragraph" w:customStyle="1" w:styleId="jumbotron10">
    <w:name w:val="jumbotron10"/>
    <w:basedOn w:val="Normal"/>
    <w:pPr>
      <w:shd w:val="clear" w:color="auto" w:fill="EEEEEE"/>
      <w:spacing w:after="450"/>
    </w:pPr>
  </w:style>
  <w:style w:type="paragraph" w:customStyle="1" w:styleId="caption5">
    <w:name w:val="caption5"/>
    <w:basedOn w:val="Normal"/>
    <w:pPr>
      <w:spacing w:after="150"/>
    </w:pPr>
    <w:rPr>
      <w:color w:val="333333"/>
    </w:rPr>
  </w:style>
  <w:style w:type="paragraph" w:customStyle="1" w:styleId="alert-link21">
    <w:name w:val="alert-link21"/>
    <w:basedOn w:val="Normal"/>
    <w:pPr>
      <w:spacing w:after="150"/>
    </w:pPr>
    <w:rPr>
      <w:b/>
      <w:bCs/>
    </w:rPr>
  </w:style>
  <w:style w:type="paragraph" w:customStyle="1" w:styleId="alert-link22">
    <w:name w:val="alert-link22"/>
    <w:basedOn w:val="Normal"/>
    <w:pPr>
      <w:spacing w:after="150"/>
    </w:pPr>
    <w:rPr>
      <w:color w:val="2B542C"/>
    </w:rPr>
  </w:style>
  <w:style w:type="paragraph" w:customStyle="1" w:styleId="alert-link23">
    <w:name w:val="alert-link23"/>
    <w:basedOn w:val="Normal"/>
    <w:pPr>
      <w:spacing w:after="150"/>
    </w:pPr>
    <w:rPr>
      <w:color w:val="245269"/>
    </w:rPr>
  </w:style>
  <w:style w:type="paragraph" w:customStyle="1" w:styleId="alert-link24">
    <w:name w:val="alert-link24"/>
    <w:basedOn w:val="Normal"/>
    <w:pPr>
      <w:spacing w:after="150"/>
    </w:pPr>
    <w:rPr>
      <w:color w:val="66512C"/>
    </w:rPr>
  </w:style>
  <w:style w:type="paragraph" w:customStyle="1" w:styleId="alert-link25">
    <w:name w:val="alert-link25"/>
    <w:basedOn w:val="Normal"/>
    <w:pPr>
      <w:spacing w:after="150"/>
    </w:pPr>
    <w:rPr>
      <w:color w:val="843534"/>
    </w:rPr>
  </w:style>
  <w:style w:type="paragraph" w:customStyle="1" w:styleId="panel5">
    <w:name w:val="panel5"/>
    <w:basedOn w:val="Normal"/>
    <w:pPr>
      <w:shd w:val="clear" w:color="auto" w:fill="FFFFFF"/>
    </w:pPr>
  </w:style>
  <w:style w:type="paragraph" w:customStyle="1" w:styleId="panel-heading5">
    <w:name w:val="panel-heading5"/>
    <w:basedOn w:val="Normal"/>
    <w:pPr>
      <w:spacing w:after="150"/>
    </w:pPr>
  </w:style>
  <w:style w:type="paragraph" w:customStyle="1" w:styleId="panel-footer5">
    <w:name w:val="panel-footer5"/>
    <w:basedOn w:val="Normal"/>
    <w:pPr>
      <w:shd w:val="clear" w:color="auto" w:fill="F5F5F5"/>
      <w:spacing w:after="150"/>
    </w:pPr>
  </w:style>
  <w:style w:type="paragraph" w:customStyle="1" w:styleId="close13">
    <w:name w:val="close13"/>
    <w:basedOn w:val="Normal"/>
    <w:pPr>
      <w:spacing w:after="150"/>
    </w:pPr>
    <w:rPr>
      <w:b/>
      <w:bCs/>
      <w:color w:val="019BCC"/>
      <w:sz w:val="38"/>
      <w:szCs w:val="38"/>
    </w:rPr>
  </w:style>
  <w:style w:type="paragraph" w:customStyle="1" w:styleId="icon-prev5">
    <w:name w:val="icon-prev5"/>
    <w:basedOn w:val="Normal"/>
    <w:pPr>
      <w:spacing w:after="150"/>
      <w:ind w:left="-150"/>
    </w:pPr>
  </w:style>
  <w:style w:type="paragraph" w:customStyle="1" w:styleId="icon-next5">
    <w:name w:val="icon-next5"/>
    <w:basedOn w:val="Normal"/>
    <w:pPr>
      <w:spacing w:after="150"/>
      <w:ind w:right="-150"/>
    </w:pPr>
  </w:style>
  <w:style w:type="paragraph" w:customStyle="1" w:styleId="glyphicon-chevron-left5">
    <w:name w:val="glyphicon-chevron-left5"/>
    <w:basedOn w:val="Normal"/>
    <w:pPr>
      <w:spacing w:after="150"/>
      <w:ind w:left="-150"/>
    </w:pPr>
  </w:style>
  <w:style w:type="paragraph" w:customStyle="1" w:styleId="glyphicon-chevron-right5">
    <w:name w:val="glyphicon-chevron-right5"/>
    <w:basedOn w:val="Normal"/>
    <w:pPr>
      <w:spacing w:after="150"/>
      <w:ind w:right="-150"/>
    </w:pPr>
  </w:style>
  <w:style w:type="paragraph" w:customStyle="1" w:styleId="active9">
    <w:name w:val="active9"/>
    <w:basedOn w:val="Normal"/>
    <w:pPr>
      <w:shd w:val="clear" w:color="auto" w:fill="FFFFFF"/>
    </w:pPr>
  </w:style>
  <w:style w:type="paragraph" w:customStyle="1" w:styleId="btn33">
    <w:name w:val="btn33"/>
    <w:basedOn w:val="Normal"/>
    <w:pPr>
      <w:shd w:val="clear" w:color="auto" w:fill="E1E1E1"/>
      <w:spacing w:line="570" w:lineRule="atLeast"/>
      <w:jc w:val="center"/>
      <w:textAlignment w:val="center"/>
    </w:pPr>
    <w:rPr>
      <w:rFonts w:ascii="Arial" w:hAnsi="Arial" w:cs="Arial"/>
      <w:color w:val="FFFFFF"/>
    </w:rPr>
  </w:style>
  <w:style w:type="paragraph" w:customStyle="1" w:styleId="hsearch5">
    <w:name w:val="h_search5"/>
    <w:basedOn w:val="Normal"/>
    <w:pPr>
      <w:pBdr>
        <w:left w:val="single" w:sz="6" w:space="0" w:color="FFFFFF"/>
      </w:pBdr>
      <w:spacing w:after="150"/>
    </w:pPr>
  </w:style>
  <w:style w:type="paragraph" w:customStyle="1" w:styleId="seachbox5">
    <w:name w:val="seach_box5"/>
    <w:basedOn w:val="Normal"/>
    <w:pPr>
      <w:spacing w:after="150" w:line="720" w:lineRule="atLeast"/>
      <w:jc w:val="center"/>
    </w:pPr>
    <w:rPr>
      <w:color w:val="FFFFFF"/>
      <w:sz w:val="45"/>
      <w:szCs w:val="45"/>
    </w:rPr>
  </w:style>
  <w:style w:type="paragraph" w:customStyle="1" w:styleId="mainnav5">
    <w:name w:val="main_nav5"/>
    <w:basedOn w:val="Normal"/>
    <w:pPr>
      <w:pBdr>
        <w:left w:val="single" w:sz="48" w:space="0" w:color="FFFFFF"/>
      </w:pBdr>
      <w:shd w:val="clear" w:color="auto" w:fill="019BCC"/>
      <w:spacing w:after="150"/>
    </w:pPr>
  </w:style>
  <w:style w:type="paragraph" w:customStyle="1" w:styleId="mainnavul5">
    <w:name w:val="main_nav&gt;ul5"/>
    <w:basedOn w:val="Normal"/>
  </w:style>
  <w:style w:type="paragraph" w:customStyle="1" w:styleId="mainnavulli5">
    <w:name w:val="main_nav&gt;ul&gt;li5"/>
    <w:basedOn w:val="Normal"/>
    <w:pPr>
      <w:pBdr>
        <w:right w:val="single" w:sz="6" w:space="0" w:color="005A77"/>
      </w:pBdr>
      <w:spacing w:after="150"/>
    </w:pPr>
  </w:style>
  <w:style w:type="paragraph" w:customStyle="1" w:styleId="mainnavullia9">
    <w:name w:val="main_nav&gt;ul&gt;li&gt;a9"/>
    <w:basedOn w:val="Normal"/>
    <w:pPr>
      <w:spacing w:after="150" w:line="720" w:lineRule="atLeast"/>
      <w:jc w:val="center"/>
    </w:pPr>
    <w:rPr>
      <w:color w:val="FFFFFF"/>
    </w:rPr>
  </w:style>
  <w:style w:type="paragraph" w:customStyle="1" w:styleId="mainnavullia10">
    <w:name w:val="main_nav&gt;ul&gt;li&gt;a10"/>
    <w:basedOn w:val="Normal"/>
    <w:pPr>
      <w:shd w:val="clear" w:color="auto" w:fill="005A77"/>
      <w:spacing w:after="150" w:line="720" w:lineRule="atLeast"/>
      <w:jc w:val="center"/>
    </w:pPr>
    <w:rPr>
      <w:color w:val="FFFFFF"/>
    </w:rPr>
  </w:style>
  <w:style w:type="paragraph" w:customStyle="1" w:styleId="mainnavulliul5">
    <w:name w:val="main_nav&gt;ul&gt;li&gt;ul5"/>
    <w:basedOn w:val="Normal"/>
    <w:pPr>
      <w:shd w:val="clear" w:color="auto" w:fill="005A77"/>
    </w:pPr>
    <w:rPr>
      <w:vanish/>
    </w:rPr>
  </w:style>
  <w:style w:type="paragraph" w:customStyle="1" w:styleId="hsocial5">
    <w:name w:val="h_social5"/>
    <w:basedOn w:val="Normal"/>
    <w:pPr>
      <w:spacing w:after="150"/>
    </w:pPr>
  </w:style>
  <w:style w:type="paragraph" w:customStyle="1" w:styleId="headlinelinks5">
    <w:name w:val="headline_links5"/>
    <w:basedOn w:val="Normal"/>
    <w:pPr>
      <w:pBdr>
        <w:right w:val="single" w:sz="6" w:space="0" w:color="FFFFFF"/>
      </w:pBdr>
      <w:spacing w:after="150"/>
    </w:pPr>
  </w:style>
  <w:style w:type="paragraph" w:customStyle="1" w:styleId="modal-body9">
    <w:name w:val="modal-body9"/>
    <w:basedOn w:val="Normal"/>
    <w:pPr>
      <w:spacing w:after="150"/>
    </w:pPr>
  </w:style>
  <w:style w:type="paragraph" w:customStyle="1" w:styleId="tab-content37">
    <w:name w:val="tab-content37"/>
    <w:basedOn w:val="Normal"/>
    <w:pPr>
      <w:shd w:val="clear" w:color="auto" w:fill="005A77"/>
      <w:spacing w:after="150"/>
    </w:pPr>
  </w:style>
  <w:style w:type="paragraph" w:customStyle="1" w:styleId="submitbox5">
    <w:name w:val="submit_box5"/>
    <w:basedOn w:val="Normal"/>
    <w:pPr>
      <w:spacing w:after="150"/>
    </w:pPr>
  </w:style>
  <w:style w:type="paragraph" w:customStyle="1" w:styleId="agree5">
    <w:name w:val="agree5"/>
    <w:basedOn w:val="Normal"/>
    <w:pPr>
      <w:spacing w:after="150"/>
    </w:pPr>
  </w:style>
  <w:style w:type="paragraph" w:customStyle="1" w:styleId="mcolleft5">
    <w:name w:val="mcol_left5"/>
    <w:basedOn w:val="Normal"/>
    <w:pPr>
      <w:spacing w:after="150"/>
    </w:pPr>
  </w:style>
  <w:style w:type="paragraph" w:customStyle="1" w:styleId="mcolright5">
    <w:name w:val="mcol_right5"/>
    <w:basedOn w:val="Normal"/>
    <w:pPr>
      <w:spacing w:after="150"/>
    </w:pPr>
  </w:style>
  <w:style w:type="paragraph" w:customStyle="1" w:styleId="mlinks5">
    <w:name w:val="mlinks5"/>
    <w:basedOn w:val="Normal"/>
    <w:pPr>
      <w:spacing w:after="630"/>
    </w:pPr>
  </w:style>
  <w:style w:type="paragraph" w:customStyle="1" w:styleId="miniarticle5">
    <w:name w:val="mini_article5"/>
    <w:basedOn w:val="Normal"/>
    <w:pPr>
      <w:shd w:val="clear" w:color="auto" w:fill="0C6F8F"/>
      <w:spacing w:after="150"/>
    </w:pPr>
  </w:style>
  <w:style w:type="paragraph" w:customStyle="1" w:styleId="megaimages5">
    <w:name w:val="mega_images5"/>
    <w:basedOn w:val="Normal"/>
    <w:pPr>
      <w:spacing w:after="150"/>
    </w:pPr>
  </w:style>
  <w:style w:type="paragraph" w:customStyle="1" w:styleId="megaimagesul5">
    <w:name w:val="mega_images&gt;ul5"/>
    <w:basedOn w:val="Normal"/>
  </w:style>
  <w:style w:type="paragraph" w:customStyle="1" w:styleId="megaimagesulli5">
    <w:name w:val="mega_images&gt;ul&gt;li5"/>
    <w:basedOn w:val="Normal"/>
    <w:pPr>
      <w:spacing w:after="150"/>
      <w:ind w:right="357"/>
    </w:pPr>
  </w:style>
  <w:style w:type="paragraph" w:customStyle="1" w:styleId="marticle5">
    <w:name w:val="m_article5"/>
    <w:basedOn w:val="Normal"/>
    <w:pPr>
      <w:spacing w:after="150"/>
    </w:pPr>
  </w:style>
  <w:style w:type="paragraph" w:customStyle="1" w:styleId="maccordion5">
    <w:name w:val="m_accordion5"/>
    <w:basedOn w:val="Normal"/>
    <w:pPr>
      <w:spacing w:after="150"/>
    </w:pPr>
  </w:style>
  <w:style w:type="paragraph" w:customStyle="1" w:styleId="megalistlinks5">
    <w:name w:val="megalist_links5"/>
    <w:basedOn w:val="Normal"/>
    <w:pPr>
      <w:spacing w:after="150"/>
    </w:pPr>
  </w:style>
  <w:style w:type="paragraph" w:customStyle="1" w:styleId="megasidelinkbox5">
    <w:name w:val="mega_sidelinkbox5"/>
    <w:basedOn w:val="Normal"/>
    <w:pPr>
      <w:spacing w:after="150"/>
    </w:pPr>
  </w:style>
  <w:style w:type="paragraph" w:customStyle="1" w:styleId="fa193">
    <w:name w:val="fa193"/>
    <w:basedOn w:val="Normal"/>
    <w:pPr>
      <w:spacing w:after="60"/>
    </w:pPr>
    <w:rPr>
      <w:color w:val="4ED4FF"/>
      <w:sz w:val="83"/>
      <w:szCs w:val="83"/>
    </w:rPr>
  </w:style>
  <w:style w:type="paragraph" w:customStyle="1" w:styleId="searchheader5">
    <w:name w:val="search_header5"/>
    <w:basedOn w:val="Normal"/>
    <w:pPr>
      <w:spacing w:after="150"/>
    </w:pPr>
  </w:style>
  <w:style w:type="paragraph" w:customStyle="1" w:styleId="hsearchinput5">
    <w:name w:val="h_searchinput5"/>
    <w:basedOn w:val="Normal"/>
    <w:pPr>
      <w:spacing w:after="150" w:line="720" w:lineRule="atLeast"/>
    </w:pPr>
    <w:rPr>
      <w:rFonts w:ascii="Arial" w:hAnsi="Arial" w:cs="Arial"/>
      <w:color w:val="FFFFFF"/>
      <w:sz w:val="21"/>
      <w:szCs w:val="21"/>
    </w:rPr>
  </w:style>
  <w:style w:type="paragraph" w:customStyle="1" w:styleId="mobhsearchbtn5">
    <w:name w:val="mob_hsearchbtn5"/>
    <w:basedOn w:val="Normal"/>
    <w:pPr>
      <w:spacing w:after="150"/>
      <w:jc w:val="center"/>
    </w:pPr>
    <w:rPr>
      <w:vanish/>
    </w:rPr>
  </w:style>
  <w:style w:type="paragraph" w:customStyle="1" w:styleId="fa194">
    <w:name w:val="fa194"/>
    <w:basedOn w:val="Normal"/>
    <w:pPr>
      <w:spacing w:after="150"/>
    </w:pPr>
    <w:rPr>
      <w:color w:val="FFFFFF"/>
      <w:sz w:val="38"/>
      <w:szCs w:val="38"/>
    </w:rPr>
  </w:style>
  <w:style w:type="paragraph" w:customStyle="1" w:styleId="seachlinks5">
    <w:name w:val="seach_links5"/>
    <w:basedOn w:val="Normal"/>
    <w:pPr>
      <w:shd w:val="clear" w:color="auto" w:fill="588796"/>
      <w:spacing w:after="150"/>
    </w:pPr>
  </w:style>
  <w:style w:type="paragraph" w:customStyle="1" w:styleId="mobilemenubtn5">
    <w:name w:val="mobilemenu_btn5"/>
    <w:basedOn w:val="Normal"/>
    <w:pPr>
      <w:spacing w:after="150"/>
      <w:ind w:right="150"/>
      <w:jc w:val="center"/>
    </w:pPr>
  </w:style>
  <w:style w:type="paragraph" w:customStyle="1" w:styleId="fa195">
    <w:name w:val="fa195"/>
    <w:basedOn w:val="Normal"/>
    <w:pPr>
      <w:spacing w:after="150" w:line="630" w:lineRule="atLeast"/>
    </w:pPr>
    <w:rPr>
      <w:color w:val="00C0E2"/>
      <w:sz w:val="56"/>
      <w:szCs w:val="56"/>
    </w:rPr>
  </w:style>
  <w:style w:type="paragraph" w:customStyle="1" w:styleId="backmenubtn5">
    <w:name w:val="back_menu_btn5"/>
    <w:basedOn w:val="Normal"/>
    <w:pPr>
      <w:spacing w:after="150"/>
      <w:jc w:val="center"/>
    </w:pPr>
    <w:rPr>
      <w:vanish/>
    </w:rPr>
  </w:style>
  <w:style w:type="paragraph" w:customStyle="1" w:styleId="fa196">
    <w:name w:val="fa196"/>
    <w:basedOn w:val="Normal"/>
    <w:pPr>
      <w:spacing w:after="150" w:line="630" w:lineRule="atLeast"/>
    </w:pPr>
    <w:rPr>
      <w:color w:val="00C0E2"/>
      <w:sz w:val="60"/>
      <w:szCs w:val="60"/>
    </w:rPr>
  </w:style>
  <w:style w:type="paragraph" w:customStyle="1" w:styleId="footerbox5">
    <w:name w:val="footer_box5"/>
    <w:basedOn w:val="Normal"/>
    <w:pPr>
      <w:spacing w:after="150"/>
    </w:pPr>
  </w:style>
  <w:style w:type="paragraph" w:customStyle="1" w:styleId="footerlogo5">
    <w:name w:val="footer_logo5"/>
    <w:basedOn w:val="Normal"/>
    <w:pPr>
      <w:spacing w:after="390" w:line="315" w:lineRule="atLeast"/>
    </w:pPr>
    <w:rPr>
      <w:color w:val="B0B0B0"/>
      <w:sz w:val="21"/>
      <w:szCs w:val="21"/>
    </w:rPr>
  </w:style>
  <w:style w:type="paragraph" w:customStyle="1" w:styleId="addinfo9">
    <w:name w:val="add_info9"/>
    <w:basedOn w:val="Normal"/>
    <w:pPr>
      <w:shd w:val="clear" w:color="auto" w:fill="019BCC"/>
      <w:spacing w:line="315" w:lineRule="atLeast"/>
      <w:jc w:val="center"/>
    </w:pPr>
    <w:rPr>
      <w:color w:val="B0B0B0"/>
      <w:sz w:val="21"/>
      <w:szCs w:val="21"/>
    </w:rPr>
  </w:style>
  <w:style w:type="paragraph" w:customStyle="1" w:styleId="addinfo10">
    <w:name w:val="add_info10"/>
    <w:basedOn w:val="Normal"/>
    <w:pPr>
      <w:shd w:val="clear" w:color="auto" w:fill="018CB8"/>
      <w:spacing w:line="315" w:lineRule="atLeast"/>
      <w:jc w:val="center"/>
    </w:pPr>
    <w:rPr>
      <w:color w:val="B0B0B0"/>
      <w:sz w:val="21"/>
      <w:szCs w:val="21"/>
    </w:rPr>
  </w:style>
  <w:style w:type="paragraph" w:customStyle="1" w:styleId="fa197">
    <w:name w:val="fa197"/>
    <w:basedOn w:val="Normal"/>
    <w:pPr>
      <w:spacing w:after="30" w:line="315" w:lineRule="atLeast"/>
    </w:pPr>
    <w:rPr>
      <w:color w:val="FFFFFF"/>
      <w:sz w:val="45"/>
      <w:szCs w:val="45"/>
    </w:rPr>
  </w:style>
  <w:style w:type="paragraph" w:customStyle="1" w:styleId="footerlinks5">
    <w:name w:val="footer_links5"/>
    <w:basedOn w:val="Normal"/>
    <w:pPr>
      <w:spacing w:after="150"/>
    </w:pPr>
  </w:style>
  <w:style w:type="paragraph" w:customStyle="1" w:styleId="contactus5">
    <w:name w:val="contact_us5"/>
    <w:basedOn w:val="Normal"/>
    <w:pPr>
      <w:shd w:val="clear" w:color="auto" w:fill="005E7C"/>
      <w:spacing w:after="150"/>
    </w:pPr>
  </w:style>
  <w:style w:type="paragraph" w:customStyle="1" w:styleId="fa198">
    <w:name w:val="fa198"/>
    <w:basedOn w:val="Normal"/>
    <w:rPr>
      <w:rFonts w:ascii="Arial" w:hAnsi="Arial" w:cs="Arial"/>
      <w:color w:val="019BCC"/>
    </w:rPr>
  </w:style>
  <w:style w:type="paragraph" w:customStyle="1" w:styleId="btn34">
    <w:name w:val="btn34"/>
    <w:basedOn w:val="Normal"/>
    <w:pPr>
      <w:shd w:val="clear" w:color="auto" w:fill="E1E1E1"/>
      <w:textAlignment w:val="center"/>
    </w:pPr>
    <w:rPr>
      <w:rFonts w:ascii="Arial" w:hAnsi="Arial" w:cs="Arial"/>
      <w:color w:val="FFFFFF"/>
      <w:sz w:val="20"/>
      <w:szCs w:val="20"/>
    </w:rPr>
  </w:style>
  <w:style w:type="paragraph" w:customStyle="1" w:styleId="fa199">
    <w:name w:val="fa199"/>
    <w:basedOn w:val="Normal"/>
    <w:rPr>
      <w:rFonts w:ascii="Arial" w:hAnsi="Arial" w:cs="Arial"/>
      <w:color w:val="CCD3D7"/>
      <w:sz w:val="36"/>
      <w:szCs w:val="36"/>
    </w:rPr>
  </w:style>
  <w:style w:type="paragraph" w:customStyle="1" w:styleId="downloadapp5">
    <w:name w:val="download_app5"/>
    <w:basedOn w:val="Normal"/>
    <w:pPr>
      <w:spacing w:after="390"/>
      <w:ind w:left="180" w:right="180"/>
    </w:pPr>
    <w:rPr>
      <w:color w:val="FFFFFF"/>
      <w:sz w:val="18"/>
      <w:szCs w:val="18"/>
    </w:rPr>
  </w:style>
  <w:style w:type="paragraph" w:customStyle="1" w:styleId="followlinks5">
    <w:name w:val="follow_links5"/>
    <w:basedOn w:val="Normal"/>
    <w:pPr>
      <w:spacing w:after="390"/>
      <w:ind w:left="180" w:right="180"/>
    </w:pPr>
    <w:rPr>
      <w:color w:val="FFFFFF"/>
      <w:sz w:val="18"/>
      <w:szCs w:val="18"/>
    </w:rPr>
  </w:style>
  <w:style w:type="paragraph" w:customStyle="1" w:styleId="fa200">
    <w:name w:val="fa200"/>
    <w:basedOn w:val="Normal"/>
    <w:pPr>
      <w:spacing w:after="30"/>
    </w:pPr>
    <w:rPr>
      <w:color w:val="FFFFFF"/>
      <w:sz w:val="45"/>
      <w:szCs w:val="45"/>
    </w:rPr>
  </w:style>
  <w:style w:type="paragraph" w:customStyle="1" w:styleId="form-control52">
    <w:name w:val="form-control52"/>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53">
    <w:name w:val="form-control53"/>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5">
    <w:name w:val="success_message5"/>
    <w:basedOn w:val="Normal"/>
    <w:pPr>
      <w:spacing w:after="150"/>
    </w:pPr>
    <w:rPr>
      <w:vanish/>
      <w:color w:val="008000"/>
    </w:rPr>
  </w:style>
  <w:style w:type="paragraph" w:customStyle="1" w:styleId="fancybox-content5">
    <w:name w:val="fancybox-content5"/>
    <w:basedOn w:val="Normal"/>
    <w:pPr>
      <w:spacing w:after="150"/>
    </w:pPr>
  </w:style>
  <w:style w:type="paragraph" w:customStyle="1" w:styleId="close14">
    <w:name w:val="close14"/>
    <w:basedOn w:val="Normal"/>
    <w:pPr>
      <w:spacing w:after="150"/>
    </w:pPr>
    <w:rPr>
      <w:b/>
      <w:bCs/>
      <w:color w:val="F5BB2C"/>
      <w:sz w:val="38"/>
      <w:szCs w:val="38"/>
    </w:rPr>
  </w:style>
  <w:style w:type="paragraph" w:customStyle="1" w:styleId="ok9">
    <w:name w:val="ok9"/>
    <w:basedOn w:val="Normal"/>
    <w:pPr>
      <w:shd w:val="clear" w:color="auto" w:fill="01CC82"/>
      <w:spacing w:after="150" w:line="600" w:lineRule="atLeast"/>
      <w:jc w:val="center"/>
    </w:pPr>
    <w:rPr>
      <w:rFonts w:ascii="Arial" w:hAnsi="Arial" w:cs="Arial"/>
      <w:b/>
      <w:bCs/>
      <w:vanish/>
      <w:color w:val="000000"/>
    </w:rPr>
  </w:style>
  <w:style w:type="paragraph" w:customStyle="1" w:styleId="error9">
    <w:name w:val="error9"/>
    <w:basedOn w:val="Normal"/>
    <w:pPr>
      <w:shd w:val="clear" w:color="auto" w:fill="CC2229"/>
      <w:spacing w:after="150" w:line="600" w:lineRule="atLeast"/>
      <w:jc w:val="center"/>
    </w:pPr>
    <w:rPr>
      <w:vanish/>
      <w:color w:val="FFFFFF"/>
      <w:sz w:val="38"/>
      <w:szCs w:val="38"/>
    </w:rPr>
  </w:style>
  <w:style w:type="paragraph" w:customStyle="1" w:styleId="fa201">
    <w:name w:val="fa201"/>
    <w:basedOn w:val="Normal"/>
    <w:pPr>
      <w:spacing w:after="150"/>
    </w:pPr>
    <w:rPr>
      <w:color w:val="FFFFFF"/>
    </w:rPr>
  </w:style>
  <w:style w:type="paragraph" w:customStyle="1" w:styleId="form-control54">
    <w:name w:val="form-control54"/>
    <w:basedOn w:val="Normal"/>
    <w:pPr>
      <w:shd w:val="clear" w:color="auto" w:fill="FFFFFF"/>
      <w:spacing w:after="150" w:line="600" w:lineRule="atLeast"/>
    </w:pPr>
    <w:rPr>
      <w:rFonts w:ascii="Arial" w:hAnsi="Arial" w:cs="Arial"/>
      <w:color w:val="606060"/>
    </w:rPr>
  </w:style>
  <w:style w:type="paragraph" w:customStyle="1" w:styleId="ok10">
    <w:name w:val="ok10"/>
    <w:basedOn w:val="Normal"/>
    <w:pPr>
      <w:spacing w:after="150"/>
    </w:pPr>
  </w:style>
  <w:style w:type="paragraph" w:customStyle="1" w:styleId="error10">
    <w:name w:val="error10"/>
    <w:basedOn w:val="Normal"/>
    <w:pPr>
      <w:spacing w:after="150"/>
    </w:pPr>
  </w:style>
  <w:style w:type="paragraph" w:customStyle="1" w:styleId="atitle21">
    <w:name w:val="a_title21"/>
    <w:basedOn w:val="Normal"/>
    <w:pPr>
      <w:shd w:val="clear" w:color="auto" w:fill="019BCC"/>
      <w:spacing w:after="150"/>
    </w:pPr>
  </w:style>
  <w:style w:type="paragraph" w:customStyle="1" w:styleId="atitle22">
    <w:name w:val="a_title22"/>
    <w:basedOn w:val="Normal"/>
    <w:pPr>
      <w:shd w:val="clear" w:color="auto" w:fill="0193C2"/>
      <w:spacing w:after="150"/>
    </w:pPr>
  </w:style>
  <w:style w:type="paragraph" w:customStyle="1" w:styleId="adetails9">
    <w:name w:val="a_details9"/>
    <w:basedOn w:val="Normal"/>
    <w:pPr>
      <w:spacing w:after="150"/>
    </w:pPr>
    <w:rPr>
      <w:vanish/>
    </w:rPr>
  </w:style>
  <w:style w:type="paragraph" w:customStyle="1" w:styleId="atitle23">
    <w:name w:val="a_title23"/>
    <w:basedOn w:val="Normal"/>
    <w:pPr>
      <w:shd w:val="clear" w:color="auto" w:fill="0184AE"/>
      <w:spacing w:after="150"/>
    </w:pPr>
  </w:style>
  <w:style w:type="paragraph" w:customStyle="1" w:styleId="adetails10">
    <w:name w:val="a_details10"/>
    <w:basedOn w:val="Normal"/>
    <w:pPr>
      <w:spacing w:after="150"/>
    </w:pPr>
  </w:style>
  <w:style w:type="paragraph" w:customStyle="1" w:styleId="ui-datepicker9">
    <w:name w:val="ui-datepicker9"/>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5">
    <w:name w:val="ui-datepicker-header5"/>
    <w:basedOn w:val="Normal"/>
    <w:pPr>
      <w:shd w:val="clear" w:color="auto" w:fill="FFFFFF"/>
      <w:spacing w:after="150"/>
    </w:pPr>
  </w:style>
  <w:style w:type="paragraph" w:customStyle="1" w:styleId="ui-icon9">
    <w:name w:val="ui-icon9"/>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3">
    <w:name w:val="ui-datepicker-next13"/>
    <w:basedOn w:val="Normal"/>
    <w:pPr>
      <w:spacing w:after="150"/>
      <w:jc w:val="center"/>
    </w:pPr>
  </w:style>
  <w:style w:type="paragraph" w:customStyle="1" w:styleId="ui-icon10">
    <w:name w:val="ui-icon10"/>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9">
    <w:name w:val="ui-datepicker-prev9"/>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10">
    <w:name w:val="ui-datepicker-prev10"/>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14">
    <w:name w:val="ui-datepicker-next14"/>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15">
    <w:name w:val="ui-datepicker-next15"/>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5">
    <w:name w:val="ui-state-default5"/>
    <w:basedOn w:val="Normal"/>
    <w:pPr>
      <w:spacing w:after="150"/>
    </w:pPr>
  </w:style>
  <w:style w:type="paragraph" w:customStyle="1" w:styleId="fa-times9">
    <w:name w:val="fa-times9"/>
    <w:basedOn w:val="Normal"/>
    <w:pPr>
      <w:spacing w:after="150"/>
    </w:pPr>
    <w:rPr>
      <w:vanish/>
      <w:color w:val="019BCC"/>
      <w:sz w:val="30"/>
      <w:szCs w:val="30"/>
    </w:rPr>
  </w:style>
  <w:style w:type="paragraph" w:customStyle="1" w:styleId="slick-slide21">
    <w:name w:val="slick-slide21"/>
    <w:basedOn w:val="Normal"/>
    <w:pPr>
      <w:spacing w:after="150"/>
    </w:pPr>
  </w:style>
  <w:style w:type="paragraph" w:customStyle="1" w:styleId="slick-slide22">
    <w:name w:val="slick-slide22"/>
    <w:basedOn w:val="Normal"/>
    <w:pPr>
      <w:spacing w:after="150"/>
    </w:pPr>
  </w:style>
  <w:style w:type="paragraph" w:customStyle="1" w:styleId="dupwrappercontent5">
    <w:name w:val="d_up_wrapper_content5"/>
    <w:basedOn w:val="Normal"/>
    <w:pPr>
      <w:spacing w:after="150"/>
    </w:pPr>
    <w:rPr>
      <w:vanish/>
    </w:rPr>
  </w:style>
  <w:style w:type="paragraph" w:customStyle="1" w:styleId="ddownwrappercontent5">
    <w:name w:val="d_down_wrapper_content5"/>
    <w:basedOn w:val="Normal"/>
    <w:pPr>
      <w:spacing w:after="150"/>
    </w:pPr>
    <w:rPr>
      <w:vanish/>
    </w:rPr>
  </w:style>
  <w:style w:type="paragraph" w:customStyle="1" w:styleId="dhomesidebarcontent5">
    <w:name w:val="d_homesidebar_content5"/>
    <w:basedOn w:val="Normal"/>
    <w:pPr>
      <w:ind w:left="-150" w:right="-150"/>
    </w:pPr>
    <w:rPr>
      <w:vanish/>
    </w:rPr>
  </w:style>
  <w:style w:type="paragraph" w:customStyle="1" w:styleId="col-third5">
    <w:name w:val="col-third5"/>
    <w:basedOn w:val="Normal"/>
    <w:pPr>
      <w:spacing w:after="150"/>
    </w:pPr>
  </w:style>
  <w:style w:type="paragraph" w:customStyle="1" w:styleId="dcbox17">
    <w:name w:val="dc_box17"/>
    <w:basedOn w:val="Normal"/>
    <w:pPr>
      <w:spacing w:after="150"/>
    </w:pPr>
  </w:style>
  <w:style w:type="paragraph" w:customStyle="1" w:styleId="breakingtitle5">
    <w:name w:val="breaking_title5"/>
    <w:basedOn w:val="Normal"/>
    <w:pPr>
      <w:spacing w:after="150"/>
    </w:pPr>
  </w:style>
  <w:style w:type="paragraph" w:customStyle="1" w:styleId="fa202">
    <w:name w:val="fa202"/>
    <w:basedOn w:val="Normal"/>
    <w:pPr>
      <w:spacing w:after="150"/>
      <w:ind w:right="150"/>
    </w:pPr>
  </w:style>
  <w:style w:type="paragraph" w:customStyle="1" w:styleId="brnavigation5">
    <w:name w:val="br_navigation5"/>
    <w:basedOn w:val="Normal"/>
    <w:pPr>
      <w:pBdr>
        <w:right w:val="single" w:sz="6" w:space="0" w:color="FFFFFF"/>
      </w:pBdr>
      <w:spacing w:after="150"/>
    </w:pPr>
  </w:style>
  <w:style w:type="paragraph" w:customStyle="1" w:styleId="breakingnewsinner5">
    <w:name w:val="breaking_news_inner5"/>
    <w:basedOn w:val="Normal"/>
    <w:pPr>
      <w:spacing w:after="150"/>
    </w:pPr>
  </w:style>
  <w:style w:type="paragraph" w:customStyle="1" w:styleId="slick-slide23">
    <w:name w:val="slick-slide23"/>
    <w:basedOn w:val="Normal"/>
    <w:pPr>
      <w:spacing w:after="150"/>
    </w:pPr>
    <w:rPr>
      <w:vanish/>
    </w:rPr>
  </w:style>
  <w:style w:type="paragraph" w:customStyle="1" w:styleId="ad9">
    <w:name w:val="ad9"/>
    <w:basedOn w:val="Normal"/>
    <w:pPr>
      <w:spacing w:after="450"/>
    </w:pPr>
  </w:style>
  <w:style w:type="paragraph" w:customStyle="1" w:styleId="lnewspic5">
    <w:name w:val="lnews_pic5"/>
    <w:basedOn w:val="Normal"/>
    <w:pPr>
      <w:spacing w:line="315" w:lineRule="atLeast"/>
      <w:ind w:right="180"/>
    </w:pPr>
  </w:style>
  <w:style w:type="paragraph" w:customStyle="1" w:styleId="date62">
    <w:name w:val="date62"/>
    <w:basedOn w:val="Normal"/>
    <w:rPr>
      <w:rFonts w:ascii="Arial" w:hAnsi="Arial" w:cs="Arial"/>
      <w:i/>
      <w:iCs/>
      <w:color w:val="B98709"/>
    </w:rPr>
  </w:style>
  <w:style w:type="paragraph" w:customStyle="1" w:styleId="comment29">
    <w:name w:val="comment29"/>
    <w:basedOn w:val="Normal"/>
    <w:rPr>
      <w:rFonts w:ascii="Arial" w:hAnsi="Arial" w:cs="Arial"/>
      <w:i/>
      <w:iCs/>
      <w:color w:val="019BCC"/>
    </w:rPr>
  </w:style>
  <w:style w:type="paragraph" w:customStyle="1" w:styleId="fa203">
    <w:name w:val="fa203"/>
    <w:basedOn w:val="Normal"/>
    <w:pPr>
      <w:spacing w:line="315" w:lineRule="atLeast"/>
      <w:ind w:right="90"/>
    </w:pPr>
  </w:style>
  <w:style w:type="paragraph" w:customStyle="1" w:styleId="newscounterwrapper5">
    <w:name w:val="news_counter_wrapper5"/>
    <w:basedOn w:val="Normal"/>
    <w:pPr>
      <w:spacing w:after="150"/>
    </w:pPr>
  </w:style>
  <w:style w:type="paragraph" w:customStyle="1" w:styleId="newscounter5">
    <w:name w:val="news_counter5"/>
    <w:basedOn w:val="Normal"/>
    <w:pPr>
      <w:shd w:val="clear" w:color="auto" w:fill="019BCC"/>
      <w:spacing w:after="150"/>
    </w:pPr>
  </w:style>
  <w:style w:type="paragraph" w:customStyle="1" w:styleId="ncounter5">
    <w:name w:val="n_counter5"/>
    <w:basedOn w:val="Normal"/>
    <w:pPr>
      <w:pBdr>
        <w:left w:val="single" w:sz="6" w:space="0" w:color="FFFFFF"/>
      </w:pBdr>
      <w:spacing w:after="150" w:line="735" w:lineRule="atLeast"/>
      <w:jc w:val="center"/>
    </w:pPr>
    <w:rPr>
      <w:color w:val="FFFFFF"/>
      <w:sz w:val="45"/>
      <w:szCs w:val="45"/>
    </w:rPr>
  </w:style>
  <w:style w:type="paragraph" w:customStyle="1" w:styleId="fa204">
    <w:name w:val="fa204"/>
    <w:basedOn w:val="Normal"/>
    <w:pPr>
      <w:spacing w:after="150" w:line="675" w:lineRule="atLeast"/>
    </w:pPr>
  </w:style>
  <w:style w:type="character" w:customStyle="1" w:styleId="prev18">
    <w:name w:val="prev18"/>
    <w:basedOn w:val="DefaultParagraphFont"/>
    <w:rPr>
      <w:color w:val="FFFFFF"/>
      <w:sz w:val="51"/>
      <w:szCs w:val="51"/>
      <w:shd w:val="clear" w:color="auto" w:fill="005A77"/>
    </w:rPr>
  </w:style>
  <w:style w:type="paragraph" w:customStyle="1" w:styleId="date63">
    <w:name w:val="date63"/>
    <w:basedOn w:val="Normal"/>
    <w:pPr>
      <w:spacing w:after="150"/>
    </w:pPr>
    <w:rPr>
      <w:rFonts w:ascii="Arial" w:hAnsi="Arial" w:cs="Arial"/>
      <w:i/>
      <w:iCs/>
      <w:color w:val="B98709"/>
    </w:rPr>
  </w:style>
  <w:style w:type="paragraph" w:customStyle="1" w:styleId="fa205">
    <w:name w:val="fa205"/>
    <w:basedOn w:val="Normal"/>
    <w:pPr>
      <w:spacing w:after="150"/>
      <w:ind w:right="60"/>
    </w:pPr>
    <w:rPr>
      <w:color w:val="FF0101"/>
    </w:rPr>
  </w:style>
  <w:style w:type="paragraph" w:customStyle="1" w:styleId="comment30">
    <w:name w:val="comment30"/>
    <w:basedOn w:val="Normal"/>
    <w:pPr>
      <w:spacing w:after="150"/>
    </w:pPr>
    <w:rPr>
      <w:rFonts w:ascii="Arial" w:hAnsi="Arial" w:cs="Arial"/>
      <w:i/>
      <w:iCs/>
      <w:color w:val="019BCC"/>
    </w:rPr>
  </w:style>
  <w:style w:type="paragraph" w:customStyle="1" w:styleId="fa206">
    <w:name w:val="fa206"/>
    <w:basedOn w:val="Normal"/>
    <w:pPr>
      <w:spacing w:after="150"/>
      <w:ind w:right="90"/>
    </w:pPr>
  </w:style>
  <w:style w:type="paragraph" w:customStyle="1" w:styleId="neo10">
    <w:name w:val="neo10"/>
    <w:basedOn w:val="Normal"/>
    <w:pPr>
      <w:spacing w:after="150"/>
      <w:ind w:right="90"/>
    </w:pPr>
  </w:style>
  <w:style w:type="paragraph" w:customStyle="1" w:styleId="date64">
    <w:name w:val="date64"/>
    <w:basedOn w:val="Normal"/>
    <w:pPr>
      <w:spacing w:before="150" w:after="150"/>
      <w:jc w:val="both"/>
    </w:pPr>
    <w:rPr>
      <w:rFonts w:ascii="Arial" w:hAnsi="Arial" w:cs="Arial"/>
      <w:b/>
      <w:bCs/>
      <w:i/>
      <w:iCs/>
      <w:color w:val="5B5B5B"/>
      <w:sz w:val="18"/>
      <w:szCs w:val="18"/>
    </w:rPr>
  </w:style>
  <w:style w:type="paragraph" w:customStyle="1" w:styleId="date212">
    <w:name w:val="date212"/>
    <w:basedOn w:val="Normal"/>
    <w:pPr>
      <w:spacing w:before="150" w:after="150"/>
      <w:jc w:val="both"/>
    </w:pPr>
    <w:rPr>
      <w:rFonts w:ascii="Arial" w:hAnsi="Arial" w:cs="Arial"/>
      <w:i/>
      <w:iCs/>
      <w:color w:val="B98709"/>
      <w:sz w:val="21"/>
      <w:szCs w:val="21"/>
    </w:rPr>
  </w:style>
  <w:style w:type="paragraph" w:customStyle="1" w:styleId="brbox5">
    <w:name w:val="br_box5"/>
    <w:basedOn w:val="Normal"/>
    <w:pPr>
      <w:shd w:val="clear" w:color="auto" w:fill="A5A5A6"/>
      <w:spacing w:after="150"/>
    </w:pPr>
  </w:style>
  <w:style w:type="paragraph" w:customStyle="1" w:styleId="date65">
    <w:name w:val="date65"/>
    <w:basedOn w:val="Normal"/>
    <w:pPr>
      <w:spacing w:after="150"/>
    </w:pPr>
    <w:rPr>
      <w:color w:val="FFFFFF"/>
    </w:rPr>
  </w:style>
  <w:style w:type="paragraph" w:customStyle="1" w:styleId="comment31">
    <w:name w:val="comment31"/>
    <w:basedOn w:val="Normal"/>
    <w:pPr>
      <w:spacing w:after="150"/>
    </w:pPr>
    <w:rPr>
      <w:color w:val="FFFFFF"/>
      <w:sz w:val="18"/>
      <w:szCs w:val="18"/>
    </w:rPr>
  </w:style>
  <w:style w:type="paragraph" w:customStyle="1" w:styleId="playwrapper5">
    <w:name w:val="play_wrapper5"/>
    <w:basedOn w:val="Normal"/>
    <w:pPr>
      <w:shd w:val="clear" w:color="auto" w:fill="C0C0C2"/>
      <w:spacing w:after="150"/>
      <w:jc w:val="center"/>
    </w:pPr>
  </w:style>
  <w:style w:type="paragraph" w:customStyle="1" w:styleId="play5">
    <w:name w:val="play5"/>
    <w:basedOn w:val="Normal"/>
    <w:pPr>
      <w:shd w:val="clear" w:color="auto" w:fill="019BCC"/>
      <w:spacing w:after="150" w:line="330" w:lineRule="atLeast"/>
      <w:jc w:val="center"/>
    </w:pPr>
    <w:rPr>
      <w:color w:val="FFFFFF"/>
      <w:sz w:val="21"/>
      <w:szCs w:val="21"/>
    </w:rPr>
  </w:style>
  <w:style w:type="paragraph" w:customStyle="1" w:styleId="ecalendar5">
    <w:name w:val="e_calendar5"/>
    <w:basedOn w:val="Normal"/>
  </w:style>
  <w:style w:type="paragraph" w:customStyle="1" w:styleId="ui-datepicker10">
    <w:name w:val="ui-datepicker10"/>
    <w:basedOn w:val="Normal"/>
    <w:pPr>
      <w:shd w:val="clear" w:color="auto" w:fill="FFFFFF"/>
      <w:spacing w:after="150"/>
    </w:pPr>
    <w:rPr>
      <w:rFonts w:ascii="Arial" w:hAnsi="Arial" w:cs="Arial"/>
    </w:rPr>
  </w:style>
  <w:style w:type="paragraph" w:customStyle="1" w:styleId="date66">
    <w:name w:val="date66"/>
    <w:basedOn w:val="Normal"/>
    <w:pPr>
      <w:ind w:left="120"/>
    </w:pPr>
    <w:rPr>
      <w:color w:val="606060"/>
      <w:sz w:val="20"/>
      <w:szCs w:val="20"/>
    </w:rPr>
  </w:style>
  <w:style w:type="paragraph" w:customStyle="1" w:styleId="form-group18">
    <w:name w:val="form-group18"/>
    <w:basedOn w:val="Normal"/>
  </w:style>
  <w:style w:type="paragraph" w:customStyle="1" w:styleId="form-control55">
    <w:name w:val="form-control55"/>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5">
    <w:name w:val="ns_submit5"/>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21">
    <w:name w:val="title_heading21"/>
    <w:basedOn w:val="Normal"/>
    <w:pPr>
      <w:spacing w:after="150"/>
    </w:pPr>
  </w:style>
  <w:style w:type="paragraph" w:customStyle="1" w:styleId="newspiclist5">
    <w:name w:val="news_piclist5"/>
    <w:basedOn w:val="Normal"/>
    <w:pPr>
      <w:spacing w:after="150"/>
    </w:pPr>
  </w:style>
  <w:style w:type="paragraph" w:customStyle="1" w:styleId="slick-prev5">
    <w:name w:val="slick-prev5"/>
    <w:basedOn w:val="Normal"/>
    <w:pPr>
      <w:shd w:val="clear" w:color="auto" w:fill="019BCC"/>
      <w:spacing w:after="150" w:line="540" w:lineRule="atLeast"/>
      <w:jc w:val="center"/>
    </w:pPr>
    <w:rPr>
      <w:color w:val="FFFFFF"/>
    </w:rPr>
  </w:style>
  <w:style w:type="paragraph" w:customStyle="1" w:styleId="slick-next5">
    <w:name w:val="slick-next5"/>
    <w:basedOn w:val="Normal"/>
    <w:pPr>
      <w:shd w:val="clear" w:color="auto" w:fill="005A77"/>
      <w:spacing w:after="150" w:line="540" w:lineRule="atLeast"/>
      <w:jc w:val="center"/>
    </w:pPr>
    <w:rPr>
      <w:color w:val="FFFFFF"/>
    </w:rPr>
  </w:style>
  <w:style w:type="paragraph" w:customStyle="1" w:styleId="slick-arrow5">
    <w:name w:val="slick-arrow5"/>
    <w:basedOn w:val="Normal"/>
    <w:pPr>
      <w:shd w:val="clear" w:color="auto" w:fill="F5BB2C"/>
      <w:spacing w:after="150"/>
    </w:pPr>
  </w:style>
  <w:style w:type="paragraph" w:customStyle="1" w:styleId="dcbox18">
    <w:name w:val="dc_box18"/>
    <w:basedOn w:val="Normal"/>
    <w:pPr>
      <w:shd w:val="clear" w:color="auto" w:fill="F9F9F9"/>
      <w:spacing w:line="300" w:lineRule="atLeast"/>
    </w:pPr>
  </w:style>
  <w:style w:type="paragraph" w:customStyle="1" w:styleId="date67">
    <w:name w:val="date67"/>
    <w:basedOn w:val="Normal"/>
    <w:rPr>
      <w:rFonts w:ascii="Arial" w:hAnsi="Arial" w:cs="Arial"/>
      <w:i/>
      <w:iCs/>
      <w:color w:val="AAAAAA"/>
      <w:sz w:val="21"/>
      <w:szCs w:val="21"/>
    </w:rPr>
  </w:style>
  <w:style w:type="paragraph" w:customStyle="1" w:styleId="fa207">
    <w:name w:val="fa207"/>
    <w:basedOn w:val="Normal"/>
    <w:pPr>
      <w:spacing w:line="300" w:lineRule="atLeast"/>
      <w:ind w:right="90"/>
    </w:pPr>
  </w:style>
  <w:style w:type="paragraph" w:customStyle="1" w:styleId="comment32">
    <w:name w:val="comment32"/>
    <w:basedOn w:val="Normal"/>
    <w:rPr>
      <w:rFonts w:ascii="Arial" w:hAnsi="Arial" w:cs="Arial"/>
      <w:i/>
      <w:iCs/>
      <w:color w:val="019BCC"/>
      <w:sz w:val="21"/>
      <w:szCs w:val="21"/>
    </w:rPr>
  </w:style>
  <w:style w:type="paragraph" w:customStyle="1" w:styleId="fa208">
    <w:name w:val="fa208"/>
    <w:basedOn w:val="Normal"/>
    <w:pPr>
      <w:spacing w:line="300" w:lineRule="atLeast"/>
      <w:ind w:right="90"/>
    </w:pPr>
  </w:style>
  <w:style w:type="paragraph" w:customStyle="1" w:styleId="taxationslider5">
    <w:name w:val="taxation_slider5"/>
    <w:basedOn w:val="Normal"/>
    <w:pPr>
      <w:spacing w:after="150"/>
    </w:pPr>
  </w:style>
  <w:style w:type="paragraph" w:customStyle="1" w:styleId="titleheading22">
    <w:name w:val="title_heading22"/>
    <w:basedOn w:val="Normal"/>
    <w:pPr>
      <w:spacing w:after="150"/>
    </w:pPr>
  </w:style>
  <w:style w:type="paragraph" w:customStyle="1" w:styleId="sectionright5">
    <w:name w:val="section_right5"/>
    <w:basedOn w:val="Normal"/>
    <w:pPr>
      <w:spacing w:after="150"/>
    </w:pPr>
  </w:style>
  <w:style w:type="paragraph" w:customStyle="1" w:styleId="dcbox19">
    <w:name w:val="dc_box19"/>
    <w:basedOn w:val="Normal"/>
    <w:pPr>
      <w:spacing w:line="360" w:lineRule="atLeast"/>
    </w:pPr>
  </w:style>
  <w:style w:type="paragraph" w:customStyle="1" w:styleId="date68">
    <w:name w:val="date68"/>
    <w:basedOn w:val="Normal"/>
    <w:rPr>
      <w:rFonts w:ascii="Arial" w:hAnsi="Arial" w:cs="Arial"/>
      <w:i/>
      <w:iCs/>
      <w:color w:val="AAAAAA"/>
      <w:sz w:val="21"/>
      <w:szCs w:val="21"/>
    </w:rPr>
  </w:style>
  <w:style w:type="paragraph" w:customStyle="1" w:styleId="fa209">
    <w:name w:val="fa209"/>
    <w:basedOn w:val="Normal"/>
    <w:pPr>
      <w:spacing w:line="360" w:lineRule="atLeast"/>
      <w:ind w:right="90"/>
    </w:pPr>
  </w:style>
  <w:style w:type="paragraph" w:customStyle="1" w:styleId="comment33">
    <w:name w:val="comment33"/>
    <w:basedOn w:val="Normal"/>
    <w:rPr>
      <w:rFonts w:ascii="Arial" w:hAnsi="Arial" w:cs="Arial"/>
      <w:i/>
      <w:iCs/>
      <w:color w:val="AAAAAA"/>
      <w:sz w:val="21"/>
      <w:szCs w:val="21"/>
    </w:rPr>
  </w:style>
  <w:style w:type="paragraph" w:customStyle="1" w:styleId="fa210">
    <w:name w:val="fa210"/>
    <w:basedOn w:val="Normal"/>
    <w:pPr>
      <w:spacing w:line="360" w:lineRule="atLeast"/>
      <w:ind w:right="90"/>
    </w:pPr>
  </w:style>
  <w:style w:type="paragraph" w:customStyle="1" w:styleId="titleheading23">
    <w:name w:val="title_heading23"/>
    <w:basedOn w:val="Normal"/>
    <w:pPr>
      <w:spacing w:after="150"/>
    </w:pPr>
  </w:style>
  <w:style w:type="paragraph" w:customStyle="1" w:styleId="container-fluid5">
    <w:name w:val="container-fluid5"/>
    <w:basedOn w:val="Normal"/>
    <w:pPr>
      <w:spacing w:after="150"/>
    </w:pPr>
  </w:style>
  <w:style w:type="paragraph" w:customStyle="1" w:styleId="titleheading24">
    <w:name w:val="title_heading24"/>
    <w:basedOn w:val="Normal"/>
    <w:pPr>
      <w:spacing w:after="150"/>
    </w:pPr>
  </w:style>
  <w:style w:type="paragraph" w:customStyle="1" w:styleId="prev19">
    <w:name w:val="prev19"/>
    <w:basedOn w:val="Normal"/>
    <w:pPr>
      <w:shd w:val="clear" w:color="auto" w:fill="019BCC"/>
      <w:spacing w:after="150" w:line="540" w:lineRule="atLeast"/>
      <w:jc w:val="center"/>
    </w:pPr>
    <w:rPr>
      <w:color w:val="FFFFFF"/>
    </w:rPr>
  </w:style>
  <w:style w:type="paragraph" w:customStyle="1" w:styleId="prev20">
    <w:name w:val="prev20"/>
    <w:basedOn w:val="Normal"/>
    <w:pPr>
      <w:shd w:val="clear" w:color="auto" w:fill="5B5B5B"/>
      <w:spacing w:after="150" w:line="540" w:lineRule="atLeast"/>
      <w:jc w:val="center"/>
    </w:pPr>
    <w:rPr>
      <w:color w:val="FFFFFF"/>
    </w:rPr>
  </w:style>
  <w:style w:type="paragraph" w:customStyle="1" w:styleId="next9">
    <w:name w:val="next9"/>
    <w:basedOn w:val="Normal"/>
    <w:pPr>
      <w:shd w:val="clear" w:color="auto" w:fill="005A77"/>
      <w:spacing w:after="150" w:line="540" w:lineRule="atLeast"/>
      <w:jc w:val="center"/>
    </w:pPr>
    <w:rPr>
      <w:color w:val="FFFFFF"/>
    </w:rPr>
  </w:style>
  <w:style w:type="paragraph" w:customStyle="1" w:styleId="next10">
    <w:name w:val="next10"/>
    <w:basedOn w:val="Normal"/>
    <w:pPr>
      <w:shd w:val="clear" w:color="auto" w:fill="5B5B5B"/>
      <w:spacing w:after="150" w:line="540" w:lineRule="atLeast"/>
      <w:jc w:val="center"/>
    </w:pPr>
    <w:rPr>
      <w:color w:val="FFFFFF"/>
    </w:rPr>
  </w:style>
  <w:style w:type="paragraph" w:customStyle="1" w:styleId="slick-slide24">
    <w:name w:val="slick-slide24"/>
    <w:basedOn w:val="Normal"/>
    <w:pPr>
      <w:spacing w:after="150"/>
      <w:ind w:right="300"/>
    </w:pPr>
    <w:rPr>
      <w:vanish/>
    </w:rPr>
  </w:style>
  <w:style w:type="paragraph" w:customStyle="1" w:styleId="playbtn9">
    <w:name w:val="play_btn9"/>
    <w:basedOn w:val="Normal"/>
    <w:pPr>
      <w:spacing w:after="150"/>
    </w:pPr>
    <w:rPr>
      <w:color w:val="FFF200"/>
      <w:sz w:val="45"/>
      <w:szCs w:val="45"/>
    </w:rPr>
  </w:style>
  <w:style w:type="paragraph" w:customStyle="1" w:styleId="playbtn10">
    <w:name w:val="play_btn10"/>
    <w:basedOn w:val="Normal"/>
    <w:pPr>
      <w:spacing w:after="150"/>
    </w:pPr>
    <w:rPr>
      <w:color w:val="FFFFFF"/>
      <w:sz w:val="45"/>
      <w:szCs w:val="45"/>
    </w:rPr>
  </w:style>
  <w:style w:type="paragraph" w:customStyle="1" w:styleId="vidinfo5">
    <w:name w:val="vid_info5"/>
    <w:basedOn w:val="Normal"/>
    <w:pPr>
      <w:spacing w:after="150"/>
    </w:pPr>
  </w:style>
  <w:style w:type="paragraph" w:customStyle="1" w:styleId="date69">
    <w:name w:val="date69"/>
    <w:basedOn w:val="Normal"/>
    <w:rPr>
      <w:rFonts w:ascii="Arial" w:hAnsi="Arial" w:cs="Arial"/>
      <w:i/>
      <w:iCs/>
      <w:color w:val="EEEEEE"/>
      <w:sz w:val="18"/>
      <w:szCs w:val="18"/>
    </w:rPr>
  </w:style>
  <w:style w:type="paragraph" w:customStyle="1" w:styleId="fa211">
    <w:name w:val="fa211"/>
    <w:basedOn w:val="Normal"/>
    <w:pPr>
      <w:spacing w:line="300" w:lineRule="atLeast"/>
      <w:ind w:right="120"/>
    </w:pPr>
    <w:rPr>
      <w:rFonts w:ascii="Arial" w:hAnsi="Arial" w:cs="Arial"/>
      <w:color w:val="FFFFFF"/>
      <w:sz w:val="20"/>
      <w:szCs w:val="20"/>
    </w:rPr>
  </w:style>
  <w:style w:type="paragraph" w:customStyle="1" w:styleId="tttime5">
    <w:name w:val="tt_time5"/>
    <w:basedOn w:val="Normal"/>
    <w:rPr>
      <w:rFonts w:ascii="Arial" w:hAnsi="Arial" w:cs="Arial"/>
      <w:color w:val="FFFFFF"/>
      <w:sz w:val="17"/>
      <w:szCs w:val="17"/>
    </w:rPr>
  </w:style>
  <w:style w:type="paragraph" w:customStyle="1" w:styleId="titleheading25">
    <w:name w:val="title_heading25"/>
    <w:basedOn w:val="Normal"/>
    <w:pPr>
      <w:spacing w:after="150"/>
    </w:pPr>
  </w:style>
  <w:style w:type="paragraph" w:customStyle="1" w:styleId="newssliderbox5">
    <w:name w:val="news_slider_box5"/>
    <w:basedOn w:val="Normal"/>
    <w:pPr>
      <w:spacing w:after="600"/>
    </w:pPr>
  </w:style>
  <w:style w:type="paragraph" w:customStyle="1" w:styleId="hbanner5">
    <w:name w:val="h_banner5"/>
    <w:basedOn w:val="Normal"/>
    <w:pPr>
      <w:spacing w:after="150"/>
    </w:pPr>
  </w:style>
  <w:style w:type="paragraph" w:customStyle="1" w:styleId="articleslider5">
    <w:name w:val="article_slider5"/>
    <w:basedOn w:val="Normal"/>
    <w:pPr>
      <w:ind w:left="-210" w:right="-210"/>
    </w:pPr>
  </w:style>
  <w:style w:type="paragraph" w:customStyle="1" w:styleId="slick-slide25">
    <w:name w:val="slick-slide25"/>
    <w:basedOn w:val="Normal"/>
    <w:pPr>
      <w:pBdr>
        <w:bottom w:val="single" w:sz="6" w:space="8" w:color="E7E7E7"/>
      </w:pBdr>
      <w:ind w:left="210" w:right="210"/>
    </w:pPr>
    <w:rPr>
      <w:rFonts w:ascii="Arial" w:hAnsi="Arial" w:cs="Arial"/>
      <w:vanish/>
      <w:color w:val="000000"/>
      <w:sz w:val="18"/>
      <w:szCs w:val="18"/>
    </w:rPr>
  </w:style>
  <w:style w:type="paragraph" w:customStyle="1" w:styleId="yearscroll5">
    <w:name w:val="year_scroll5"/>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5">
    <w:name w:val="year5"/>
    <w:basedOn w:val="Normal"/>
    <w:pPr>
      <w:spacing w:after="150" w:line="555" w:lineRule="atLeast"/>
    </w:pPr>
    <w:rPr>
      <w:rFonts w:ascii="Arial" w:hAnsi="Arial" w:cs="Arial"/>
      <w:b/>
      <w:bCs/>
      <w:color w:val="019BCC"/>
    </w:rPr>
  </w:style>
  <w:style w:type="paragraph" w:customStyle="1" w:styleId="prevarrow5">
    <w:name w:val="prev_arrow5"/>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5">
    <w:name w:val="next_arrow5"/>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5">
    <w:name w:val="year_list5"/>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70">
    <w:name w:val="date70"/>
    <w:basedOn w:val="Normal"/>
    <w:pPr>
      <w:spacing w:after="150" w:line="375" w:lineRule="atLeast"/>
    </w:pPr>
    <w:rPr>
      <w:rFonts w:ascii="Arial" w:hAnsi="Arial" w:cs="Arial"/>
      <w:color w:val="606060"/>
    </w:rPr>
  </w:style>
  <w:style w:type="paragraph" w:customStyle="1" w:styleId="tab-content38">
    <w:name w:val="tab-content38"/>
    <w:basedOn w:val="Normal"/>
    <w:pPr>
      <w:spacing w:after="150"/>
    </w:pPr>
  </w:style>
  <w:style w:type="paragraph" w:customStyle="1" w:styleId="tab-pane5">
    <w:name w:val="tab-pane5"/>
    <w:basedOn w:val="Normal"/>
    <w:pPr>
      <w:spacing w:after="150"/>
    </w:pPr>
  </w:style>
  <w:style w:type="paragraph" w:customStyle="1" w:styleId="maintitle9">
    <w:name w:val="main_title9"/>
    <w:basedOn w:val="Normal"/>
    <w:pPr>
      <w:spacing w:after="150"/>
    </w:pPr>
  </w:style>
  <w:style w:type="paragraph" w:customStyle="1" w:styleId="hassublinksa5">
    <w:name w:val="has_sublinks&gt;a5"/>
    <w:basedOn w:val="Normal"/>
    <w:pPr>
      <w:pBdr>
        <w:bottom w:val="single" w:sz="6" w:space="0" w:color="E1E1E1"/>
      </w:pBdr>
      <w:spacing w:before="100" w:beforeAutospacing="1" w:after="100" w:afterAutospacing="1"/>
    </w:pPr>
  </w:style>
  <w:style w:type="paragraph" w:customStyle="1" w:styleId="date71">
    <w:name w:val="date71"/>
    <w:basedOn w:val="Normal"/>
    <w:pPr>
      <w:spacing w:after="150"/>
      <w:ind w:right="75"/>
    </w:pPr>
    <w:rPr>
      <w:rFonts w:ascii="Arial" w:hAnsi="Arial" w:cs="Arial"/>
      <w:i/>
      <w:iCs/>
      <w:color w:val="5B5B5B"/>
    </w:rPr>
  </w:style>
  <w:style w:type="paragraph" w:customStyle="1" w:styleId="comment34">
    <w:name w:val="comment34"/>
    <w:basedOn w:val="Normal"/>
    <w:pPr>
      <w:spacing w:after="150"/>
      <w:ind w:right="75"/>
    </w:pPr>
    <w:rPr>
      <w:rFonts w:ascii="Arial" w:hAnsi="Arial" w:cs="Arial"/>
      <w:i/>
      <w:iCs/>
      <w:color w:val="5B5B5B"/>
    </w:rPr>
  </w:style>
  <w:style w:type="paragraph" w:customStyle="1" w:styleId="fa212">
    <w:name w:val="fa212"/>
    <w:basedOn w:val="Normal"/>
    <w:pPr>
      <w:spacing w:after="150"/>
      <w:ind w:right="90"/>
    </w:pPr>
  </w:style>
  <w:style w:type="paragraph" w:customStyle="1" w:styleId="newslettersubscribe5">
    <w:name w:val="newsletter_subscribe5"/>
    <w:basedOn w:val="Normal"/>
    <w:pPr>
      <w:spacing w:after="750"/>
    </w:pPr>
  </w:style>
  <w:style w:type="paragraph" w:customStyle="1" w:styleId="fa213">
    <w:name w:val="fa213"/>
    <w:basedOn w:val="Normal"/>
    <w:pPr>
      <w:shd w:val="clear" w:color="auto" w:fill="8CD4EB"/>
      <w:spacing w:after="150" w:line="570" w:lineRule="atLeast"/>
      <w:jc w:val="center"/>
    </w:pPr>
    <w:rPr>
      <w:color w:val="019BCC"/>
      <w:sz w:val="36"/>
      <w:szCs w:val="36"/>
    </w:rPr>
  </w:style>
  <w:style w:type="paragraph" w:customStyle="1" w:styleId="fa214">
    <w:name w:val="fa214"/>
    <w:basedOn w:val="Normal"/>
    <w:pPr>
      <w:shd w:val="clear" w:color="auto" w:fill="A6E1F4"/>
      <w:spacing w:after="150" w:line="570" w:lineRule="atLeast"/>
      <w:jc w:val="center"/>
    </w:pPr>
    <w:rPr>
      <w:color w:val="019BCC"/>
      <w:sz w:val="36"/>
      <w:szCs w:val="36"/>
    </w:rPr>
  </w:style>
  <w:style w:type="paragraph" w:customStyle="1" w:styleId="fa215">
    <w:name w:val="fa215"/>
    <w:basedOn w:val="Normal"/>
    <w:pPr>
      <w:shd w:val="clear" w:color="auto" w:fill="D99D4B"/>
      <w:spacing w:after="150" w:line="570" w:lineRule="atLeast"/>
      <w:jc w:val="center"/>
    </w:pPr>
    <w:rPr>
      <w:color w:val="FFFFFF"/>
      <w:sz w:val="36"/>
      <w:szCs w:val="36"/>
    </w:rPr>
  </w:style>
  <w:style w:type="paragraph" w:customStyle="1" w:styleId="fa216">
    <w:name w:val="fa216"/>
    <w:basedOn w:val="Normal"/>
    <w:pPr>
      <w:shd w:val="clear" w:color="auto" w:fill="C38836"/>
      <w:spacing w:after="150" w:line="570" w:lineRule="atLeast"/>
      <w:jc w:val="center"/>
    </w:pPr>
    <w:rPr>
      <w:color w:val="FFFFFF"/>
      <w:sz w:val="36"/>
      <w:szCs w:val="36"/>
    </w:rPr>
  </w:style>
  <w:style w:type="paragraph" w:customStyle="1" w:styleId="fa217">
    <w:name w:val="fa217"/>
    <w:basedOn w:val="Normal"/>
    <w:pPr>
      <w:shd w:val="clear" w:color="auto" w:fill="47EB91"/>
      <w:spacing w:after="150" w:line="570" w:lineRule="atLeast"/>
      <w:jc w:val="center"/>
    </w:pPr>
    <w:rPr>
      <w:color w:val="FFFFFF"/>
      <w:sz w:val="36"/>
      <w:szCs w:val="36"/>
    </w:rPr>
  </w:style>
  <w:style w:type="paragraph" w:customStyle="1" w:styleId="fa218">
    <w:name w:val="fa218"/>
    <w:basedOn w:val="Normal"/>
    <w:pPr>
      <w:shd w:val="clear" w:color="auto" w:fill="1BC24D"/>
      <w:spacing w:after="150" w:line="570" w:lineRule="atLeast"/>
      <w:jc w:val="center"/>
    </w:pPr>
    <w:rPr>
      <w:color w:val="FFFFFF"/>
      <w:sz w:val="36"/>
      <w:szCs w:val="36"/>
    </w:rPr>
  </w:style>
  <w:style w:type="paragraph" w:customStyle="1" w:styleId="nav-tabs13">
    <w:name w:val="nav-tabs13"/>
    <w:basedOn w:val="Normal"/>
    <w:pPr>
      <w:spacing w:after="150"/>
      <w:ind w:right="-15"/>
    </w:pPr>
  </w:style>
  <w:style w:type="paragraph" w:customStyle="1" w:styleId="tab-content39">
    <w:name w:val="tab-content39"/>
    <w:basedOn w:val="Normal"/>
    <w:pPr>
      <w:spacing w:after="150"/>
    </w:pPr>
  </w:style>
  <w:style w:type="paragraph" w:customStyle="1" w:styleId="listtitle5">
    <w:name w:val="list_title5"/>
    <w:basedOn w:val="Normal"/>
    <w:pPr>
      <w:spacing w:line="375" w:lineRule="atLeast"/>
      <w:ind w:right="90"/>
    </w:pPr>
    <w:rPr>
      <w:rFonts w:ascii="Arial" w:hAnsi="Arial" w:cs="Arial"/>
      <w:color w:val="606060"/>
    </w:rPr>
  </w:style>
  <w:style w:type="paragraph" w:customStyle="1" w:styleId="highlightcooment5">
    <w:name w:val="highlight_cooment5"/>
    <w:basedOn w:val="Normal"/>
    <w:pPr>
      <w:shd w:val="clear" w:color="auto" w:fill="FBFBFB"/>
      <w:spacing w:before="600" w:line="375" w:lineRule="atLeast"/>
    </w:pPr>
    <w:rPr>
      <w:rFonts w:ascii="Arial" w:hAnsi="Arial" w:cs="Arial"/>
      <w:color w:val="606060"/>
    </w:rPr>
  </w:style>
  <w:style w:type="paragraph" w:customStyle="1" w:styleId="tabsubtitle5">
    <w:name w:val="tab_subtitle5"/>
    <w:basedOn w:val="Normal"/>
    <w:pPr>
      <w:shd w:val="clear" w:color="auto" w:fill="E1E1E1"/>
      <w:spacing w:after="150"/>
    </w:pPr>
  </w:style>
  <w:style w:type="paragraph" w:customStyle="1" w:styleId="maintitle10">
    <w:name w:val="main_title10"/>
    <w:basedOn w:val="Normal"/>
    <w:pPr>
      <w:spacing w:after="150"/>
    </w:pPr>
  </w:style>
  <w:style w:type="paragraph" w:customStyle="1" w:styleId="categorywidgetlinks5">
    <w:name w:val="category_widget_links5"/>
    <w:basedOn w:val="Normal"/>
    <w:pPr>
      <w:spacing w:after="510"/>
    </w:pPr>
  </w:style>
  <w:style w:type="paragraph" w:customStyle="1" w:styleId="nav-tabs14">
    <w:name w:val="nav-tabs14"/>
    <w:basedOn w:val="Normal"/>
    <w:pPr>
      <w:spacing w:after="150"/>
    </w:pPr>
  </w:style>
  <w:style w:type="paragraph" w:customStyle="1" w:styleId="active10">
    <w:name w:val="active10"/>
    <w:basedOn w:val="Normal"/>
    <w:pPr>
      <w:pBdr>
        <w:bottom w:val="single" w:sz="6" w:space="0" w:color="FFFFFF"/>
        <w:right w:val="single" w:sz="6" w:space="0" w:color="ECECEC"/>
      </w:pBdr>
      <w:jc w:val="center"/>
    </w:pPr>
  </w:style>
  <w:style w:type="paragraph" w:customStyle="1" w:styleId="tab-content40">
    <w:name w:val="tab-content40"/>
    <w:basedOn w:val="Normal"/>
    <w:pPr>
      <w:spacing w:after="150"/>
    </w:pPr>
  </w:style>
  <w:style w:type="paragraph" w:customStyle="1" w:styleId="time17">
    <w:name w:val="time17"/>
    <w:basedOn w:val="Normal"/>
    <w:pPr>
      <w:spacing w:after="150"/>
    </w:pPr>
    <w:rPr>
      <w:i/>
      <w:iCs/>
      <w:color w:val="5B5B5B"/>
    </w:rPr>
  </w:style>
  <w:style w:type="paragraph" w:customStyle="1" w:styleId="tab-content41">
    <w:name w:val="tab-content41"/>
    <w:basedOn w:val="Normal"/>
    <w:pPr>
      <w:spacing w:after="150"/>
    </w:pPr>
  </w:style>
  <w:style w:type="paragraph" w:customStyle="1" w:styleId="ad10">
    <w:name w:val="ad10"/>
    <w:basedOn w:val="Normal"/>
    <w:pPr>
      <w:spacing w:after="450"/>
    </w:pPr>
    <w:rPr>
      <w:vanish/>
    </w:rPr>
  </w:style>
  <w:style w:type="paragraph" w:customStyle="1" w:styleId="letterslist5">
    <w:name w:val="letters_list5"/>
    <w:basedOn w:val="Normal"/>
    <w:pPr>
      <w:spacing w:after="450"/>
    </w:pPr>
  </w:style>
  <w:style w:type="paragraph" w:customStyle="1" w:styleId="author5">
    <w:name w:val="author5"/>
    <w:basedOn w:val="Normal"/>
    <w:rPr>
      <w:color w:val="606060"/>
    </w:rPr>
  </w:style>
  <w:style w:type="paragraph" w:customStyle="1" w:styleId="fa219">
    <w:name w:val="fa219"/>
    <w:basedOn w:val="Normal"/>
    <w:pPr>
      <w:ind w:right="210"/>
    </w:pPr>
    <w:rPr>
      <w:rFonts w:ascii="Arial" w:hAnsi="Arial" w:cs="Arial"/>
      <w:b/>
      <w:bCs/>
      <w:color w:val="868686"/>
      <w:sz w:val="68"/>
      <w:szCs w:val="68"/>
    </w:rPr>
  </w:style>
  <w:style w:type="paragraph" w:customStyle="1" w:styleId="paneltitle5">
    <w:name w:val="panel_title5"/>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3">
    <w:name w:val="p_icon13"/>
    <w:basedOn w:val="Normal"/>
    <w:pPr>
      <w:shd w:val="clear" w:color="auto" w:fill="019BCC"/>
      <w:spacing w:after="150" w:line="630" w:lineRule="atLeast"/>
      <w:jc w:val="center"/>
    </w:pPr>
  </w:style>
  <w:style w:type="character" w:customStyle="1" w:styleId="minus13">
    <w:name w:val="minus13"/>
    <w:basedOn w:val="DefaultParagraphFont"/>
    <w:rPr>
      <w:color w:val="FFFFFF"/>
      <w:sz w:val="39"/>
      <w:szCs w:val="39"/>
      <w:shd w:val="clear" w:color="auto" w:fill="FFFFFF"/>
    </w:rPr>
  </w:style>
  <w:style w:type="character" w:customStyle="1" w:styleId="plus13">
    <w:name w:val="plus13"/>
    <w:basedOn w:val="DefaultParagraphFont"/>
    <w:rPr>
      <w:vanish/>
      <w:webHidden w:val="0"/>
      <w:color w:val="FFFFFF"/>
      <w:sz w:val="39"/>
      <w:szCs w:val="39"/>
      <w:specVanish w:val="0"/>
    </w:rPr>
  </w:style>
  <w:style w:type="paragraph" w:customStyle="1" w:styleId="paneltable9">
    <w:name w:val="panel_table9"/>
    <w:basedOn w:val="Normal"/>
    <w:pPr>
      <w:pBdr>
        <w:left w:val="single" w:sz="6" w:space="0" w:color="E1E1E1"/>
        <w:bottom w:val="single" w:sz="6" w:space="0" w:color="E1E1E1"/>
        <w:right w:val="single" w:sz="6" w:space="0" w:color="E1E1E1"/>
      </w:pBdr>
      <w:spacing w:after="150"/>
    </w:pPr>
  </w:style>
  <w:style w:type="paragraph" w:customStyle="1" w:styleId="table10">
    <w:name w:val="table10"/>
    <w:basedOn w:val="Normal"/>
    <w:pPr>
      <w:jc w:val="center"/>
    </w:pPr>
  </w:style>
  <w:style w:type="paragraph" w:customStyle="1" w:styleId="btn35">
    <w:name w:val="btn35"/>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36">
    <w:name w:val="btn36"/>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13">
    <w:name w:val="btn-info13"/>
    <w:basedOn w:val="Normal"/>
    <w:pPr>
      <w:shd w:val="clear" w:color="auto" w:fill="019BCC"/>
      <w:spacing w:after="150"/>
    </w:pPr>
    <w:rPr>
      <w:color w:val="FFFFFF"/>
    </w:rPr>
  </w:style>
  <w:style w:type="paragraph" w:customStyle="1" w:styleId="btn-info14">
    <w:name w:val="btn-info14"/>
    <w:basedOn w:val="Normal"/>
    <w:pPr>
      <w:shd w:val="clear" w:color="auto" w:fill="005A77"/>
      <w:spacing w:after="150"/>
    </w:pPr>
    <w:rPr>
      <w:color w:val="FFFFFF"/>
    </w:rPr>
  </w:style>
  <w:style w:type="paragraph" w:customStyle="1" w:styleId="fa220">
    <w:name w:val="fa220"/>
    <w:basedOn w:val="Normal"/>
    <w:pPr>
      <w:spacing w:after="150"/>
    </w:pPr>
    <w:rPr>
      <w:color w:val="21C2F8"/>
      <w:sz w:val="39"/>
      <w:szCs w:val="39"/>
    </w:rPr>
  </w:style>
  <w:style w:type="paragraph" w:customStyle="1" w:styleId="time18">
    <w:name w:val="time18"/>
    <w:basedOn w:val="Normal"/>
    <w:pPr>
      <w:spacing w:after="150"/>
    </w:pPr>
    <w:rPr>
      <w:i/>
      <w:iCs/>
      <w:color w:val="5B5B5B"/>
    </w:rPr>
  </w:style>
  <w:style w:type="paragraph" w:customStyle="1" w:styleId="time19">
    <w:name w:val="time19"/>
    <w:basedOn w:val="Normal"/>
    <w:pPr>
      <w:spacing w:after="150"/>
    </w:pPr>
    <w:rPr>
      <w:i/>
      <w:iCs/>
      <w:color w:val="019BCC"/>
    </w:rPr>
  </w:style>
  <w:style w:type="paragraph" w:customStyle="1" w:styleId="tablepanel5">
    <w:name w:val="table_panel5"/>
    <w:basedOn w:val="Normal"/>
  </w:style>
  <w:style w:type="paragraph" w:customStyle="1" w:styleId="picon14">
    <w:name w:val="p_icon14"/>
    <w:basedOn w:val="Normal"/>
    <w:pPr>
      <w:pBdr>
        <w:left w:val="single" w:sz="6" w:space="0" w:color="DBDADA"/>
      </w:pBdr>
      <w:shd w:val="clear" w:color="auto" w:fill="FFFFFF"/>
      <w:spacing w:after="150" w:line="690" w:lineRule="atLeast"/>
      <w:jc w:val="center"/>
    </w:pPr>
  </w:style>
  <w:style w:type="character" w:customStyle="1" w:styleId="plus14">
    <w:name w:val="plus14"/>
    <w:basedOn w:val="DefaultParagraphFont"/>
    <w:rPr>
      <w:vanish w:val="0"/>
      <w:webHidden w:val="0"/>
      <w:color w:val="B6B6B6"/>
      <w:sz w:val="39"/>
      <w:szCs w:val="39"/>
      <w:specVanish w:val="0"/>
    </w:rPr>
  </w:style>
  <w:style w:type="character" w:customStyle="1" w:styleId="minus14">
    <w:name w:val="minus14"/>
    <w:basedOn w:val="DefaultParagraphFont"/>
    <w:rPr>
      <w:vanish/>
      <w:webHidden w:val="0"/>
      <w:color w:val="FFFFFF"/>
      <w:sz w:val="39"/>
      <w:szCs w:val="39"/>
      <w:shd w:val="clear" w:color="auto" w:fill="B6B6B6"/>
      <w:specVanish w:val="0"/>
    </w:rPr>
  </w:style>
  <w:style w:type="paragraph" w:customStyle="1" w:styleId="picon15">
    <w:name w:val="p_icon15"/>
    <w:basedOn w:val="Normal"/>
    <w:pPr>
      <w:pBdr>
        <w:left w:val="single" w:sz="6" w:space="0" w:color="DBDADA"/>
      </w:pBdr>
      <w:shd w:val="clear" w:color="auto" w:fill="019BCC"/>
      <w:spacing w:after="150" w:line="690" w:lineRule="atLeast"/>
      <w:jc w:val="center"/>
    </w:pPr>
  </w:style>
  <w:style w:type="character" w:customStyle="1" w:styleId="plus15">
    <w:name w:val="plus15"/>
    <w:basedOn w:val="DefaultParagraphFont"/>
    <w:rPr>
      <w:vanish w:val="0"/>
      <w:webHidden w:val="0"/>
      <w:color w:val="FFFFFF"/>
      <w:sz w:val="39"/>
      <w:szCs w:val="39"/>
      <w:specVanish w:val="0"/>
    </w:rPr>
  </w:style>
  <w:style w:type="character" w:customStyle="1" w:styleId="minus15">
    <w:name w:val="minus15"/>
    <w:basedOn w:val="DefaultParagraphFont"/>
    <w:rPr>
      <w:vanish/>
      <w:webHidden w:val="0"/>
      <w:color w:val="FFFFFF"/>
      <w:sz w:val="39"/>
      <w:szCs w:val="39"/>
      <w:shd w:val="clear" w:color="auto" w:fill="FFFFFF"/>
      <w:specVanish w:val="0"/>
    </w:rPr>
  </w:style>
  <w:style w:type="paragraph" w:customStyle="1" w:styleId="paneltable10">
    <w:name w:val="panel_table10"/>
    <w:basedOn w:val="Normal"/>
    <w:pPr>
      <w:pBdr>
        <w:left w:val="single" w:sz="6" w:space="0" w:color="E1E1E1"/>
        <w:bottom w:val="single" w:sz="6" w:space="0" w:color="E1E1E1"/>
        <w:right w:val="single" w:sz="6" w:space="0" w:color="E1E1E1"/>
      </w:pBdr>
      <w:spacing w:after="150"/>
    </w:pPr>
    <w:rPr>
      <w:vanish/>
    </w:rPr>
  </w:style>
  <w:style w:type="paragraph" w:customStyle="1" w:styleId="tab-content42">
    <w:name w:val="tab-content42"/>
    <w:basedOn w:val="Normal"/>
    <w:pPr>
      <w:spacing w:after="150"/>
    </w:pPr>
  </w:style>
  <w:style w:type="paragraph" w:customStyle="1" w:styleId="listview9">
    <w:name w:val="list_view9"/>
    <w:basedOn w:val="Normal"/>
    <w:pPr>
      <w:spacing w:after="150"/>
      <w:ind w:right="180"/>
    </w:pPr>
    <w:rPr>
      <w:color w:val="D99D4B"/>
      <w:sz w:val="38"/>
      <w:szCs w:val="38"/>
    </w:rPr>
  </w:style>
  <w:style w:type="paragraph" w:customStyle="1" w:styleId="listview10">
    <w:name w:val="list_view10"/>
    <w:basedOn w:val="Normal"/>
    <w:pPr>
      <w:spacing w:after="150"/>
      <w:ind w:right="180"/>
    </w:pPr>
    <w:rPr>
      <w:color w:val="B26500"/>
      <w:sz w:val="38"/>
      <w:szCs w:val="38"/>
    </w:rPr>
  </w:style>
  <w:style w:type="paragraph" w:customStyle="1" w:styleId="gridview9">
    <w:name w:val="grid_view9"/>
    <w:basedOn w:val="Normal"/>
    <w:pPr>
      <w:spacing w:after="150"/>
    </w:pPr>
    <w:rPr>
      <w:color w:val="D99D4B"/>
      <w:sz w:val="38"/>
      <w:szCs w:val="38"/>
    </w:rPr>
  </w:style>
  <w:style w:type="paragraph" w:customStyle="1" w:styleId="gridview10">
    <w:name w:val="grid_view10"/>
    <w:basedOn w:val="Normal"/>
    <w:pPr>
      <w:spacing w:after="150"/>
    </w:pPr>
    <w:rPr>
      <w:color w:val="B26500"/>
      <w:sz w:val="38"/>
      <w:szCs w:val="38"/>
    </w:rPr>
  </w:style>
  <w:style w:type="paragraph" w:customStyle="1" w:styleId="ctlboxwrapper5">
    <w:name w:val="ctl_box_wrapper5"/>
    <w:basedOn w:val="Normal"/>
    <w:pPr>
      <w:spacing w:after="150"/>
    </w:pPr>
    <w:rPr>
      <w:vanish/>
    </w:rPr>
  </w:style>
  <w:style w:type="paragraph" w:customStyle="1" w:styleId="fa221">
    <w:name w:val="fa221"/>
    <w:basedOn w:val="Normal"/>
    <w:pPr>
      <w:spacing w:after="150"/>
    </w:pPr>
    <w:rPr>
      <w:color w:val="717171"/>
      <w:sz w:val="27"/>
      <w:szCs w:val="27"/>
    </w:rPr>
  </w:style>
  <w:style w:type="paragraph" w:customStyle="1" w:styleId="organisercontent5">
    <w:name w:val="organiser_content5"/>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5">
    <w:name w:val="org_pic5"/>
    <w:basedOn w:val="Normal"/>
    <w:pPr>
      <w:spacing w:after="150"/>
    </w:pPr>
  </w:style>
  <w:style w:type="paragraph" w:customStyle="1" w:styleId="upic5">
    <w:name w:val="upic5"/>
    <w:basedOn w:val="Normal"/>
    <w:pPr>
      <w:spacing w:after="120" w:line="270" w:lineRule="atLeast"/>
    </w:pPr>
    <w:rPr>
      <w:color w:val="606060"/>
      <w:sz w:val="20"/>
      <w:szCs w:val="20"/>
    </w:rPr>
  </w:style>
  <w:style w:type="paragraph" w:customStyle="1" w:styleId="rtcontrol5">
    <w:name w:val="rt_control5"/>
    <w:basedOn w:val="Normal"/>
    <w:pPr>
      <w:shd w:val="clear" w:color="auto" w:fill="019BCC"/>
      <w:spacing w:after="150"/>
    </w:pPr>
  </w:style>
  <w:style w:type="paragraph" w:customStyle="1" w:styleId="fa222">
    <w:name w:val="fa222"/>
    <w:basedOn w:val="Normal"/>
    <w:pPr>
      <w:spacing w:after="150" w:line="495" w:lineRule="atLeast"/>
    </w:pPr>
    <w:rPr>
      <w:color w:val="50D4FF"/>
      <w:sz w:val="38"/>
      <w:szCs w:val="38"/>
    </w:rPr>
  </w:style>
  <w:style w:type="paragraph" w:customStyle="1" w:styleId="fa223">
    <w:name w:val="fa223"/>
    <w:basedOn w:val="Normal"/>
    <w:pPr>
      <w:spacing w:after="150" w:line="495" w:lineRule="atLeast"/>
    </w:pPr>
    <w:rPr>
      <w:color w:val="005A77"/>
      <w:sz w:val="38"/>
      <w:szCs w:val="38"/>
    </w:rPr>
  </w:style>
  <w:style w:type="paragraph" w:customStyle="1" w:styleId="rcount5">
    <w:name w:val="rcount5"/>
    <w:basedOn w:val="Normal"/>
    <w:pPr>
      <w:shd w:val="clear" w:color="auto" w:fill="005A77"/>
      <w:spacing w:after="150" w:line="375" w:lineRule="atLeast"/>
      <w:jc w:val="center"/>
    </w:pPr>
    <w:rPr>
      <w:color w:val="FFFFFF"/>
      <w:sz w:val="20"/>
      <w:szCs w:val="20"/>
    </w:rPr>
  </w:style>
  <w:style w:type="paragraph" w:customStyle="1" w:styleId="taplink5">
    <w:name w:val="tap_link5"/>
    <w:basedOn w:val="Normal"/>
    <w:pPr>
      <w:shd w:val="clear" w:color="auto" w:fill="019BCC"/>
      <w:spacing w:after="150"/>
    </w:pPr>
  </w:style>
  <w:style w:type="paragraph" w:customStyle="1" w:styleId="fa224">
    <w:name w:val="fa224"/>
    <w:basedOn w:val="Normal"/>
    <w:pPr>
      <w:spacing w:after="150"/>
    </w:pPr>
    <w:rPr>
      <w:color w:val="FFFFFF"/>
      <w:sz w:val="27"/>
      <w:szCs w:val="27"/>
    </w:rPr>
  </w:style>
  <w:style w:type="paragraph" w:customStyle="1" w:styleId="sideaccrodionlink5">
    <w:name w:val="side_accrodion_link5"/>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5">
    <w:name w:val="year_box5"/>
    <w:basedOn w:val="Normal"/>
    <w:pPr>
      <w:shd w:val="clear" w:color="auto" w:fill="E1E1E1"/>
      <w:spacing w:after="150"/>
      <w:jc w:val="right"/>
    </w:pPr>
  </w:style>
  <w:style w:type="paragraph" w:customStyle="1" w:styleId="pagecontrol5">
    <w:name w:val="page_control5"/>
    <w:basedOn w:val="Normal"/>
    <w:pPr>
      <w:spacing w:after="150"/>
      <w:ind w:left="150"/>
    </w:pPr>
  </w:style>
  <w:style w:type="paragraph" w:customStyle="1" w:styleId="paginationwrapper5">
    <w:name w:val="pagination_wrapper5"/>
    <w:basedOn w:val="Normal"/>
    <w:pPr>
      <w:spacing w:after="150"/>
      <w:ind w:right="450"/>
    </w:pPr>
  </w:style>
  <w:style w:type="paragraph" w:customStyle="1" w:styleId="pagination5">
    <w:name w:val="pagination5"/>
    <w:basedOn w:val="Normal"/>
  </w:style>
  <w:style w:type="paragraph" w:customStyle="1" w:styleId="phide5">
    <w:name w:val="phide5"/>
    <w:basedOn w:val="Normal"/>
    <w:pPr>
      <w:spacing w:before="100" w:beforeAutospacing="1" w:after="100" w:afterAutospacing="1"/>
      <w:ind w:right="30"/>
    </w:pPr>
    <w:rPr>
      <w:vanish/>
    </w:rPr>
  </w:style>
  <w:style w:type="paragraph" w:customStyle="1" w:styleId="nparrow5">
    <w:name w:val="np_arrow5"/>
    <w:basedOn w:val="Normal"/>
    <w:pPr>
      <w:spacing w:after="150"/>
      <w:ind w:right="450"/>
    </w:pPr>
  </w:style>
  <w:style w:type="paragraph" w:customStyle="1" w:styleId="fa225">
    <w:name w:val="fa225"/>
    <w:basedOn w:val="Normal"/>
    <w:pPr>
      <w:spacing w:after="150"/>
    </w:pPr>
    <w:rPr>
      <w:color w:val="FFFFFF"/>
      <w:sz w:val="23"/>
      <w:szCs w:val="23"/>
    </w:rPr>
  </w:style>
  <w:style w:type="paragraph" w:customStyle="1" w:styleId="download5">
    <w:name w:val="download5"/>
    <w:basedOn w:val="Normal"/>
    <w:pPr>
      <w:shd w:val="clear" w:color="auto" w:fill="005A77"/>
      <w:spacing w:after="150" w:line="660" w:lineRule="atLeast"/>
      <w:jc w:val="center"/>
    </w:pPr>
    <w:rPr>
      <w:color w:val="D99D4B"/>
      <w:sz w:val="65"/>
      <w:szCs w:val="65"/>
    </w:rPr>
  </w:style>
  <w:style w:type="paragraph" w:customStyle="1" w:styleId="fa226">
    <w:name w:val="fa226"/>
    <w:basedOn w:val="Normal"/>
    <w:pPr>
      <w:spacing w:after="150" w:line="660" w:lineRule="atLeast"/>
    </w:pPr>
  </w:style>
  <w:style w:type="paragraph" w:customStyle="1" w:styleId="fa227">
    <w:name w:val="fa227"/>
    <w:basedOn w:val="Normal"/>
    <w:pPr>
      <w:spacing w:after="150" w:line="660" w:lineRule="atLeast"/>
    </w:pPr>
    <w:rPr>
      <w:color w:val="B26500"/>
    </w:rPr>
  </w:style>
  <w:style w:type="paragraph" w:customStyle="1" w:styleId="searchresulttitle5">
    <w:name w:val="search_result_title5"/>
    <w:basedOn w:val="Normal"/>
    <w:pPr>
      <w:shd w:val="clear" w:color="auto" w:fill="E1E1E1"/>
      <w:spacing w:after="150"/>
    </w:pPr>
  </w:style>
  <w:style w:type="paragraph" w:customStyle="1" w:styleId="fa228">
    <w:name w:val="fa228"/>
    <w:basedOn w:val="Normal"/>
    <w:pPr>
      <w:spacing w:after="150" w:line="450" w:lineRule="atLeast"/>
    </w:pPr>
    <w:rPr>
      <w:color w:val="50D4FF"/>
      <w:sz w:val="38"/>
      <w:szCs w:val="38"/>
    </w:rPr>
  </w:style>
  <w:style w:type="paragraph" w:customStyle="1" w:styleId="fa229">
    <w:name w:val="fa229"/>
    <w:basedOn w:val="Normal"/>
    <w:pPr>
      <w:spacing w:after="150" w:line="450" w:lineRule="atLeast"/>
    </w:pPr>
    <w:rPr>
      <w:color w:val="F5BB2C"/>
      <w:sz w:val="38"/>
      <w:szCs w:val="38"/>
    </w:rPr>
  </w:style>
  <w:style w:type="paragraph" w:customStyle="1" w:styleId="fa230">
    <w:name w:val="fa230"/>
    <w:basedOn w:val="Normal"/>
    <w:pPr>
      <w:shd w:val="clear" w:color="auto" w:fill="EAEAEA"/>
      <w:spacing w:after="150" w:line="480" w:lineRule="atLeast"/>
      <w:ind w:right="45"/>
      <w:jc w:val="center"/>
    </w:pPr>
  </w:style>
  <w:style w:type="paragraph" w:customStyle="1" w:styleId="fa231">
    <w:name w:val="fa231"/>
    <w:basedOn w:val="Normal"/>
    <w:pPr>
      <w:spacing w:after="150"/>
    </w:pPr>
    <w:rPr>
      <w:color w:val="3765A3"/>
      <w:sz w:val="21"/>
      <w:szCs w:val="21"/>
    </w:rPr>
  </w:style>
  <w:style w:type="paragraph" w:customStyle="1" w:styleId="fa232">
    <w:name w:val="fa232"/>
    <w:basedOn w:val="Normal"/>
    <w:pPr>
      <w:spacing w:after="150"/>
    </w:pPr>
    <w:rPr>
      <w:color w:val="33CCFF"/>
    </w:rPr>
  </w:style>
  <w:style w:type="paragraph" w:customStyle="1" w:styleId="fa233">
    <w:name w:val="fa233"/>
    <w:basedOn w:val="Normal"/>
    <w:pPr>
      <w:spacing w:after="150"/>
    </w:pPr>
    <w:rPr>
      <w:color w:val="DC4638"/>
    </w:rPr>
  </w:style>
  <w:style w:type="paragraph" w:customStyle="1" w:styleId="fa234">
    <w:name w:val="fa234"/>
    <w:basedOn w:val="Normal"/>
    <w:pPr>
      <w:spacing w:after="150"/>
    </w:pPr>
    <w:rPr>
      <w:color w:val="B3B3B3"/>
    </w:rPr>
  </w:style>
  <w:style w:type="paragraph" w:customStyle="1" w:styleId="dcwrapper5">
    <w:name w:val="dc_wrapper5"/>
    <w:basedOn w:val="Normal"/>
    <w:pPr>
      <w:spacing w:line="375" w:lineRule="atLeast"/>
    </w:pPr>
    <w:rPr>
      <w:color w:val="606060"/>
    </w:rPr>
  </w:style>
  <w:style w:type="paragraph" w:customStyle="1" w:styleId="dcbox20">
    <w:name w:val="dc_box20"/>
    <w:basedOn w:val="Normal"/>
    <w:pPr>
      <w:spacing w:line="375" w:lineRule="atLeast"/>
    </w:pPr>
    <w:rPr>
      <w:color w:val="606060"/>
    </w:rPr>
  </w:style>
  <w:style w:type="paragraph" w:customStyle="1" w:styleId="date72">
    <w:name w:val="date72"/>
    <w:basedOn w:val="Normal"/>
    <w:pPr>
      <w:ind w:right="225"/>
    </w:pPr>
    <w:rPr>
      <w:rFonts w:ascii="Arial" w:hAnsi="Arial" w:cs="Arial"/>
      <w:color w:val="868686"/>
      <w:sz w:val="21"/>
      <w:szCs w:val="21"/>
    </w:rPr>
  </w:style>
  <w:style w:type="paragraph" w:customStyle="1" w:styleId="comment35">
    <w:name w:val="comment35"/>
    <w:basedOn w:val="Normal"/>
    <w:rPr>
      <w:rFonts w:ascii="Arial" w:hAnsi="Arial" w:cs="Arial"/>
      <w:b/>
      <w:bCs/>
      <w:color w:val="868686"/>
      <w:sz w:val="21"/>
      <w:szCs w:val="21"/>
    </w:rPr>
  </w:style>
  <w:style w:type="paragraph" w:customStyle="1" w:styleId="fa235">
    <w:name w:val="fa235"/>
    <w:basedOn w:val="Normal"/>
    <w:pPr>
      <w:spacing w:line="375" w:lineRule="atLeast"/>
      <w:ind w:right="30"/>
    </w:pPr>
    <w:rPr>
      <w:color w:val="66C1F5"/>
      <w:sz w:val="30"/>
      <w:szCs w:val="30"/>
    </w:rPr>
  </w:style>
  <w:style w:type="paragraph" w:customStyle="1" w:styleId="articlevideomain5">
    <w:name w:val="article_video_main5"/>
    <w:basedOn w:val="Normal"/>
    <w:pPr>
      <w:spacing w:before="420" w:after="1050" w:line="375" w:lineRule="atLeast"/>
    </w:pPr>
    <w:rPr>
      <w:color w:val="606060"/>
    </w:rPr>
  </w:style>
  <w:style w:type="paragraph" w:customStyle="1" w:styleId="articleshare9">
    <w:name w:val="article_share9"/>
    <w:basedOn w:val="Normal"/>
    <w:pPr>
      <w:spacing w:line="375" w:lineRule="atLeast"/>
    </w:pPr>
    <w:rPr>
      <w:color w:val="606060"/>
    </w:rPr>
  </w:style>
  <w:style w:type="paragraph" w:customStyle="1" w:styleId="fa236">
    <w:name w:val="fa236"/>
    <w:basedOn w:val="Normal"/>
    <w:pPr>
      <w:spacing w:after="150"/>
    </w:pPr>
    <w:rPr>
      <w:color w:val="868686"/>
      <w:sz w:val="53"/>
      <w:szCs w:val="53"/>
    </w:rPr>
  </w:style>
  <w:style w:type="paragraph" w:customStyle="1" w:styleId="date73">
    <w:name w:val="date73"/>
    <w:basedOn w:val="Normal"/>
    <w:pPr>
      <w:spacing w:line="270" w:lineRule="atLeast"/>
    </w:pPr>
    <w:rPr>
      <w:i/>
      <w:iCs/>
      <w:color w:val="019BCC"/>
      <w:sz w:val="21"/>
      <w:szCs w:val="21"/>
    </w:rPr>
  </w:style>
  <w:style w:type="paragraph" w:customStyle="1" w:styleId="articletags5">
    <w:name w:val="article_tags5"/>
    <w:basedOn w:val="Normal"/>
    <w:pPr>
      <w:spacing w:after="1950"/>
    </w:pPr>
  </w:style>
  <w:style w:type="paragraph" w:customStyle="1" w:styleId="newsroom9">
    <w:name w:val="newsroom9"/>
    <w:basedOn w:val="Normal"/>
    <w:pPr>
      <w:shd w:val="clear" w:color="auto" w:fill="EEEEEE"/>
      <w:spacing w:after="150"/>
    </w:pPr>
  </w:style>
  <w:style w:type="paragraph" w:customStyle="1" w:styleId="newsroom10">
    <w:name w:val="newsroom10"/>
    <w:basedOn w:val="Normal"/>
    <w:pPr>
      <w:shd w:val="clear" w:color="auto" w:fill="EEEEEE"/>
      <w:spacing w:after="150"/>
    </w:pPr>
  </w:style>
  <w:style w:type="paragraph" w:customStyle="1" w:styleId="newsroomwrap9">
    <w:name w:val="newsroom_wrap9"/>
    <w:basedOn w:val="Normal"/>
    <w:pPr>
      <w:shd w:val="clear" w:color="auto" w:fill="EEEEEE"/>
      <w:spacing w:after="150"/>
    </w:pPr>
  </w:style>
  <w:style w:type="paragraph" w:customStyle="1" w:styleId="newsroomwrap10">
    <w:name w:val="newsroom_wrap10"/>
    <w:basedOn w:val="Normal"/>
    <w:pPr>
      <w:shd w:val="clear" w:color="auto" w:fill="EEEEEE"/>
      <w:spacing w:after="150"/>
    </w:pPr>
  </w:style>
  <w:style w:type="paragraph" w:customStyle="1" w:styleId="time20">
    <w:name w:val="time20"/>
    <w:basedOn w:val="Normal"/>
    <w:pPr>
      <w:pBdr>
        <w:bottom w:val="single" w:sz="6" w:space="0" w:color="FE0000"/>
      </w:pBdr>
      <w:spacing w:after="150"/>
    </w:pPr>
    <w:rPr>
      <w:color w:val="FE0000"/>
    </w:rPr>
  </w:style>
  <w:style w:type="paragraph" w:customStyle="1" w:styleId="newsroomcontent5">
    <w:name w:val="news_room_content5"/>
    <w:basedOn w:val="Normal"/>
    <w:pPr>
      <w:spacing w:after="150"/>
    </w:pPr>
  </w:style>
  <w:style w:type="paragraph" w:customStyle="1" w:styleId="todaysnews5">
    <w:name w:val="todays_news5"/>
    <w:basedOn w:val="Normal"/>
    <w:pPr>
      <w:spacing w:after="150"/>
    </w:pPr>
    <w:rPr>
      <w:vanish/>
    </w:rPr>
  </w:style>
  <w:style w:type="paragraph" w:customStyle="1" w:styleId="tab-content43">
    <w:name w:val="tab-content43"/>
    <w:basedOn w:val="Normal"/>
    <w:pPr>
      <w:spacing w:after="150"/>
    </w:pPr>
  </w:style>
  <w:style w:type="paragraph" w:customStyle="1" w:styleId="nav-tabs15">
    <w:name w:val="nav-tabs15"/>
    <w:basedOn w:val="Normal"/>
    <w:pPr>
      <w:spacing w:after="150"/>
      <w:ind w:right="-15"/>
    </w:pPr>
  </w:style>
  <w:style w:type="paragraph" w:customStyle="1" w:styleId="articleshare10">
    <w:name w:val="article_share10"/>
    <w:basedOn w:val="Normal"/>
    <w:pPr>
      <w:spacing w:after="150"/>
    </w:pPr>
  </w:style>
  <w:style w:type="paragraph" w:customStyle="1" w:styleId="tab-content44">
    <w:name w:val="tab-content44"/>
    <w:basedOn w:val="Normal"/>
    <w:pPr>
      <w:spacing w:after="150"/>
    </w:pPr>
  </w:style>
  <w:style w:type="paragraph" w:customStyle="1" w:styleId="treetitle5">
    <w:name w:val="tree_title5"/>
    <w:basedOn w:val="Normal"/>
    <w:pPr>
      <w:spacing w:after="1080"/>
    </w:pPr>
  </w:style>
  <w:style w:type="paragraph" w:customStyle="1" w:styleId="modal-lg5">
    <w:name w:val="modal-lg5"/>
    <w:basedOn w:val="Normal"/>
    <w:pPr>
      <w:spacing w:after="150"/>
    </w:pPr>
  </w:style>
  <w:style w:type="paragraph" w:customStyle="1" w:styleId="modal-content5">
    <w:name w:val="modal-content5"/>
    <w:basedOn w:val="Normal"/>
    <w:pPr>
      <w:shd w:val="clear" w:color="auto" w:fill="FFFFFF"/>
      <w:spacing w:after="150"/>
    </w:pPr>
  </w:style>
  <w:style w:type="paragraph" w:customStyle="1" w:styleId="modal-dialog5">
    <w:name w:val="modal-dialog5"/>
    <w:basedOn w:val="Normal"/>
    <w:pPr>
      <w:spacing w:before="750" w:after="150"/>
      <w:ind w:left="150" w:right="150"/>
    </w:pPr>
  </w:style>
  <w:style w:type="paragraph" w:customStyle="1" w:styleId="modal-header5">
    <w:name w:val="modal-header5"/>
    <w:basedOn w:val="Normal"/>
    <w:pPr>
      <w:shd w:val="clear" w:color="auto" w:fill="019BCC"/>
      <w:spacing w:after="150"/>
    </w:pPr>
  </w:style>
  <w:style w:type="paragraph" w:customStyle="1" w:styleId="close15">
    <w:name w:val="close15"/>
    <w:basedOn w:val="Normal"/>
    <w:pPr>
      <w:spacing w:after="150"/>
    </w:pPr>
    <w:rPr>
      <w:b/>
      <w:bCs/>
      <w:vanish/>
      <w:color w:val="019BCC"/>
      <w:sz w:val="38"/>
      <w:szCs w:val="38"/>
    </w:rPr>
  </w:style>
  <w:style w:type="paragraph" w:customStyle="1" w:styleId="modal-body10">
    <w:name w:val="modal-body10"/>
    <w:basedOn w:val="Normal"/>
    <w:pPr>
      <w:spacing w:after="150"/>
    </w:pPr>
  </w:style>
  <w:style w:type="paragraph" w:customStyle="1" w:styleId="revisoncontent5">
    <w:name w:val="revison_content5"/>
    <w:basedOn w:val="Normal"/>
    <w:pPr>
      <w:spacing w:after="150"/>
    </w:pPr>
  </w:style>
  <w:style w:type="paragraph" w:customStyle="1" w:styleId="btn37">
    <w:name w:val="btn37"/>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20">
    <w:name w:val="caret20"/>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24">
    <w:name w:val="dropdown-menu24"/>
    <w:basedOn w:val="Normal"/>
    <w:pPr>
      <w:shd w:val="clear" w:color="auto" w:fill="FFFFFF"/>
    </w:pPr>
    <w:rPr>
      <w:rFonts w:ascii="Arial" w:hAnsi="Arial" w:cs="Arial"/>
      <w:vanish/>
      <w:color w:val="868686"/>
      <w:sz w:val="21"/>
      <w:szCs w:val="21"/>
    </w:rPr>
  </w:style>
  <w:style w:type="paragraph" w:customStyle="1" w:styleId="timelinetreelisth35">
    <w:name w:val="timeline_treelist&gt;h35"/>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10">
    <w:name w:val="fa-times10"/>
    <w:basedOn w:val="Normal"/>
    <w:pPr>
      <w:spacing w:after="150" w:line="300" w:lineRule="atLeast"/>
      <w:jc w:val="center"/>
    </w:pPr>
    <w:rPr>
      <w:vanish/>
      <w:color w:val="019BCC"/>
      <w:sz w:val="30"/>
      <w:szCs w:val="30"/>
    </w:rPr>
  </w:style>
  <w:style w:type="paragraph" w:customStyle="1" w:styleId="fa237">
    <w:name w:val="fa237"/>
    <w:basedOn w:val="Normal"/>
    <w:pPr>
      <w:spacing w:after="150" w:line="540" w:lineRule="atLeast"/>
    </w:pPr>
    <w:rPr>
      <w:color w:val="E6F4FA"/>
      <w:sz w:val="36"/>
      <w:szCs w:val="36"/>
    </w:rPr>
  </w:style>
  <w:style w:type="paragraph" w:customStyle="1" w:styleId="fa238">
    <w:name w:val="fa238"/>
    <w:basedOn w:val="Normal"/>
    <w:pPr>
      <w:spacing w:after="150" w:line="540" w:lineRule="atLeast"/>
    </w:pPr>
    <w:rPr>
      <w:color w:val="019BCC"/>
      <w:sz w:val="36"/>
      <w:szCs w:val="36"/>
    </w:rPr>
  </w:style>
  <w:style w:type="paragraph" w:customStyle="1" w:styleId="badge35">
    <w:name w:val="badge35"/>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19">
    <w:name w:val="form-group19"/>
    <w:basedOn w:val="Normal"/>
    <w:pPr>
      <w:spacing w:after="180"/>
    </w:pPr>
  </w:style>
  <w:style w:type="paragraph" w:customStyle="1" w:styleId="btn38">
    <w:name w:val="btn38"/>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45">
    <w:name w:val="tab-content45"/>
    <w:basedOn w:val="Normal"/>
    <w:pPr>
      <w:spacing w:after="150"/>
    </w:pPr>
  </w:style>
  <w:style w:type="paragraph" w:customStyle="1" w:styleId="form-control-alt9">
    <w:name w:val="form-control-alt9"/>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39">
    <w:name w:val="btn39"/>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5">
    <w:name w:val="account5"/>
    <w:basedOn w:val="Normal"/>
    <w:pPr>
      <w:spacing w:after="150"/>
    </w:pPr>
  </w:style>
  <w:style w:type="paragraph" w:customStyle="1" w:styleId="jviews5">
    <w:name w:val="j_views5"/>
    <w:basedOn w:val="Normal"/>
    <w:pPr>
      <w:spacing w:after="150"/>
    </w:pPr>
    <w:rPr>
      <w:rFonts w:ascii="Arial" w:hAnsi="Arial" w:cs="Arial"/>
      <w:color w:val="606060"/>
      <w:sz w:val="20"/>
      <w:szCs w:val="20"/>
    </w:rPr>
  </w:style>
  <w:style w:type="paragraph" w:customStyle="1" w:styleId="fa239">
    <w:name w:val="fa239"/>
    <w:basedOn w:val="Normal"/>
    <w:pPr>
      <w:spacing w:after="150"/>
      <w:ind w:right="120"/>
    </w:pPr>
    <w:rPr>
      <w:sz w:val="27"/>
      <w:szCs w:val="27"/>
    </w:rPr>
  </w:style>
  <w:style w:type="paragraph" w:customStyle="1" w:styleId="form-control-alt10">
    <w:name w:val="form-control-alt10"/>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20">
    <w:name w:val="form-group20"/>
    <w:basedOn w:val="Normal"/>
    <w:pPr>
      <w:spacing w:after="375"/>
    </w:pPr>
  </w:style>
  <w:style w:type="paragraph" w:customStyle="1" w:styleId="fa240">
    <w:name w:val="fa240"/>
    <w:basedOn w:val="Normal"/>
    <w:pPr>
      <w:spacing w:after="150" w:line="570" w:lineRule="atLeast"/>
    </w:pPr>
    <w:rPr>
      <w:color w:val="019BCC"/>
      <w:sz w:val="38"/>
      <w:szCs w:val="38"/>
    </w:rPr>
  </w:style>
  <w:style w:type="paragraph" w:customStyle="1" w:styleId="btn-info15">
    <w:name w:val="btn-info15"/>
    <w:basedOn w:val="Normal"/>
    <w:pPr>
      <w:shd w:val="clear" w:color="auto" w:fill="019BCC"/>
      <w:spacing w:after="150"/>
    </w:pPr>
    <w:rPr>
      <w:b/>
      <w:bCs/>
      <w:color w:val="FFFFFF"/>
      <w:sz w:val="21"/>
      <w:szCs w:val="21"/>
    </w:rPr>
  </w:style>
  <w:style w:type="paragraph" w:customStyle="1" w:styleId="btn40">
    <w:name w:val="btn40"/>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25">
    <w:name w:val="dropdown-menu25"/>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5">
    <w:name w:val="mega_menu_left5"/>
    <w:basedOn w:val="Normal"/>
    <w:pPr>
      <w:spacing w:after="150"/>
    </w:pPr>
  </w:style>
  <w:style w:type="paragraph" w:customStyle="1" w:styleId="megamenuright5">
    <w:name w:val="mega_menu_right5"/>
    <w:basedOn w:val="Normal"/>
    <w:pPr>
      <w:spacing w:after="150"/>
    </w:pPr>
  </w:style>
  <w:style w:type="paragraph" w:customStyle="1" w:styleId="maccordionall5">
    <w:name w:val="m_accordion_all5"/>
    <w:basedOn w:val="Normal"/>
    <w:pPr>
      <w:spacing w:after="150"/>
    </w:pPr>
  </w:style>
  <w:style w:type="paragraph" w:customStyle="1" w:styleId="atitle24">
    <w:name w:val="a_title24"/>
    <w:basedOn w:val="Normal"/>
    <w:pPr>
      <w:shd w:val="clear" w:color="auto" w:fill="019BCC"/>
      <w:spacing w:after="150"/>
    </w:pPr>
  </w:style>
  <w:style w:type="paragraph" w:customStyle="1" w:styleId="atitle25">
    <w:name w:val="a_title25"/>
    <w:basedOn w:val="Normal"/>
    <w:pPr>
      <w:shd w:val="clear" w:color="auto" w:fill="0184AE"/>
      <w:spacing w:after="150"/>
    </w:pPr>
    <w:rPr>
      <w:color w:val="0184AE"/>
    </w:rPr>
  </w:style>
  <w:style w:type="character" w:customStyle="1" w:styleId="prev21">
    <w:name w:val="prev21"/>
    <w:basedOn w:val="DefaultParagraphFont"/>
  </w:style>
  <w:style w:type="paragraph" w:customStyle="1" w:styleId="title-news-box6">
    <w:name w:val="title-news-box6"/>
    <w:basedOn w:val="Normal"/>
    <w:pPr>
      <w:pBdr>
        <w:bottom w:val="single" w:sz="6" w:space="8" w:color="DFE2EF"/>
      </w:pBdr>
      <w:spacing w:after="150"/>
    </w:pPr>
    <w:rPr>
      <w:b/>
      <w:bCs/>
    </w:rPr>
  </w:style>
  <w:style w:type="paragraph" w:customStyle="1" w:styleId="sidebar-news-list6">
    <w:name w:val="sidebar-news-list6"/>
    <w:basedOn w:val="Normal"/>
  </w:style>
  <w:style w:type="paragraph" w:customStyle="1" w:styleId="date-row6">
    <w:name w:val="date-row6"/>
    <w:basedOn w:val="Normal"/>
    <w:pPr>
      <w:spacing w:after="150"/>
    </w:pPr>
  </w:style>
  <w:style w:type="paragraph" w:customStyle="1" w:styleId="date74">
    <w:name w:val="date74"/>
    <w:basedOn w:val="Normal"/>
    <w:pPr>
      <w:spacing w:after="150"/>
    </w:pPr>
    <w:rPr>
      <w:i/>
      <w:iCs/>
      <w:color w:val="DA9C00"/>
    </w:rPr>
  </w:style>
  <w:style w:type="paragraph" w:customStyle="1" w:styleId="date75">
    <w:name w:val="date75"/>
    <w:basedOn w:val="Normal"/>
    <w:pPr>
      <w:spacing w:after="150"/>
    </w:pPr>
    <w:rPr>
      <w:i/>
      <w:iCs/>
      <w:color w:val="019BCC"/>
    </w:rPr>
  </w:style>
  <w:style w:type="paragraph" w:customStyle="1" w:styleId="neo-tag6">
    <w:name w:val="neo-tag6"/>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6">
    <w:name w:val="neo_right6"/>
    <w:basedOn w:val="Normal"/>
    <w:pPr>
      <w:spacing w:after="150"/>
      <w:ind w:right="90"/>
    </w:pPr>
  </w:style>
  <w:style w:type="paragraph" w:customStyle="1" w:styleId="summarylist6">
    <w:name w:val="summarylist6"/>
    <w:basedOn w:val="Normal"/>
    <w:pPr>
      <w:spacing w:after="150"/>
    </w:pPr>
    <w:rPr>
      <w:sz w:val="21"/>
      <w:szCs w:val="21"/>
    </w:rPr>
  </w:style>
  <w:style w:type="paragraph" w:customStyle="1" w:styleId="neo11">
    <w:name w:val="neo11"/>
    <w:basedOn w:val="Normal"/>
    <w:pPr>
      <w:spacing w:after="150"/>
      <w:ind w:right="90"/>
    </w:pPr>
  </w:style>
  <w:style w:type="paragraph" w:customStyle="1" w:styleId="circbody6">
    <w:name w:val="circ_body6"/>
    <w:basedOn w:val="Normal"/>
    <w:pPr>
      <w:spacing w:line="375" w:lineRule="atLeast"/>
    </w:pPr>
    <w:rPr>
      <w:rFonts w:ascii="Arial" w:hAnsi="Arial" w:cs="Arial"/>
      <w:color w:val="606060"/>
    </w:rPr>
  </w:style>
  <w:style w:type="paragraph" w:customStyle="1" w:styleId="small61">
    <w:name w:val="small61"/>
    <w:basedOn w:val="Normal"/>
    <w:pPr>
      <w:spacing w:after="150"/>
    </w:pPr>
    <w:rPr>
      <w:color w:val="777777"/>
      <w:sz w:val="16"/>
      <w:szCs w:val="16"/>
    </w:rPr>
  </w:style>
  <w:style w:type="paragraph" w:customStyle="1" w:styleId="small62">
    <w:name w:val="small62"/>
    <w:basedOn w:val="Normal"/>
    <w:pPr>
      <w:spacing w:after="150"/>
    </w:pPr>
    <w:rPr>
      <w:color w:val="777777"/>
      <w:sz w:val="16"/>
      <w:szCs w:val="16"/>
    </w:rPr>
  </w:style>
  <w:style w:type="paragraph" w:customStyle="1" w:styleId="small63">
    <w:name w:val="small63"/>
    <w:basedOn w:val="Normal"/>
    <w:pPr>
      <w:spacing w:after="150"/>
    </w:pPr>
    <w:rPr>
      <w:color w:val="777777"/>
      <w:sz w:val="16"/>
      <w:szCs w:val="16"/>
    </w:rPr>
  </w:style>
  <w:style w:type="paragraph" w:customStyle="1" w:styleId="small64">
    <w:name w:val="small64"/>
    <w:basedOn w:val="Normal"/>
    <w:pPr>
      <w:spacing w:after="150"/>
    </w:pPr>
    <w:rPr>
      <w:color w:val="777777"/>
      <w:sz w:val="18"/>
      <w:szCs w:val="18"/>
    </w:rPr>
  </w:style>
  <w:style w:type="paragraph" w:customStyle="1" w:styleId="small65">
    <w:name w:val="small65"/>
    <w:basedOn w:val="Normal"/>
    <w:pPr>
      <w:spacing w:after="150"/>
    </w:pPr>
    <w:rPr>
      <w:color w:val="777777"/>
      <w:sz w:val="18"/>
      <w:szCs w:val="18"/>
    </w:rPr>
  </w:style>
  <w:style w:type="paragraph" w:customStyle="1" w:styleId="small66">
    <w:name w:val="small66"/>
    <w:basedOn w:val="Normal"/>
    <w:pPr>
      <w:spacing w:after="150"/>
    </w:pPr>
    <w:rPr>
      <w:color w:val="777777"/>
      <w:sz w:val="18"/>
      <w:szCs w:val="18"/>
    </w:rPr>
  </w:style>
  <w:style w:type="paragraph" w:customStyle="1" w:styleId="small67">
    <w:name w:val="small67"/>
    <w:basedOn w:val="Normal"/>
    <w:pPr>
      <w:spacing w:after="150"/>
    </w:pPr>
    <w:rPr>
      <w:color w:val="777777"/>
      <w:sz w:val="16"/>
      <w:szCs w:val="16"/>
    </w:rPr>
  </w:style>
  <w:style w:type="paragraph" w:customStyle="1" w:styleId="small68">
    <w:name w:val="small68"/>
    <w:basedOn w:val="Normal"/>
    <w:pPr>
      <w:spacing w:after="150"/>
    </w:pPr>
    <w:rPr>
      <w:color w:val="777777"/>
      <w:sz w:val="16"/>
      <w:szCs w:val="16"/>
    </w:rPr>
  </w:style>
  <w:style w:type="paragraph" w:customStyle="1" w:styleId="small69">
    <w:name w:val="small69"/>
    <w:basedOn w:val="Normal"/>
    <w:pPr>
      <w:spacing w:after="150"/>
    </w:pPr>
    <w:rPr>
      <w:color w:val="777777"/>
      <w:sz w:val="16"/>
      <w:szCs w:val="16"/>
    </w:rPr>
  </w:style>
  <w:style w:type="paragraph" w:customStyle="1" w:styleId="small70">
    <w:name w:val="small70"/>
    <w:basedOn w:val="Normal"/>
    <w:pPr>
      <w:spacing w:after="150"/>
    </w:pPr>
    <w:rPr>
      <w:color w:val="777777"/>
      <w:sz w:val="18"/>
      <w:szCs w:val="18"/>
    </w:rPr>
  </w:style>
  <w:style w:type="paragraph" w:customStyle="1" w:styleId="small71">
    <w:name w:val="small71"/>
    <w:basedOn w:val="Normal"/>
    <w:pPr>
      <w:spacing w:after="150"/>
    </w:pPr>
    <w:rPr>
      <w:color w:val="777777"/>
      <w:sz w:val="18"/>
      <w:szCs w:val="18"/>
    </w:rPr>
  </w:style>
  <w:style w:type="paragraph" w:customStyle="1" w:styleId="small72">
    <w:name w:val="small72"/>
    <w:basedOn w:val="Normal"/>
    <w:pPr>
      <w:spacing w:after="150"/>
    </w:pPr>
    <w:rPr>
      <w:color w:val="777777"/>
      <w:sz w:val="18"/>
      <w:szCs w:val="18"/>
    </w:rPr>
  </w:style>
  <w:style w:type="paragraph" w:customStyle="1" w:styleId="table11">
    <w:name w:val="table11"/>
    <w:basedOn w:val="Normal"/>
    <w:pPr>
      <w:shd w:val="clear" w:color="auto" w:fill="FFFFFF"/>
      <w:spacing w:after="300"/>
    </w:pPr>
  </w:style>
  <w:style w:type="paragraph" w:customStyle="1" w:styleId="form-control56">
    <w:name w:val="form-control56"/>
    <w:basedOn w:val="Normal"/>
    <w:pPr>
      <w:shd w:val="clear" w:color="auto" w:fill="FFFFFF"/>
      <w:spacing w:after="150"/>
    </w:pPr>
    <w:rPr>
      <w:rFonts w:ascii="Arial" w:hAnsi="Arial" w:cs="Arial"/>
      <w:color w:val="606060"/>
      <w:sz w:val="18"/>
      <w:szCs w:val="18"/>
    </w:rPr>
  </w:style>
  <w:style w:type="paragraph" w:customStyle="1" w:styleId="form-control-static11">
    <w:name w:val="form-control-static11"/>
    <w:basedOn w:val="Normal"/>
    <w:rPr>
      <w:sz w:val="18"/>
      <w:szCs w:val="18"/>
    </w:rPr>
  </w:style>
  <w:style w:type="paragraph" w:customStyle="1" w:styleId="form-control57">
    <w:name w:val="form-control57"/>
    <w:basedOn w:val="Normal"/>
    <w:pPr>
      <w:shd w:val="clear" w:color="auto" w:fill="FFFFFF"/>
      <w:spacing w:after="150"/>
    </w:pPr>
    <w:rPr>
      <w:rFonts w:ascii="Arial" w:hAnsi="Arial" w:cs="Arial"/>
      <w:color w:val="606060"/>
      <w:sz w:val="27"/>
      <w:szCs w:val="27"/>
    </w:rPr>
  </w:style>
  <w:style w:type="paragraph" w:customStyle="1" w:styleId="form-control-static12">
    <w:name w:val="form-control-static12"/>
    <w:basedOn w:val="Normal"/>
    <w:rPr>
      <w:sz w:val="27"/>
      <w:szCs w:val="27"/>
    </w:rPr>
  </w:style>
  <w:style w:type="paragraph" w:customStyle="1" w:styleId="form-control58">
    <w:name w:val="form-control58"/>
    <w:basedOn w:val="Normal"/>
    <w:pPr>
      <w:shd w:val="clear" w:color="auto" w:fill="FFFFFF"/>
      <w:spacing w:after="150" w:line="600" w:lineRule="atLeast"/>
    </w:pPr>
    <w:rPr>
      <w:rFonts w:ascii="Arial" w:hAnsi="Arial" w:cs="Arial"/>
      <w:color w:val="606060"/>
    </w:rPr>
  </w:style>
  <w:style w:type="paragraph" w:customStyle="1" w:styleId="form-control59">
    <w:name w:val="form-control59"/>
    <w:basedOn w:val="Normal"/>
    <w:pPr>
      <w:shd w:val="clear" w:color="auto" w:fill="FFFFFF"/>
      <w:spacing w:after="150" w:line="600" w:lineRule="atLeast"/>
    </w:pPr>
    <w:rPr>
      <w:rFonts w:ascii="Arial" w:hAnsi="Arial" w:cs="Arial"/>
      <w:color w:val="606060"/>
    </w:rPr>
  </w:style>
  <w:style w:type="paragraph" w:customStyle="1" w:styleId="input-group-addon16">
    <w:name w:val="input-group-addon16"/>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6">
    <w:name w:val="form-control-feedback16"/>
    <w:basedOn w:val="Normal"/>
    <w:pPr>
      <w:spacing w:after="150" w:line="510" w:lineRule="atLeast"/>
      <w:jc w:val="center"/>
    </w:pPr>
    <w:rPr>
      <w:color w:val="3C763D"/>
    </w:rPr>
  </w:style>
  <w:style w:type="paragraph" w:customStyle="1" w:styleId="form-control60">
    <w:name w:val="form-control60"/>
    <w:basedOn w:val="Normal"/>
    <w:pPr>
      <w:shd w:val="clear" w:color="auto" w:fill="FFFFFF"/>
      <w:spacing w:after="150" w:line="600" w:lineRule="atLeast"/>
    </w:pPr>
    <w:rPr>
      <w:rFonts w:ascii="Arial" w:hAnsi="Arial" w:cs="Arial"/>
      <w:color w:val="606060"/>
    </w:rPr>
  </w:style>
  <w:style w:type="paragraph" w:customStyle="1" w:styleId="input-group-addon17">
    <w:name w:val="input-group-addon17"/>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17">
    <w:name w:val="form-control-feedback17"/>
    <w:basedOn w:val="Normal"/>
    <w:pPr>
      <w:spacing w:after="150" w:line="510" w:lineRule="atLeast"/>
      <w:jc w:val="center"/>
    </w:pPr>
    <w:rPr>
      <w:color w:val="8A6D3B"/>
    </w:rPr>
  </w:style>
  <w:style w:type="paragraph" w:customStyle="1" w:styleId="form-control61">
    <w:name w:val="form-control61"/>
    <w:basedOn w:val="Normal"/>
    <w:pPr>
      <w:shd w:val="clear" w:color="auto" w:fill="FFFFFF"/>
      <w:spacing w:after="150" w:line="600" w:lineRule="atLeast"/>
    </w:pPr>
    <w:rPr>
      <w:rFonts w:ascii="Arial" w:hAnsi="Arial" w:cs="Arial"/>
      <w:color w:val="606060"/>
    </w:rPr>
  </w:style>
  <w:style w:type="paragraph" w:customStyle="1" w:styleId="input-group-addon18">
    <w:name w:val="input-group-addon18"/>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18">
    <w:name w:val="form-control-feedback18"/>
    <w:basedOn w:val="Normal"/>
    <w:pPr>
      <w:spacing w:after="150" w:line="510" w:lineRule="atLeast"/>
      <w:jc w:val="center"/>
    </w:pPr>
    <w:rPr>
      <w:color w:val="A94442"/>
    </w:rPr>
  </w:style>
  <w:style w:type="paragraph" w:customStyle="1" w:styleId="radio6">
    <w:name w:val="radio6"/>
    <w:basedOn w:val="Normal"/>
  </w:style>
  <w:style w:type="paragraph" w:customStyle="1" w:styleId="checkbox6">
    <w:name w:val="checkbox6"/>
    <w:basedOn w:val="Normal"/>
  </w:style>
  <w:style w:type="paragraph" w:customStyle="1" w:styleId="radio-inline6">
    <w:name w:val="radio-inline6"/>
    <w:basedOn w:val="Normal"/>
    <w:pPr>
      <w:textAlignment w:val="center"/>
    </w:pPr>
  </w:style>
  <w:style w:type="paragraph" w:customStyle="1" w:styleId="checkbox-inline6">
    <w:name w:val="checkbox-inline6"/>
    <w:basedOn w:val="Normal"/>
    <w:pPr>
      <w:textAlignment w:val="center"/>
    </w:pPr>
  </w:style>
  <w:style w:type="paragraph" w:customStyle="1" w:styleId="form-group21">
    <w:name w:val="form-group21"/>
    <w:basedOn w:val="Normal"/>
    <w:pPr>
      <w:spacing w:after="105"/>
      <w:ind w:left="-150" w:right="-150"/>
    </w:pPr>
  </w:style>
  <w:style w:type="paragraph" w:customStyle="1" w:styleId="badge36">
    <w:name w:val="badge36"/>
    <w:basedOn w:val="Normal"/>
    <w:pPr>
      <w:shd w:val="clear" w:color="auto" w:fill="333333"/>
      <w:spacing w:after="150"/>
      <w:jc w:val="center"/>
      <w:textAlignment w:val="center"/>
    </w:pPr>
    <w:rPr>
      <w:b/>
      <w:bCs/>
      <w:color w:val="FFFFFF"/>
      <w:sz w:val="18"/>
      <w:szCs w:val="18"/>
    </w:rPr>
  </w:style>
  <w:style w:type="paragraph" w:customStyle="1" w:styleId="badge37">
    <w:name w:val="badge37"/>
    <w:basedOn w:val="Normal"/>
    <w:pPr>
      <w:shd w:val="clear" w:color="auto" w:fill="FFFFFF"/>
      <w:spacing w:after="150"/>
      <w:jc w:val="center"/>
      <w:textAlignment w:val="center"/>
    </w:pPr>
    <w:rPr>
      <w:b/>
      <w:bCs/>
      <w:color w:val="337AB7"/>
      <w:sz w:val="18"/>
      <w:szCs w:val="18"/>
    </w:rPr>
  </w:style>
  <w:style w:type="paragraph" w:customStyle="1" w:styleId="badge38">
    <w:name w:val="badge38"/>
    <w:basedOn w:val="Normal"/>
    <w:pPr>
      <w:shd w:val="clear" w:color="auto" w:fill="FFFFFF"/>
      <w:spacing w:after="150"/>
      <w:jc w:val="center"/>
      <w:textAlignment w:val="center"/>
    </w:pPr>
    <w:rPr>
      <w:b/>
      <w:bCs/>
      <w:color w:val="5CB85C"/>
      <w:sz w:val="18"/>
      <w:szCs w:val="18"/>
    </w:rPr>
  </w:style>
  <w:style w:type="paragraph" w:customStyle="1" w:styleId="badge39">
    <w:name w:val="badge39"/>
    <w:basedOn w:val="Normal"/>
    <w:pPr>
      <w:shd w:val="clear" w:color="auto" w:fill="FFFFFF"/>
      <w:spacing w:after="150"/>
      <w:jc w:val="center"/>
      <w:textAlignment w:val="center"/>
    </w:pPr>
    <w:rPr>
      <w:b/>
      <w:bCs/>
      <w:color w:val="5BC0DE"/>
      <w:sz w:val="18"/>
      <w:szCs w:val="18"/>
    </w:rPr>
  </w:style>
  <w:style w:type="paragraph" w:customStyle="1" w:styleId="badge40">
    <w:name w:val="badge40"/>
    <w:basedOn w:val="Normal"/>
    <w:pPr>
      <w:shd w:val="clear" w:color="auto" w:fill="FFFFFF"/>
      <w:spacing w:after="150"/>
      <w:jc w:val="center"/>
      <w:textAlignment w:val="center"/>
    </w:pPr>
    <w:rPr>
      <w:b/>
      <w:bCs/>
      <w:color w:val="F0AD4E"/>
      <w:sz w:val="18"/>
      <w:szCs w:val="18"/>
    </w:rPr>
  </w:style>
  <w:style w:type="paragraph" w:customStyle="1" w:styleId="badge41">
    <w:name w:val="badge41"/>
    <w:basedOn w:val="Normal"/>
    <w:pPr>
      <w:shd w:val="clear" w:color="auto" w:fill="FFFFFF"/>
      <w:spacing w:after="150"/>
      <w:jc w:val="center"/>
      <w:textAlignment w:val="center"/>
    </w:pPr>
    <w:rPr>
      <w:b/>
      <w:bCs/>
      <w:color w:val="D9534F"/>
      <w:sz w:val="18"/>
      <w:szCs w:val="18"/>
    </w:rPr>
  </w:style>
  <w:style w:type="paragraph" w:customStyle="1" w:styleId="divider6">
    <w:name w:val="divider6"/>
    <w:basedOn w:val="Normal"/>
    <w:pPr>
      <w:shd w:val="clear" w:color="auto" w:fill="E5E5E5"/>
      <w:spacing w:before="135" w:after="135"/>
    </w:pPr>
  </w:style>
  <w:style w:type="paragraph" w:customStyle="1" w:styleId="caret21">
    <w:name w:val="caret21"/>
    <w:basedOn w:val="Normal"/>
    <w:pPr>
      <w:pBdr>
        <w:bottom w:val="dashed" w:sz="24" w:space="0" w:color="auto"/>
      </w:pBdr>
      <w:spacing w:after="150"/>
      <w:ind w:left="30"/>
      <w:textAlignment w:val="center"/>
    </w:pPr>
  </w:style>
  <w:style w:type="paragraph" w:customStyle="1" w:styleId="caret22">
    <w:name w:val="caret22"/>
    <w:basedOn w:val="Normal"/>
    <w:pPr>
      <w:pBdr>
        <w:bottom w:val="dashed" w:sz="24" w:space="0" w:color="auto"/>
      </w:pBdr>
      <w:spacing w:after="150"/>
      <w:ind w:left="30"/>
      <w:textAlignment w:val="center"/>
    </w:pPr>
  </w:style>
  <w:style w:type="paragraph" w:customStyle="1" w:styleId="dropdown-menu26">
    <w:name w:val="dropdown-menu26"/>
    <w:basedOn w:val="Normal"/>
    <w:pPr>
      <w:shd w:val="clear" w:color="auto" w:fill="005A77"/>
      <w:spacing w:after="30"/>
    </w:pPr>
    <w:rPr>
      <w:vanish/>
      <w:sz w:val="21"/>
      <w:szCs w:val="21"/>
    </w:rPr>
  </w:style>
  <w:style w:type="paragraph" w:customStyle="1" w:styleId="dropdown-menu27">
    <w:name w:val="dropdown-menu27"/>
    <w:basedOn w:val="Normal"/>
    <w:pPr>
      <w:shd w:val="clear" w:color="auto" w:fill="005A77"/>
      <w:spacing w:after="30"/>
    </w:pPr>
    <w:rPr>
      <w:vanish/>
      <w:sz w:val="21"/>
      <w:szCs w:val="21"/>
    </w:rPr>
  </w:style>
  <w:style w:type="paragraph" w:customStyle="1" w:styleId="caret23">
    <w:name w:val="caret23"/>
    <w:basedOn w:val="Normal"/>
    <w:pPr>
      <w:pBdr>
        <w:top w:val="dashed" w:sz="24" w:space="0" w:color="auto"/>
      </w:pBdr>
      <w:spacing w:after="150"/>
      <w:textAlignment w:val="center"/>
    </w:pPr>
  </w:style>
  <w:style w:type="paragraph" w:customStyle="1" w:styleId="form-control62">
    <w:name w:val="form-control62"/>
    <w:basedOn w:val="Normal"/>
    <w:pPr>
      <w:shd w:val="clear" w:color="auto" w:fill="FFFFFF"/>
      <w:spacing w:line="600" w:lineRule="atLeast"/>
    </w:pPr>
    <w:rPr>
      <w:rFonts w:ascii="Arial" w:hAnsi="Arial" w:cs="Arial"/>
      <w:color w:val="606060"/>
    </w:rPr>
  </w:style>
  <w:style w:type="paragraph" w:customStyle="1" w:styleId="nav-divider6">
    <w:name w:val="nav-divider6"/>
    <w:basedOn w:val="Normal"/>
    <w:pPr>
      <w:shd w:val="clear" w:color="auto" w:fill="E5E5E5"/>
      <w:spacing w:before="135" w:after="135"/>
    </w:pPr>
  </w:style>
  <w:style w:type="paragraph" w:customStyle="1" w:styleId="dropdown-menu28">
    <w:name w:val="dropdown-menu28"/>
    <w:basedOn w:val="Normal"/>
    <w:pPr>
      <w:shd w:val="clear" w:color="auto" w:fill="005A77"/>
    </w:pPr>
    <w:rPr>
      <w:vanish/>
      <w:sz w:val="21"/>
      <w:szCs w:val="21"/>
    </w:rPr>
  </w:style>
  <w:style w:type="paragraph" w:customStyle="1" w:styleId="icon-bar16">
    <w:name w:val="icon-bar16"/>
    <w:basedOn w:val="Normal"/>
    <w:pPr>
      <w:spacing w:after="150"/>
    </w:pPr>
  </w:style>
  <w:style w:type="paragraph" w:customStyle="1" w:styleId="navbar-brand11">
    <w:name w:val="navbar-brand11"/>
    <w:basedOn w:val="Normal"/>
    <w:pPr>
      <w:spacing w:after="150" w:line="300" w:lineRule="atLeast"/>
    </w:pPr>
    <w:rPr>
      <w:color w:val="777777"/>
      <w:sz w:val="27"/>
      <w:szCs w:val="27"/>
    </w:rPr>
  </w:style>
  <w:style w:type="paragraph" w:customStyle="1" w:styleId="navbar-text11">
    <w:name w:val="navbar-text11"/>
    <w:basedOn w:val="Normal"/>
    <w:pPr>
      <w:spacing w:before="225" w:after="225"/>
    </w:pPr>
    <w:rPr>
      <w:color w:val="777777"/>
    </w:rPr>
  </w:style>
  <w:style w:type="paragraph" w:customStyle="1" w:styleId="navbar-navlia11">
    <w:name w:val="navbar-nav&gt;li&gt;a11"/>
    <w:basedOn w:val="Normal"/>
    <w:pPr>
      <w:spacing w:after="150" w:line="300" w:lineRule="atLeast"/>
    </w:pPr>
    <w:rPr>
      <w:color w:val="777777"/>
    </w:rPr>
  </w:style>
  <w:style w:type="paragraph" w:customStyle="1" w:styleId="navbar-toggle11">
    <w:name w:val="navbar-toggle11"/>
    <w:basedOn w:val="Normal"/>
    <w:pPr>
      <w:spacing w:before="120" w:after="120"/>
      <w:ind w:right="150"/>
    </w:pPr>
  </w:style>
  <w:style w:type="paragraph" w:customStyle="1" w:styleId="icon-bar17">
    <w:name w:val="icon-bar17"/>
    <w:basedOn w:val="Normal"/>
    <w:pPr>
      <w:shd w:val="clear" w:color="auto" w:fill="888888"/>
      <w:spacing w:after="150"/>
    </w:pPr>
  </w:style>
  <w:style w:type="paragraph" w:customStyle="1" w:styleId="navbar-collapse11">
    <w:name w:val="navbar-collapse11"/>
    <w:basedOn w:val="Normal"/>
    <w:pPr>
      <w:spacing w:after="150"/>
    </w:pPr>
  </w:style>
  <w:style w:type="paragraph" w:customStyle="1" w:styleId="navbar-form11">
    <w:name w:val="navbar-form11"/>
    <w:basedOn w:val="Normal"/>
    <w:pPr>
      <w:spacing w:before="120" w:after="120"/>
      <w:ind w:left="-150" w:right="-150"/>
    </w:pPr>
  </w:style>
  <w:style w:type="paragraph" w:customStyle="1" w:styleId="navbar-link21">
    <w:name w:val="navbar-link21"/>
    <w:basedOn w:val="Normal"/>
    <w:pPr>
      <w:spacing w:after="150"/>
    </w:pPr>
    <w:rPr>
      <w:color w:val="777777"/>
    </w:rPr>
  </w:style>
  <w:style w:type="paragraph" w:customStyle="1" w:styleId="navbar-link22">
    <w:name w:val="navbar-link22"/>
    <w:basedOn w:val="Normal"/>
    <w:pPr>
      <w:spacing w:after="150"/>
    </w:pPr>
    <w:rPr>
      <w:color w:val="333333"/>
    </w:rPr>
  </w:style>
  <w:style w:type="paragraph" w:customStyle="1" w:styleId="btn-link11">
    <w:name w:val="btn-link11"/>
    <w:basedOn w:val="Normal"/>
    <w:pPr>
      <w:spacing w:after="150"/>
    </w:pPr>
    <w:rPr>
      <w:color w:val="777777"/>
    </w:rPr>
  </w:style>
  <w:style w:type="paragraph" w:customStyle="1" w:styleId="navbar-brand12">
    <w:name w:val="navbar-brand12"/>
    <w:basedOn w:val="Normal"/>
    <w:pPr>
      <w:spacing w:after="150" w:line="300" w:lineRule="atLeast"/>
    </w:pPr>
    <w:rPr>
      <w:color w:val="9D9D9D"/>
      <w:sz w:val="27"/>
      <w:szCs w:val="27"/>
    </w:rPr>
  </w:style>
  <w:style w:type="paragraph" w:customStyle="1" w:styleId="navbar-text12">
    <w:name w:val="navbar-text12"/>
    <w:basedOn w:val="Normal"/>
    <w:pPr>
      <w:spacing w:before="225" w:after="225"/>
    </w:pPr>
    <w:rPr>
      <w:color w:val="9D9D9D"/>
    </w:rPr>
  </w:style>
  <w:style w:type="paragraph" w:customStyle="1" w:styleId="navbar-navlia12">
    <w:name w:val="navbar-nav&gt;li&gt;a12"/>
    <w:basedOn w:val="Normal"/>
    <w:pPr>
      <w:spacing w:after="150" w:line="300" w:lineRule="atLeast"/>
    </w:pPr>
    <w:rPr>
      <w:color w:val="9D9D9D"/>
    </w:rPr>
  </w:style>
  <w:style w:type="paragraph" w:customStyle="1" w:styleId="navbar-toggle12">
    <w:name w:val="navbar-toggle12"/>
    <w:basedOn w:val="Normal"/>
    <w:pPr>
      <w:spacing w:before="120" w:after="120"/>
      <w:ind w:right="150"/>
    </w:pPr>
  </w:style>
  <w:style w:type="paragraph" w:customStyle="1" w:styleId="icon-bar18">
    <w:name w:val="icon-bar18"/>
    <w:basedOn w:val="Normal"/>
    <w:pPr>
      <w:shd w:val="clear" w:color="auto" w:fill="FFFFFF"/>
      <w:spacing w:after="150"/>
    </w:pPr>
  </w:style>
  <w:style w:type="paragraph" w:customStyle="1" w:styleId="navbar-collapse12">
    <w:name w:val="navbar-collapse12"/>
    <w:basedOn w:val="Normal"/>
    <w:pPr>
      <w:spacing w:after="150"/>
    </w:pPr>
  </w:style>
  <w:style w:type="paragraph" w:customStyle="1" w:styleId="navbar-form12">
    <w:name w:val="navbar-form12"/>
    <w:basedOn w:val="Normal"/>
    <w:pPr>
      <w:spacing w:before="120" w:after="120"/>
      <w:ind w:left="-150" w:right="-150"/>
    </w:pPr>
  </w:style>
  <w:style w:type="paragraph" w:customStyle="1" w:styleId="navbar-link23">
    <w:name w:val="navbar-link23"/>
    <w:basedOn w:val="Normal"/>
    <w:pPr>
      <w:spacing w:after="150"/>
    </w:pPr>
    <w:rPr>
      <w:color w:val="9D9D9D"/>
    </w:rPr>
  </w:style>
  <w:style w:type="paragraph" w:customStyle="1" w:styleId="navbar-link24">
    <w:name w:val="navbar-link24"/>
    <w:basedOn w:val="Normal"/>
    <w:pPr>
      <w:spacing w:after="150"/>
    </w:pPr>
    <w:rPr>
      <w:color w:val="FFFFFF"/>
    </w:rPr>
  </w:style>
  <w:style w:type="paragraph" w:customStyle="1" w:styleId="btn-link12">
    <w:name w:val="btn-link12"/>
    <w:basedOn w:val="Normal"/>
    <w:pPr>
      <w:spacing w:after="150"/>
    </w:pPr>
    <w:rPr>
      <w:color w:val="9D9D9D"/>
    </w:rPr>
  </w:style>
  <w:style w:type="paragraph" w:customStyle="1" w:styleId="jumbotron11">
    <w:name w:val="jumbotron11"/>
    <w:basedOn w:val="Normal"/>
    <w:pPr>
      <w:shd w:val="clear" w:color="auto" w:fill="EEEEEE"/>
      <w:spacing w:after="450"/>
    </w:pPr>
  </w:style>
  <w:style w:type="paragraph" w:customStyle="1" w:styleId="jumbotron12">
    <w:name w:val="jumbotron12"/>
    <w:basedOn w:val="Normal"/>
    <w:pPr>
      <w:shd w:val="clear" w:color="auto" w:fill="EEEEEE"/>
      <w:spacing w:after="450"/>
    </w:pPr>
  </w:style>
  <w:style w:type="paragraph" w:customStyle="1" w:styleId="caption6">
    <w:name w:val="caption6"/>
    <w:basedOn w:val="Normal"/>
    <w:pPr>
      <w:spacing w:after="150"/>
    </w:pPr>
    <w:rPr>
      <w:color w:val="333333"/>
    </w:rPr>
  </w:style>
  <w:style w:type="paragraph" w:customStyle="1" w:styleId="alert-link26">
    <w:name w:val="alert-link26"/>
    <w:basedOn w:val="Normal"/>
    <w:pPr>
      <w:spacing w:after="150"/>
    </w:pPr>
    <w:rPr>
      <w:b/>
      <w:bCs/>
    </w:rPr>
  </w:style>
  <w:style w:type="paragraph" w:customStyle="1" w:styleId="alert-link27">
    <w:name w:val="alert-link27"/>
    <w:basedOn w:val="Normal"/>
    <w:pPr>
      <w:spacing w:after="150"/>
    </w:pPr>
    <w:rPr>
      <w:color w:val="2B542C"/>
    </w:rPr>
  </w:style>
  <w:style w:type="paragraph" w:customStyle="1" w:styleId="alert-link28">
    <w:name w:val="alert-link28"/>
    <w:basedOn w:val="Normal"/>
    <w:pPr>
      <w:spacing w:after="150"/>
    </w:pPr>
    <w:rPr>
      <w:color w:val="245269"/>
    </w:rPr>
  </w:style>
  <w:style w:type="paragraph" w:customStyle="1" w:styleId="alert-link29">
    <w:name w:val="alert-link29"/>
    <w:basedOn w:val="Normal"/>
    <w:pPr>
      <w:spacing w:after="150"/>
    </w:pPr>
    <w:rPr>
      <w:color w:val="66512C"/>
    </w:rPr>
  </w:style>
  <w:style w:type="paragraph" w:customStyle="1" w:styleId="alert-link30">
    <w:name w:val="alert-link30"/>
    <w:basedOn w:val="Normal"/>
    <w:pPr>
      <w:spacing w:after="150"/>
    </w:pPr>
    <w:rPr>
      <w:color w:val="843534"/>
    </w:rPr>
  </w:style>
  <w:style w:type="paragraph" w:customStyle="1" w:styleId="panel6">
    <w:name w:val="panel6"/>
    <w:basedOn w:val="Normal"/>
    <w:pPr>
      <w:shd w:val="clear" w:color="auto" w:fill="FFFFFF"/>
    </w:pPr>
  </w:style>
  <w:style w:type="paragraph" w:customStyle="1" w:styleId="panel-heading6">
    <w:name w:val="panel-heading6"/>
    <w:basedOn w:val="Normal"/>
    <w:pPr>
      <w:spacing w:after="150"/>
    </w:pPr>
  </w:style>
  <w:style w:type="paragraph" w:customStyle="1" w:styleId="panel-footer6">
    <w:name w:val="panel-footer6"/>
    <w:basedOn w:val="Normal"/>
    <w:pPr>
      <w:shd w:val="clear" w:color="auto" w:fill="F5F5F5"/>
      <w:spacing w:after="150"/>
    </w:pPr>
  </w:style>
  <w:style w:type="paragraph" w:customStyle="1" w:styleId="close16">
    <w:name w:val="close16"/>
    <w:basedOn w:val="Normal"/>
    <w:pPr>
      <w:spacing w:after="150"/>
    </w:pPr>
    <w:rPr>
      <w:b/>
      <w:bCs/>
      <w:color w:val="019BCC"/>
      <w:sz w:val="38"/>
      <w:szCs w:val="38"/>
    </w:rPr>
  </w:style>
  <w:style w:type="paragraph" w:customStyle="1" w:styleId="icon-prev6">
    <w:name w:val="icon-prev6"/>
    <w:basedOn w:val="Normal"/>
    <w:pPr>
      <w:spacing w:after="150"/>
      <w:ind w:left="-150"/>
    </w:pPr>
  </w:style>
  <w:style w:type="paragraph" w:customStyle="1" w:styleId="icon-next6">
    <w:name w:val="icon-next6"/>
    <w:basedOn w:val="Normal"/>
    <w:pPr>
      <w:spacing w:after="150"/>
      <w:ind w:right="-150"/>
    </w:pPr>
  </w:style>
  <w:style w:type="paragraph" w:customStyle="1" w:styleId="glyphicon-chevron-left6">
    <w:name w:val="glyphicon-chevron-left6"/>
    <w:basedOn w:val="Normal"/>
    <w:pPr>
      <w:spacing w:after="150"/>
      <w:ind w:left="-150"/>
    </w:pPr>
  </w:style>
  <w:style w:type="paragraph" w:customStyle="1" w:styleId="glyphicon-chevron-right6">
    <w:name w:val="glyphicon-chevron-right6"/>
    <w:basedOn w:val="Normal"/>
    <w:pPr>
      <w:spacing w:after="150"/>
      <w:ind w:right="-150"/>
    </w:pPr>
  </w:style>
  <w:style w:type="paragraph" w:customStyle="1" w:styleId="active11">
    <w:name w:val="active11"/>
    <w:basedOn w:val="Normal"/>
    <w:pPr>
      <w:shd w:val="clear" w:color="auto" w:fill="FFFFFF"/>
    </w:pPr>
  </w:style>
  <w:style w:type="paragraph" w:customStyle="1" w:styleId="btn41">
    <w:name w:val="btn41"/>
    <w:basedOn w:val="Normal"/>
    <w:pPr>
      <w:shd w:val="clear" w:color="auto" w:fill="E1E1E1"/>
      <w:spacing w:line="570" w:lineRule="atLeast"/>
      <w:jc w:val="center"/>
      <w:textAlignment w:val="center"/>
    </w:pPr>
    <w:rPr>
      <w:rFonts w:ascii="Arial" w:hAnsi="Arial" w:cs="Arial"/>
      <w:color w:val="FFFFFF"/>
    </w:rPr>
  </w:style>
  <w:style w:type="paragraph" w:customStyle="1" w:styleId="hsearch6">
    <w:name w:val="h_search6"/>
    <w:basedOn w:val="Normal"/>
    <w:pPr>
      <w:pBdr>
        <w:left w:val="single" w:sz="6" w:space="0" w:color="FFFFFF"/>
      </w:pBdr>
      <w:spacing w:after="150"/>
    </w:pPr>
  </w:style>
  <w:style w:type="paragraph" w:customStyle="1" w:styleId="seachbox6">
    <w:name w:val="seach_box6"/>
    <w:basedOn w:val="Normal"/>
    <w:pPr>
      <w:spacing w:after="150" w:line="720" w:lineRule="atLeast"/>
      <w:jc w:val="center"/>
    </w:pPr>
    <w:rPr>
      <w:color w:val="FFFFFF"/>
      <w:sz w:val="45"/>
      <w:szCs w:val="45"/>
    </w:rPr>
  </w:style>
  <w:style w:type="paragraph" w:customStyle="1" w:styleId="mainnav6">
    <w:name w:val="main_nav6"/>
    <w:basedOn w:val="Normal"/>
    <w:pPr>
      <w:pBdr>
        <w:left w:val="single" w:sz="48" w:space="0" w:color="FFFFFF"/>
      </w:pBdr>
      <w:shd w:val="clear" w:color="auto" w:fill="019BCC"/>
      <w:spacing w:after="150"/>
    </w:pPr>
  </w:style>
  <w:style w:type="paragraph" w:customStyle="1" w:styleId="mainnavul6">
    <w:name w:val="main_nav&gt;ul6"/>
    <w:basedOn w:val="Normal"/>
  </w:style>
  <w:style w:type="paragraph" w:customStyle="1" w:styleId="mainnavulli6">
    <w:name w:val="main_nav&gt;ul&gt;li6"/>
    <w:basedOn w:val="Normal"/>
    <w:pPr>
      <w:pBdr>
        <w:right w:val="single" w:sz="6" w:space="0" w:color="005A77"/>
      </w:pBdr>
      <w:spacing w:after="150"/>
    </w:pPr>
  </w:style>
  <w:style w:type="paragraph" w:customStyle="1" w:styleId="mainnavullia11">
    <w:name w:val="main_nav&gt;ul&gt;li&gt;a11"/>
    <w:basedOn w:val="Normal"/>
    <w:pPr>
      <w:spacing w:after="150" w:line="720" w:lineRule="atLeast"/>
      <w:jc w:val="center"/>
    </w:pPr>
    <w:rPr>
      <w:color w:val="FFFFFF"/>
    </w:rPr>
  </w:style>
  <w:style w:type="paragraph" w:customStyle="1" w:styleId="mainnavullia12">
    <w:name w:val="main_nav&gt;ul&gt;li&gt;a12"/>
    <w:basedOn w:val="Normal"/>
    <w:pPr>
      <w:shd w:val="clear" w:color="auto" w:fill="005A77"/>
      <w:spacing w:after="150" w:line="720" w:lineRule="atLeast"/>
      <w:jc w:val="center"/>
    </w:pPr>
    <w:rPr>
      <w:color w:val="FFFFFF"/>
    </w:rPr>
  </w:style>
  <w:style w:type="paragraph" w:customStyle="1" w:styleId="mainnavulliul6">
    <w:name w:val="main_nav&gt;ul&gt;li&gt;ul6"/>
    <w:basedOn w:val="Normal"/>
    <w:pPr>
      <w:shd w:val="clear" w:color="auto" w:fill="005A77"/>
    </w:pPr>
    <w:rPr>
      <w:vanish/>
    </w:rPr>
  </w:style>
  <w:style w:type="paragraph" w:customStyle="1" w:styleId="hsocial6">
    <w:name w:val="h_social6"/>
    <w:basedOn w:val="Normal"/>
    <w:pPr>
      <w:spacing w:after="150"/>
    </w:pPr>
  </w:style>
  <w:style w:type="paragraph" w:customStyle="1" w:styleId="headlinelinks6">
    <w:name w:val="headline_links6"/>
    <w:basedOn w:val="Normal"/>
    <w:pPr>
      <w:pBdr>
        <w:right w:val="single" w:sz="6" w:space="0" w:color="FFFFFF"/>
      </w:pBdr>
      <w:spacing w:after="150"/>
    </w:pPr>
  </w:style>
  <w:style w:type="paragraph" w:customStyle="1" w:styleId="modal-body11">
    <w:name w:val="modal-body11"/>
    <w:basedOn w:val="Normal"/>
    <w:pPr>
      <w:spacing w:after="150"/>
    </w:pPr>
  </w:style>
  <w:style w:type="paragraph" w:customStyle="1" w:styleId="tab-content46">
    <w:name w:val="tab-content46"/>
    <w:basedOn w:val="Normal"/>
    <w:pPr>
      <w:shd w:val="clear" w:color="auto" w:fill="005A77"/>
      <w:spacing w:after="150"/>
    </w:pPr>
  </w:style>
  <w:style w:type="paragraph" w:customStyle="1" w:styleId="submitbox6">
    <w:name w:val="submit_box6"/>
    <w:basedOn w:val="Normal"/>
    <w:pPr>
      <w:spacing w:after="150"/>
    </w:pPr>
  </w:style>
  <w:style w:type="paragraph" w:customStyle="1" w:styleId="agree6">
    <w:name w:val="agree6"/>
    <w:basedOn w:val="Normal"/>
    <w:pPr>
      <w:spacing w:after="150"/>
    </w:pPr>
  </w:style>
  <w:style w:type="paragraph" w:customStyle="1" w:styleId="mcolleft6">
    <w:name w:val="mcol_left6"/>
    <w:basedOn w:val="Normal"/>
    <w:pPr>
      <w:spacing w:after="150"/>
    </w:pPr>
  </w:style>
  <w:style w:type="paragraph" w:customStyle="1" w:styleId="mcolright6">
    <w:name w:val="mcol_right6"/>
    <w:basedOn w:val="Normal"/>
    <w:pPr>
      <w:spacing w:after="150"/>
    </w:pPr>
  </w:style>
  <w:style w:type="paragraph" w:customStyle="1" w:styleId="mlinks6">
    <w:name w:val="mlinks6"/>
    <w:basedOn w:val="Normal"/>
    <w:pPr>
      <w:spacing w:after="630"/>
    </w:pPr>
  </w:style>
  <w:style w:type="paragraph" w:customStyle="1" w:styleId="miniarticle6">
    <w:name w:val="mini_article6"/>
    <w:basedOn w:val="Normal"/>
    <w:pPr>
      <w:shd w:val="clear" w:color="auto" w:fill="0C6F8F"/>
      <w:spacing w:after="150"/>
    </w:pPr>
  </w:style>
  <w:style w:type="paragraph" w:customStyle="1" w:styleId="megaimages6">
    <w:name w:val="mega_images6"/>
    <w:basedOn w:val="Normal"/>
    <w:pPr>
      <w:spacing w:after="150"/>
    </w:pPr>
  </w:style>
  <w:style w:type="paragraph" w:customStyle="1" w:styleId="megaimagesul6">
    <w:name w:val="mega_images&gt;ul6"/>
    <w:basedOn w:val="Normal"/>
  </w:style>
  <w:style w:type="paragraph" w:customStyle="1" w:styleId="megaimagesulli6">
    <w:name w:val="mega_images&gt;ul&gt;li6"/>
    <w:basedOn w:val="Normal"/>
    <w:pPr>
      <w:spacing w:after="150"/>
      <w:ind w:right="357"/>
    </w:pPr>
  </w:style>
  <w:style w:type="paragraph" w:customStyle="1" w:styleId="marticle6">
    <w:name w:val="m_article6"/>
    <w:basedOn w:val="Normal"/>
    <w:pPr>
      <w:spacing w:after="150"/>
    </w:pPr>
  </w:style>
  <w:style w:type="paragraph" w:customStyle="1" w:styleId="maccordion6">
    <w:name w:val="m_accordion6"/>
    <w:basedOn w:val="Normal"/>
    <w:pPr>
      <w:spacing w:after="150"/>
    </w:pPr>
  </w:style>
  <w:style w:type="paragraph" w:customStyle="1" w:styleId="megalistlinks6">
    <w:name w:val="megalist_links6"/>
    <w:basedOn w:val="Normal"/>
    <w:pPr>
      <w:spacing w:after="150"/>
    </w:pPr>
  </w:style>
  <w:style w:type="paragraph" w:customStyle="1" w:styleId="megasidelinkbox6">
    <w:name w:val="mega_sidelinkbox6"/>
    <w:basedOn w:val="Normal"/>
    <w:pPr>
      <w:spacing w:after="150"/>
    </w:pPr>
  </w:style>
  <w:style w:type="paragraph" w:customStyle="1" w:styleId="fa241">
    <w:name w:val="fa241"/>
    <w:basedOn w:val="Normal"/>
    <w:pPr>
      <w:spacing w:after="60"/>
    </w:pPr>
    <w:rPr>
      <w:color w:val="4ED4FF"/>
      <w:sz w:val="83"/>
      <w:szCs w:val="83"/>
    </w:rPr>
  </w:style>
  <w:style w:type="paragraph" w:customStyle="1" w:styleId="searchheader6">
    <w:name w:val="search_header6"/>
    <w:basedOn w:val="Normal"/>
    <w:pPr>
      <w:spacing w:after="150"/>
    </w:pPr>
  </w:style>
  <w:style w:type="paragraph" w:customStyle="1" w:styleId="hsearchinput6">
    <w:name w:val="h_searchinput6"/>
    <w:basedOn w:val="Normal"/>
    <w:pPr>
      <w:spacing w:after="150" w:line="720" w:lineRule="atLeast"/>
    </w:pPr>
    <w:rPr>
      <w:rFonts w:ascii="Arial" w:hAnsi="Arial" w:cs="Arial"/>
      <w:color w:val="FFFFFF"/>
      <w:sz w:val="21"/>
      <w:szCs w:val="21"/>
    </w:rPr>
  </w:style>
  <w:style w:type="paragraph" w:customStyle="1" w:styleId="mobhsearchbtn6">
    <w:name w:val="mob_hsearchbtn6"/>
    <w:basedOn w:val="Normal"/>
    <w:pPr>
      <w:spacing w:after="150"/>
      <w:jc w:val="center"/>
    </w:pPr>
    <w:rPr>
      <w:vanish/>
    </w:rPr>
  </w:style>
  <w:style w:type="paragraph" w:customStyle="1" w:styleId="fa242">
    <w:name w:val="fa242"/>
    <w:basedOn w:val="Normal"/>
    <w:pPr>
      <w:spacing w:after="150"/>
    </w:pPr>
    <w:rPr>
      <w:color w:val="FFFFFF"/>
      <w:sz w:val="38"/>
      <w:szCs w:val="38"/>
    </w:rPr>
  </w:style>
  <w:style w:type="paragraph" w:customStyle="1" w:styleId="seachlinks6">
    <w:name w:val="seach_links6"/>
    <w:basedOn w:val="Normal"/>
    <w:pPr>
      <w:shd w:val="clear" w:color="auto" w:fill="588796"/>
      <w:spacing w:after="150"/>
    </w:pPr>
  </w:style>
  <w:style w:type="paragraph" w:customStyle="1" w:styleId="mobilemenubtn6">
    <w:name w:val="mobilemenu_btn6"/>
    <w:basedOn w:val="Normal"/>
    <w:pPr>
      <w:spacing w:after="150"/>
      <w:ind w:right="150"/>
      <w:jc w:val="center"/>
    </w:pPr>
  </w:style>
  <w:style w:type="paragraph" w:customStyle="1" w:styleId="fa243">
    <w:name w:val="fa243"/>
    <w:basedOn w:val="Normal"/>
    <w:pPr>
      <w:spacing w:after="150" w:line="630" w:lineRule="atLeast"/>
    </w:pPr>
    <w:rPr>
      <w:color w:val="00C0E2"/>
      <w:sz w:val="56"/>
      <w:szCs w:val="56"/>
    </w:rPr>
  </w:style>
  <w:style w:type="paragraph" w:customStyle="1" w:styleId="backmenubtn6">
    <w:name w:val="back_menu_btn6"/>
    <w:basedOn w:val="Normal"/>
    <w:pPr>
      <w:spacing w:after="150"/>
      <w:jc w:val="center"/>
    </w:pPr>
    <w:rPr>
      <w:vanish/>
    </w:rPr>
  </w:style>
  <w:style w:type="paragraph" w:customStyle="1" w:styleId="fa244">
    <w:name w:val="fa244"/>
    <w:basedOn w:val="Normal"/>
    <w:pPr>
      <w:spacing w:after="150" w:line="630" w:lineRule="atLeast"/>
    </w:pPr>
    <w:rPr>
      <w:color w:val="00C0E2"/>
      <w:sz w:val="60"/>
      <w:szCs w:val="60"/>
    </w:rPr>
  </w:style>
  <w:style w:type="paragraph" w:customStyle="1" w:styleId="footerbox6">
    <w:name w:val="footer_box6"/>
    <w:basedOn w:val="Normal"/>
    <w:pPr>
      <w:spacing w:after="150"/>
    </w:pPr>
  </w:style>
  <w:style w:type="paragraph" w:customStyle="1" w:styleId="footerlogo6">
    <w:name w:val="footer_logo6"/>
    <w:basedOn w:val="Normal"/>
    <w:pPr>
      <w:spacing w:after="390" w:line="315" w:lineRule="atLeast"/>
    </w:pPr>
    <w:rPr>
      <w:color w:val="B0B0B0"/>
      <w:sz w:val="21"/>
      <w:szCs w:val="21"/>
    </w:rPr>
  </w:style>
  <w:style w:type="paragraph" w:customStyle="1" w:styleId="addinfo11">
    <w:name w:val="add_info11"/>
    <w:basedOn w:val="Normal"/>
    <w:pPr>
      <w:shd w:val="clear" w:color="auto" w:fill="019BCC"/>
      <w:spacing w:line="315" w:lineRule="atLeast"/>
      <w:jc w:val="center"/>
    </w:pPr>
    <w:rPr>
      <w:color w:val="B0B0B0"/>
      <w:sz w:val="21"/>
      <w:szCs w:val="21"/>
    </w:rPr>
  </w:style>
  <w:style w:type="paragraph" w:customStyle="1" w:styleId="addinfo12">
    <w:name w:val="add_info12"/>
    <w:basedOn w:val="Normal"/>
    <w:pPr>
      <w:shd w:val="clear" w:color="auto" w:fill="018CB8"/>
      <w:spacing w:line="315" w:lineRule="atLeast"/>
      <w:jc w:val="center"/>
    </w:pPr>
    <w:rPr>
      <w:color w:val="B0B0B0"/>
      <w:sz w:val="21"/>
      <w:szCs w:val="21"/>
    </w:rPr>
  </w:style>
  <w:style w:type="paragraph" w:customStyle="1" w:styleId="fa245">
    <w:name w:val="fa245"/>
    <w:basedOn w:val="Normal"/>
    <w:pPr>
      <w:spacing w:after="30" w:line="315" w:lineRule="atLeast"/>
    </w:pPr>
    <w:rPr>
      <w:color w:val="FFFFFF"/>
      <w:sz w:val="45"/>
      <w:szCs w:val="45"/>
    </w:rPr>
  </w:style>
  <w:style w:type="paragraph" w:customStyle="1" w:styleId="footerlinks6">
    <w:name w:val="footer_links6"/>
    <w:basedOn w:val="Normal"/>
    <w:pPr>
      <w:spacing w:after="150"/>
    </w:pPr>
  </w:style>
  <w:style w:type="paragraph" w:customStyle="1" w:styleId="contactus6">
    <w:name w:val="contact_us6"/>
    <w:basedOn w:val="Normal"/>
    <w:pPr>
      <w:shd w:val="clear" w:color="auto" w:fill="005E7C"/>
      <w:spacing w:after="150"/>
    </w:pPr>
  </w:style>
  <w:style w:type="paragraph" w:customStyle="1" w:styleId="fa246">
    <w:name w:val="fa246"/>
    <w:basedOn w:val="Normal"/>
    <w:rPr>
      <w:rFonts w:ascii="Arial" w:hAnsi="Arial" w:cs="Arial"/>
      <w:color w:val="019BCC"/>
    </w:rPr>
  </w:style>
  <w:style w:type="paragraph" w:customStyle="1" w:styleId="btn42">
    <w:name w:val="btn42"/>
    <w:basedOn w:val="Normal"/>
    <w:pPr>
      <w:shd w:val="clear" w:color="auto" w:fill="E1E1E1"/>
      <w:textAlignment w:val="center"/>
    </w:pPr>
    <w:rPr>
      <w:rFonts w:ascii="Arial" w:hAnsi="Arial" w:cs="Arial"/>
      <w:color w:val="FFFFFF"/>
      <w:sz w:val="20"/>
      <w:szCs w:val="20"/>
    </w:rPr>
  </w:style>
  <w:style w:type="paragraph" w:customStyle="1" w:styleId="fa247">
    <w:name w:val="fa247"/>
    <w:basedOn w:val="Normal"/>
    <w:rPr>
      <w:rFonts w:ascii="Arial" w:hAnsi="Arial" w:cs="Arial"/>
      <w:color w:val="CCD3D7"/>
      <w:sz w:val="36"/>
      <w:szCs w:val="36"/>
    </w:rPr>
  </w:style>
  <w:style w:type="paragraph" w:customStyle="1" w:styleId="downloadapp6">
    <w:name w:val="download_app6"/>
    <w:basedOn w:val="Normal"/>
    <w:pPr>
      <w:spacing w:after="390"/>
      <w:ind w:left="180" w:right="180"/>
    </w:pPr>
    <w:rPr>
      <w:color w:val="FFFFFF"/>
      <w:sz w:val="18"/>
      <w:szCs w:val="18"/>
    </w:rPr>
  </w:style>
  <w:style w:type="paragraph" w:customStyle="1" w:styleId="followlinks6">
    <w:name w:val="follow_links6"/>
    <w:basedOn w:val="Normal"/>
    <w:pPr>
      <w:spacing w:after="390"/>
      <w:ind w:left="180" w:right="180"/>
    </w:pPr>
    <w:rPr>
      <w:color w:val="FFFFFF"/>
      <w:sz w:val="18"/>
      <w:szCs w:val="18"/>
    </w:rPr>
  </w:style>
  <w:style w:type="paragraph" w:customStyle="1" w:styleId="fa248">
    <w:name w:val="fa248"/>
    <w:basedOn w:val="Normal"/>
    <w:pPr>
      <w:spacing w:after="30"/>
    </w:pPr>
    <w:rPr>
      <w:color w:val="FFFFFF"/>
      <w:sz w:val="45"/>
      <w:szCs w:val="45"/>
    </w:rPr>
  </w:style>
  <w:style w:type="paragraph" w:customStyle="1" w:styleId="form-control63">
    <w:name w:val="form-control63"/>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64">
    <w:name w:val="form-control64"/>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6">
    <w:name w:val="success_message6"/>
    <w:basedOn w:val="Normal"/>
    <w:pPr>
      <w:spacing w:after="150"/>
    </w:pPr>
    <w:rPr>
      <w:vanish/>
      <w:color w:val="008000"/>
    </w:rPr>
  </w:style>
  <w:style w:type="paragraph" w:customStyle="1" w:styleId="fancybox-content6">
    <w:name w:val="fancybox-content6"/>
    <w:basedOn w:val="Normal"/>
    <w:pPr>
      <w:spacing w:after="150"/>
    </w:pPr>
  </w:style>
  <w:style w:type="paragraph" w:customStyle="1" w:styleId="close17">
    <w:name w:val="close17"/>
    <w:basedOn w:val="Normal"/>
    <w:pPr>
      <w:spacing w:after="150"/>
    </w:pPr>
    <w:rPr>
      <w:b/>
      <w:bCs/>
      <w:color w:val="F5BB2C"/>
      <w:sz w:val="38"/>
      <w:szCs w:val="38"/>
    </w:rPr>
  </w:style>
  <w:style w:type="paragraph" w:customStyle="1" w:styleId="ok11">
    <w:name w:val="ok11"/>
    <w:basedOn w:val="Normal"/>
    <w:pPr>
      <w:shd w:val="clear" w:color="auto" w:fill="01CC82"/>
      <w:spacing w:after="150" w:line="600" w:lineRule="atLeast"/>
      <w:jc w:val="center"/>
    </w:pPr>
    <w:rPr>
      <w:rFonts w:ascii="Arial" w:hAnsi="Arial" w:cs="Arial"/>
      <w:b/>
      <w:bCs/>
      <w:vanish/>
      <w:color w:val="000000"/>
    </w:rPr>
  </w:style>
  <w:style w:type="paragraph" w:customStyle="1" w:styleId="error11">
    <w:name w:val="error11"/>
    <w:basedOn w:val="Normal"/>
    <w:pPr>
      <w:shd w:val="clear" w:color="auto" w:fill="CC2229"/>
      <w:spacing w:after="150" w:line="600" w:lineRule="atLeast"/>
      <w:jc w:val="center"/>
    </w:pPr>
    <w:rPr>
      <w:vanish/>
      <w:color w:val="FFFFFF"/>
      <w:sz w:val="38"/>
      <w:szCs w:val="38"/>
    </w:rPr>
  </w:style>
  <w:style w:type="paragraph" w:customStyle="1" w:styleId="fa249">
    <w:name w:val="fa249"/>
    <w:basedOn w:val="Normal"/>
    <w:pPr>
      <w:spacing w:after="150"/>
    </w:pPr>
    <w:rPr>
      <w:color w:val="FFFFFF"/>
    </w:rPr>
  </w:style>
  <w:style w:type="paragraph" w:customStyle="1" w:styleId="form-control65">
    <w:name w:val="form-control65"/>
    <w:basedOn w:val="Normal"/>
    <w:pPr>
      <w:shd w:val="clear" w:color="auto" w:fill="FFFFFF"/>
      <w:spacing w:after="150" w:line="600" w:lineRule="atLeast"/>
    </w:pPr>
    <w:rPr>
      <w:rFonts w:ascii="Arial" w:hAnsi="Arial" w:cs="Arial"/>
      <w:color w:val="606060"/>
    </w:rPr>
  </w:style>
  <w:style w:type="paragraph" w:customStyle="1" w:styleId="ok12">
    <w:name w:val="ok12"/>
    <w:basedOn w:val="Normal"/>
    <w:pPr>
      <w:spacing w:after="150"/>
    </w:pPr>
  </w:style>
  <w:style w:type="paragraph" w:customStyle="1" w:styleId="error12">
    <w:name w:val="error12"/>
    <w:basedOn w:val="Normal"/>
    <w:pPr>
      <w:spacing w:after="150"/>
    </w:pPr>
  </w:style>
  <w:style w:type="paragraph" w:customStyle="1" w:styleId="atitle26">
    <w:name w:val="a_title26"/>
    <w:basedOn w:val="Normal"/>
    <w:pPr>
      <w:shd w:val="clear" w:color="auto" w:fill="019BCC"/>
      <w:spacing w:after="150"/>
    </w:pPr>
  </w:style>
  <w:style w:type="paragraph" w:customStyle="1" w:styleId="atitle27">
    <w:name w:val="a_title27"/>
    <w:basedOn w:val="Normal"/>
    <w:pPr>
      <w:shd w:val="clear" w:color="auto" w:fill="0193C2"/>
      <w:spacing w:after="150"/>
    </w:pPr>
  </w:style>
  <w:style w:type="paragraph" w:customStyle="1" w:styleId="adetails11">
    <w:name w:val="a_details11"/>
    <w:basedOn w:val="Normal"/>
    <w:pPr>
      <w:spacing w:after="150"/>
    </w:pPr>
    <w:rPr>
      <w:vanish/>
    </w:rPr>
  </w:style>
  <w:style w:type="paragraph" w:customStyle="1" w:styleId="atitle28">
    <w:name w:val="a_title28"/>
    <w:basedOn w:val="Normal"/>
    <w:pPr>
      <w:shd w:val="clear" w:color="auto" w:fill="0184AE"/>
      <w:spacing w:after="150"/>
    </w:pPr>
  </w:style>
  <w:style w:type="paragraph" w:customStyle="1" w:styleId="adetails12">
    <w:name w:val="a_details12"/>
    <w:basedOn w:val="Normal"/>
    <w:pPr>
      <w:spacing w:after="150"/>
    </w:pPr>
  </w:style>
  <w:style w:type="paragraph" w:customStyle="1" w:styleId="ui-datepicker11">
    <w:name w:val="ui-datepicker11"/>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6">
    <w:name w:val="ui-datepicker-header6"/>
    <w:basedOn w:val="Normal"/>
    <w:pPr>
      <w:shd w:val="clear" w:color="auto" w:fill="FFFFFF"/>
      <w:spacing w:after="150"/>
    </w:pPr>
  </w:style>
  <w:style w:type="paragraph" w:customStyle="1" w:styleId="ui-icon11">
    <w:name w:val="ui-icon11"/>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6">
    <w:name w:val="ui-datepicker-next16"/>
    <w:basedOn w:val="Normal"/>
    <w:pPr>
      <w:spacing w:after="150"/>
      <w:jc w:val="center"/>
    </w:pPr>
  </w:style>
  <w:style w:type="paragraph" w:customStyle="1" w:styleId="ui-icon12">
    <w:name w:val="ui-icon12"/>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11">
    <w:name w:val="ui-datepicker-prev11"/>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12">
    <w:name w:val="ui-datepicker-prev12"/>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17">
    <w:name w:val="ui-datepicker-next17"/>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18">
    <w:name w:val="ui-datepicker-next18"/>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6">
    <w:name w:val="ui-state-default6"/>
    <w:basedOn w:val="Normal"/>
    <w:pPr>
      <w:spacing w:after="150"/>
    </w:pPr>
  </w:style>
  <w:style w:type="paragraph" w:customStyle="1" w:styleId="fa-times11">
    <w:name w:val="fa-times11"/>
    <w:basedOn w:val="Normal"/>
    <w:pPr>
      <w:spacing w:after="150"/>
    </w:pPr>
    <w:rPr>
      <w:vanish/>
      <w:color w:val="019BCC"/>
      <w:sz w:val="30"/>
      <w:szCs w:val="30"/>
    </w:rPr>
  </w:style>
  <w:style w:type="paragraph" w:customStyle="1" w:styleId="slick-slide26">
    <w:name w:val="slick-slide26"/>
    <w:basedOn w:val="Normal"/>
    <w:pPr>
      <w:spacing w:after="150"/>
    </w:pPr>
  </w:style>
  <w:style w:type="paragraph" w:customStyle="1" w:styleId="slick-slide27">
    <w:name w:val="slick-slide27"/>
    <w:basedOn w:val="Normal"/>
    <w:pPr>
      <w:spacing w:after="150"/>
    </w:pPr>
  </w:style>
  <w:style w:type="paragraph" w:customStyle="1" w:styleId="dupwrappercontent6">
    <w:name w:val="d_up_wrapper_content6"/>
    <w:basedOn w:val="Normal"/>
    <w:pPr>
      <w:spacing w:after="150"/>
    </w:pPr>
    <w:rPr>
      <w:vanish/>
    </w:rPr>
  </w:style>
  <w:style w:type="paragraph" w:customStyle="1" w:styleId="ddownwrappercontent6">
    <w:name w:val="d_down_wrapper_content6"/>
    <w:basedOn w:val="Normal"/>
    <w:pPr>
      <w:spacing w:after="150"/>
    </w:pPr>
    <w:rPr>
      <w:vanish/>
    </w:rPr>
  </w:style>
  <w:style w:type="paragraph" w:customStyle="1" w:styleId="dhomesidebarcontent6">
    <w:name w:val="d_homesidebar_content6"/>
    <w:basedOn w:val="Normal"/>
    <w:pPr>
      <w:ind w:left="-150" w:right="-150"/>
    </w:pPr>
    <w:rPr>
      <w:vanish/>
    </w:rPr>
  </w:style>
  <w:style w:type="paragraph" w:customStyle="1" w:styleId="col-third6">
    <w:name w:val="col-third6"/>
    <w:basedOn w:val="Normal"/>
    <w:pPr>
      <w:spacing w:after="150"/>
    </w:pPr>
  </w:style>
  <w:style w:type="paragraph" w:customStyle="1" w:styleId="dcbox21">
    <w:name w:val="dc_box21"/>
    <w:basedOn w:val="Normal"/>
    <w:pPr>
      <w:spacing w:after="150"/>
    </w:pPr>
  </w:style>
  <w:style w:type="paragraph" w:customStyle="1" w:styleId="breakingtitle6">
    <w:name w:val="breaking_title6"/>
    <w:basedOn w:val="Normal"/>
    <w:pPr>
      <w:spacing w:after="150"/>
    </w:pPr>
  </w:style>
  <w:style w:type="paragraph" w:customStyle="1" w:styleId="fa250">
    <w:name w:val="fa250"/>
    <w:basedOn w:val="Normal"/>
    <w:pPr>
      <w:spacing w:after="150"/>
      <w:ind w:right="150"/>
    </w:pPr>
  </w:style>
  <w:style w:type="paragraph" w:customStyle="1" w:styleId="brnavigation6">
    <w:name w:val="br_navigation6"/>
    <w:basedOn w:val="Normal"/>
    <w:pPr>
      <w:pBdr>
        <w:right w:val="single" w:sz="6" w:space="0" w:color="FFFFFF"/>
      </w:pBdr>
      <w:spacing w:after="150"/>
    </w:pPr>
  </w:style>
  <w:style w:type="paragraph" w:customStyle="1" w:styleId="breakingnewsinner6">
    <w:name w:val="breaking_news_inner6"/>
    <w:basedOn w:val="Normal"/>
    <w:pPr>
      <w:spacing w:after="150"/>
    </w:pPr>
  </w:style>
  <w:style w:type="paragraph" w:customStyle="1" w:styleId="slick-slide28">
    <w:name w:val="slick-slide28"/>
    <w:basedOn w:val="Normal"/>
    <w:pPr>
      <w:spacing w:after="150"/>
    </w:pPr>
    <w:rPr>
      <w:vanish/>
    </w:rPr>
  </w:style>
  <w:style w:type="paragraph" w:customStyle="1" w:styleId="ad11">
    <w:name w:val="ad11"/>
    <w:basedOn w:val="Normal"/>
    <w:pPr>
      <w:spacing w:after="450"/>
    </w:pPr>
  </w:style>
  <w:style w:type="paragraph" w:customStyle="1" w:styleId="lnewspic6">
    <w:name w:val="lnews_pic6"/>
    <w:basedOn w:val="Normal"/>
    <w:pPr>
      <w:spacing w:line="315" w:lineRule="atLeast"/>
      <w:ind w:right="180"/>
    </w:pPr>
  </w:style>
  <w:style w:type="paragraph" w:customStyle="1" w:styleId="date76">
    <w:name w:val="date76"/>
    <w:basedOn w:val="Normal"/>
    <w:rPr>
      <w:rFonts w:ascii="Arial" w:hAnsi="Arial" w:cs="Arial"/>
      <w:i/>
      <w:iCs/>
      <w:color w:val="B98709"/>
    </w:rPr>
  </w:style>
  <w:style w:type="paragraph" w:customStyle="1" w:styleId="comment36">
    <w:name w:val="comment36"/>
    <w:basedOn w:val="Normal"/>
    <w:rPr>
      <w:rFonts w:ascii="Arial" w:hAnsi="Arial" w:cs="Arial"/>
      <w:i/>
      <w:iCs/>
      <w:color w:val="019BCC"/>
    </w:rPr>
  </w:style>
  <w:style w:type="paragraph" w:customStyle="1" w:styleId="fa251">
    <w:name w:val="fa251"/>
    <w:basedOn w:val="Normal"/>
    <w:pPr>
      <w:spacing w:line="315" w:lineRule="atLeast"/>
      <w:ind w:right="90"/>
    </w:pPr>
  </w:style>
  <w:style w:type="paragraph" w:customStyle="1" w:styleId="newscounterwrapper6">
    <w:name w:val="news_counter_wrapper6"/>
    <w:basedOn w:val="Normal"/>
    <w:pPr>
      <w:spacing w:after="150"/>
    </w:pPr>
  </w:style>
  <w:style w:type="paragraph" w:customStyle="1" w:styleId="newscounter6">
    <w:name w:val="news_counter6"/>
    <w:basedOn w:val="Normal"/>
    <w:pPr>
      <w:shd w:val="clear" w:color="auto" w:fill="019BCC"/>
      <w:spacing w:after="150"/>
    </w:pPr>
  </w:style>
  <w:style w:type="paragraph" w:customStyle="1" w:styleId="ncounter6">
    <w:name w:val="n_counter6"/>
    <w:basedOn w:val="Normal"/>
    <w:pPr>
      <w:pBdr>
        <w:left w:val="single" w:sz="6" w:space="0" w:color="FFFFFF"/>
      </w:pBdr>
      <w:spacing w:after="150" w:line="735" w:lineRule="atLeast"/>
      <w:jc w:val="center"/>
    </w:pPr>
    <w:rPr>
      <w:color w:val="FFFFFF"/>
      <w:sz w:val="45"/>
      <w:szCs w:val="45"/>
    </w:rPr>
  </w:style>
  <w:style w:type="paragraph" w:customStyle="1" w:styleId="fa252">
    <w:name w:val="fa252"/>
    <w:basedOn w:val="Normal"/>
    <w:pPr>
      <w:spacing w:after="150" w:line="675" w:lineRule="atLeast"/>
    </w:pPr>
  </w:style>
  <w:style w:type="character" w:customStyle="1" w:styleId="prev22">
    <w:name w:val="prev22"/>
    <w:basedOn w:val="DefaultParagraphFont"/>
    <w:rPr>
      <w:color w:val="FFFFFF"/>
      <w:sz w:val="51"/>
      <w:szCs w:val="51"/>
      <w:shd w:val="clear" w:color="auto" w:fill="005A77"/>
    </w:rPr>
  </w:style>
  <w:style w:type="paragraph" w:customStyle="1" w:styleId="date77">
    <w:name w:val="date77"/>
    <w:basedOn w:val="Normal"/>
    <w:pPr>
      <w:spacing w:after="150"/>
    </w:pPr>
    <w:rPr>
      <w:rFonts w:ascii="Arial" w:hAnsi="Arial" w:cs="Arial"/>
      <w:i/>
      <w:iCs/>
      <w:color w:val="B98709"/>
    </w:rPr>
  </w:style>
  <w:style w:type="paragraph" w:customStyle="1" w:styleId="fa253">
    <w:name w:val="fa253"/>
    <w:basedOn w:val="Normal"/>
    <w:pPr>
      <w:spacing w:after="150"/>
      <w:ind w:right="60"/>
    </w:pPr>
    <w:rPr>
      <w:color w:val="FF0101"/>
    </w:rPr>
  </w:style>
  <w:style w:type="paragraph" w:customStyle="1" w:styleId="comment37">
    <w:name w:val="comment37"/>
    <w:basedOn w:val="Normal"/>
    <w:pPr>
      <w:spacing w:after="150"/>
    </w:pPr>
    <w:rPr>
      <w:rFonts w:ascii="Arial" w:hAnsi="Arial" w:cs="Arial"/>
      <w:i/>
      <w:iCs/>
      <w:color w:val="019BCC"/>
    </w:rPr>
  </w:style>
  <w:style w:type="paragraph" w:customStyle="1" w:styleId="fa254">
    <w:name w:val="fa254"/>
    <w:basedOn w:val="Normal"/>
    <w:pPr>
      <w:spacing w:after="150"/>
      <w:ind w:right="90"/>
    </w:pPr>
  </w:style>
  <w:style w:type="paragraph" w:customStyle="1" w:styleId="neo12">
    <w:name w:val="neo12"/>
    <w:basedOn w:val="Normal"/>
    <w:pPr>
      <w:spacing w:after="150"/>
      <w:ind w:right="90"/>
    </w:pPr>
  </w:style>
  <w:style w:type="paragraph" w:customStyle="1" w:styleId="date78">
    <w:name w:val="date78"/>
    <w:basedOn w:val="Normal"/>
    <w:pPr>
      <w:spacing w:before="150" w:after="150"/>
      <w:jc w:val="both"/>
    </w:pPr>
    <w:rPr>
      <w:rFonts w:ascii="Arial" w:hAnsi="Arial" w:cs="Arial"/>
      <w:b/>
      <w:bCs/>
      <w:i/>
      <w:iCs/>
      <w:color w:val="5B5B5B"/>
      <w:sz w:val="18"/>
      <w:szCs w:val="18"/>
    </w:rPr>
  </w:style>
  <w:style w:type="paragraph" w:customStyle="1" w:styleId="date213">
    <w:name w:val="date213"/>
    <w:basedOn w:val="Normal"/>
    <w:pPr>
      <w:spacing w:before="150" w:after="150"/>
      <w:jc w:val="both"/>
    </w:pPr>
    <w:rPr>
      <w:rFonts w:ascii="Arial" w:hAnsi="Arial" w:cs="Arial"/>
      <w:i/>
      <w:iCs/>
      <w:color w:val="B98709"/>
      <w:sz w:val="21"/>
      <w:szCs w:val="21"/>
    </w:rPr>
  </w:style>
  <w:style w:type="paragraph" w:customStyle="1" w:styleId="brbox6">
    <w:name w:val="br_box6"/>
    <w:basedOn w:val="Normal"/>
    <w:pPr>
      <w:shd w:val="clear" w:color="auto" w:fill="A5A5A6"/>
      <w:spacing w:after="150"/>
    </w:pPr>
  </w:style>
  <w:style w:type="paragraph" w:customStyle="1" w:styleId="date79">
    <w:name w:val="date79"/>
    <w:basedOn w:val="Normal"/>
    <w:pPr>
      <w:spacing w:after="150"/>
    </w:pPr>
    <w:rPr>
      <w:color w:val="FFFFFF"/>
    </w:rPr>
  </w:style>
  <w:style w:type="paragraph" w:customStyle="1" w:styleId="comment38">
    <w:name w:val="comment38"/>
    <w:basedOn w:val="Normal"/>
    <w:pPr>
      <w:spacing w:after="150"/>
    </w:pPr>
    <w:rPr>
      <w:color w:val="FFFFFF"/>
      <w:sz w:val="18"/>
      <w:szCs w:val="18"/>
    </w:rPr>
  </w:style>
  <w:style w:type="paragraph" w:customStyle="1" w:styleId="playwrapper6">
    <w:name w:val="play_wrapper6"/>
    <w:basedOn w:val="Normal"/>
    <w:pPr>
      <w:shd w:val="clear" w:color="auto" w:fill="C0C0C2"/>
      <w:spacing w:after="150"/>
      <w:jc w:val="center"/>
    </w:pPr>
  </w:style>
  <w:style w:type="paragraph" w:customStyle="1" w:styleId="play6">
    <w:name w:val="play6"/>
    <w:basedOn w:val="Normal"/>
    <w:pPr>
      <w:shd w:val="clear" w:color="auto" w:fill="019BCC"/>
      <w:spacing w:after="150" w:line="330" w:lineRule="atLeast"/>
      <w:jc w:val="center"/>
    </w:pPr>
    <w:rPr>
      <w:color w:val="FFFFFF"/>
      <w:sz w:val="21"/>
      <w:szCs w:val="21"/>
    </w:rPr>
  </w:style>
  <w:style w:type="paragraph" w:customStyle="1" w:styleId="ecalendar6">
    <w:name w:val="e_calendar6"/>
    <w:basedOn w:val="Normal"/>
  </w:style>
  <w:style w:type="paragraph" w:customStyle="1" w:styleId="ui-datepicker12">
    <w:name w:val="ui-datepicker12"/>
    <w:basedOn w:val="Normal"/>
    <w:pPr>
      <w:shd w:val="clear" w:color="auto" w:fill="FFFFFF"/>
      <w:spacing w:after="150"/>
    </w:pPr>
    <w:rPr>
      <w:rFonts w:ascii="Arial" w:hAnsi="Arial" w:cs="Arial"/>
    </w:rPr>
  </w:style>
  <w:style w:type="paragraph" w:customStyle="1" w:styleId="date80">
    <w:name w:val="date80"/>
    <w:basedOn w:val="Normal"/>
    <w:pPr>
      <w:ind w:left="120"/>
    </w:pPr>
    <w:rPr>
      <w:color w:val="606060"/>
      <w:sz w:val="20"/>
      <w:szCs w:val="20"/>
    </w:rPr>
  </w:style>
  <w:style w:type="paragraph" w:customStyle="1" w:styleId="form-group22">
    <w:name w:val="form-group22"/>
    <w:basedOn w:val="Normal"/>
  </w:style>
  <w:style w:type="paragraph" w:customStyle="1" w:styleId="form-control66">
    <w:name w:val="form-control66"/>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6">
    <w:name w:val="ns_submit6"/>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26">
    <w:name w:val="title_heading26"/>
    <w:basedOn w:val="Normal"/>
    <w:pPr>
      <w:spacing w:after="150"/>
    </w:pPr>
  </w:style>
  <w:style w:type="paragraph" w:customStyle="1" w:styleId="newspiclist6">
    <w:name w:val="news_piclist6"/>
    <w:basedOn w:val="Normal"/>
    <w:pPr>
      <w:spacing w:after="150"/>
    </w:pPr>
  </w:style>
  <w:style w:type="paragraph" w:customStyle="1" w:styleId="slick-prev6">
    <w:name w:val="slick-prev6"/>
    <w:basedOn w:val="Normal"/>
    <w:pPr>
      <w:shd w:val="clear" w:color="auto" w:fill="019BCC"/>
      <w:spacing w:after="150" w:line="540" w:lineRule="atLeast"/>
      <w:jc w:val="center"/>
    </w:pPr>
    <w:rPr>
      <w:color w:val="FFFFFF"/>
    </w:rPr>
  </w:style>
  <w:style w:type="paragraph" w:customStyle="1" w:styleId="slick-next6">
    <w:name w:val="slick-next6"/>
    <w:basedOn w:val="Normal"/>
    <w:pPr>
      <w:shd w:val="clear" w:color="auto" w:fill="005A77"/>
      <w:spacing w:after="150" w:line="540" w:lineRule="atLeast"/>
      <w:jc w:val="center"/>
    </w:pPr>
    <w:rPr>
      <w:color w:val="FFFFFF"/>
    </w:rPr>
  </w:style>
  <w:style w:type="paragraph" w:customStyle="1" w:styleId="slick-arrow6">
    <w:name w:val="slick-arrow6"/>
    <w:basedOn w:val="Normal"/>
    <w:pPr>
      <w:shd w:val="clear" w:color="auto" w:fill="F5BB2C"/>
      <w:spacing w:after="150"/>
    </w:pPr>
  </w:style>
  <w:style w:type="paragraph" w:customStyle="1" w:styleId="dcbox22">
    <w:name w:val="dc_box22"/>
    <w:basedOn w:val="Normal"/>
    <w:pPr>
      <w:shd w:val="clear" w:color="auto" w:fill="F9F9F9"/>
      <w:spacing w:line="300" w:lineRule="atLeast"/>
    </w:pPr>
  </w:style>
  <w:style w:type="paragraph" w:customStyle="1" w:styleId="date81">
    <w:name w:val="date81"/>
    <w:basedOn w:val="Normal"/>
    <w:rPr>
      <w:rFonts w:ascii="Arial" w:hAnsi="Arial" w:cs="Arial"/>
      <w:i/>
      <w:iCs/>
      <w:color w:val="AAAAAA"/>
      <w:sz w:val="21"/>
      <w:szCs w:val="21"/>
    </w:rPr>
  </w:style>
  <w:style w:type="paragraph" w:customStyle="1" w:styleId="fa255">
    <w:name w:val="fa255"/>
    <w:basedOn w:val="Normal"/>
    <w:pPr>
      <w:spacing w:line="300" w:lineRule="atLeast"/>
      <w:ind w:right="90"/>
    </w:pPr>
  </w:style>
  <w:style w:type="paragraph" w:customStyle="1" w:styleId="comment39">
    <w:name w:val="comment39"/>
    <w:basedOn w:val="Normal"/>
    <w:rPr>
      <w:rFonts w:ascii="Arial" w:hAnsi="Arial" w:cs="Arial"/>
      <w:i/>
      <w:iCs/>
      <w:color w:val="019BCC"/>
      <w:sz w:val="21"/>
      <w:szCs w:val="21"/>
    </w:rPr>
  </w:style>
  <w:style w:type="paragraph" w:customStyle="1" w:styleId="fa256">
    <w:name w:val="fa256"/>
    <w:basedOn w:val="Normal"/>
    <w:pPr>
      <w:spacing w:line="300" w:lineRule="atLeast"/>
      <w:ind w:right="90"/>
    </w:pPr>
  </w:style>
  <w:style w:type="paragraph" w:customStyle="1" w:styleId="taxationslider6">
    <w:name w:val="taxation_slider6"/>
    <w:basedOn w:val="Normal"/>
    <w:pPr>
      <w:spacing w:after="150"/>
    </w:pPr>
  </w:style>
  <w:style w:type="paragraph" w:customStyle="1" w:styleId="titleheading27">
    <w:name w:val="title_heading27"/>
    <w:basedOn w:val="Normal"/>
    <w:pPr>
      <w:spacing w:after="150"/>
    </w:pPr>
  </w:style>
  <w:style w:type="paragraph" w:customStyle="1" w:styleId="sectionright6">
    <w:name w:val="section_right6"/>
    <w:basedOn w:val="Normal"/>
    <w:pPr>
      <w:spacing w:after="150"/>
    </w:pPr>
  </w:style>
  <w:style w:type="paragraph" w:customStyle="1" w:styleId="dcbox23">
    <w:name w:val="dc_box23"/>
    <w:basedOn w:val="Normal"/>
    <w:pPr>
      <w:spacing w:line="360" w:lineRule="atLeast"/>
    </w:pPr>
  </w:style>
  <w:style w:type="paragraph" w:customStyle="1" w:styleId="date82">
    <w:name w:val="date82"/>
    <w:basedOn w:val="Normal"/>
    <w:rPr>
      <w:rFonts w:ascii="Arial" w:hAnsi="Arial" w:cs="Arial"/>
      <w:i/>
      <w:iCs/>
      <w:color w:val="AAAAAA"/>
      <w:sz w:val="21"/>
      <w:szCs w:val="21"/>
    </w:rPr>
  </w:style>
  <w:style w:type="paragraph" w:customStyle="1" w:styleId="fa257">
    <w:name w:val="fa257"/>
    <w:basedOn w:val="Normal"/>
    <w:pPr>
      <w:spacing w:line="360" w:lineRule="atLeast"/>
      <w:ind w:right="90"/>
    </w:pPr>
  </w:style>
  <w:style w:type="paragraph" w:customStyle="1" w:styleId="comment40">
    <w:name w:val="comment40"/>
    <w:basedOn w:val="Normal"/>
    <w:rPr>
      <w:rFonts w:ascii="Arial" w:hAnsi="Arial" w:cs="Arial"/>
      <w:i/>
      <w:iCs/>
      <w:color w:val="AAAAAA"/>
      <w:sz w:val="21"/>
      <w:szCs w:val="21"/>
    </w:rPr>
  </w:style>
  <w:style w:type="paragraph" w:customStyle="1" w:styleId="fa258">
    <w:name w:val="fa258"/>
    <w:basedOn w:val="Normal"/>
    <w:pPr>
      <w:spacing w:line="360" w:lineRule="atLeast"/>
      <w:ind w:right="90"/>
    </w:pPr>
  </w:style>
  <w:style w:type="paragraph" w:customStyle="1" w:styleId="titleheading28">
    <w:name w:val="title_heading28"/>
    <w:basedOn w:val="Normal"/>
    <w:pPr>
      <w:spacing w:after="150"/>
    </w:pPr>
  </w:style>
  <w:style w:type="paragraph" w:customStyle="1" w:styleId="container-fluid6">
    <w:name w:val="container-fluid6"/>
    <w:basedOn w:val="Normal"/>
    <w:pPr>
      <w:spacing w:after="150"/>
    </w:pPr>
  </w:style>
  <w:style w:type="paragraph" w:customStyle="1" w:styleId="titleheading29">
    <w:name w:val="title_heading29"/>
    <w:basedOn w:val="Normal"/>
    <w:pPr>
      <w:spacing w:after="150"/>
    </w:pPr>
  </w:style>
  <w:style w:type="paragraph" w:customStyle="1" w:styleId="prev23">
    <w:name w:val="prev23"/>
    <w:basedOn w:val="Normal"/>
    <w:pPr>
      <w:shd w:val="clear" w:color="auto" w:fill="019BCC"/>
      <w:spacing w:after="150" w:line="540" w:lineRule="atLeast"/>
      <w:jc w:val="center"/>
    </w:pPr>
    <w:rPr>
      <w:color w:val="FFFFFF"/>
    </w:rPr>
  </w:style>
  <w:style w:type="paragraph" w:customStyle="1" w:styleId="prev24">
    <w:name w:val="prev24"/>
    <w:basedOn w:val="Normal"/>
    <w:pPr>
      <w:shd w:val="clear" w:color="auto" w:fill="5B5B5B"/>
      <w:spacing w:after="150" w:line="540" w:lineRule="atLeast"/>
      <w:jc w:val="center"/>
    </w:pPr>
    <w:rPr>
      <w:color w:val="FFFFFF"/>
    </w:rPr>
  </w:style>
  <w:style w:type="paragraph" w:customStyle="1" w:styleId="next11">
    <w:name w:val="next11"/>
    <w:basedOn w:val="Normal"/>
    <w:pPr>
      <w:shd w:val="clear" w:color="auto" w:fill="005A77"/>
      <w:spacing w:after="150" w:line="540" w:lineRule="atLeast"/>
      <w:jc w:val="center"/>
    </w:pPr>
    <w:rPr>
      <w:color w:val="FFFFFF"/>
    </w:rPr>
  </w:style>
  <w:style w:type="paragraph" w:customStyle="1" w:styleId="next12">
    <w:name w:val="next12"/>
    <w:basedOn w:val="Normal"/>
    <w:pPr>
      <w:shd w:val="clear" w:color="auto" w:fill="5B5B5B"/>
      <w:spacing w:after="150" w:line="540" w:lineRule="atLeast"/>
      <w:jc w:val="center"/>
    </w:pPr>
    <w:rPr>
      <w:color w:val="FFFFFF"/>
    </w:rPr>
  </w:style>
  <w:style w:type="paragraph" w:customStyle="1" w:styleId="slick-slide29">
    <w:name w:val="slick-slide29"/>
    <w:basedOn w:val="Normal"/>
    <w:pPr>
      <w:spacing w:after="150"/>
      <w:ind w:right="300"/>
    </w:pPr>
    <w:rPr>
      <w:vanish/>
    </w:rPr>
  </w:style>
  <w:style w:type="paragraph" w:customStyle="1" w:styleId="playbtn11">
    <w:name w:val="play_btn11"/>
    <w:basedOn w:val="Normal"/>
    <w:pPr>
      <w:spacing w:after="150"/>
    </w:pPr>
    <w:rPr>
      <w:color w:val="FFF200"/>
      <w:sz w:val="45"/>
      <w:szCs w:val="45"/>
    </w:rPr>
  </w:style>
  <w:style w:type="paragraph" w:customStyle="1" w:styleId="playbtn12">
    <w:name w:val="play_btn12"/>
    <w:basedOn w:val="Normal"/>
    <w:pPr>
      <w:spacing w:after="150"/>
    </w:pPr>
    <w:rPr>
      <w:color w:val="FFFFFF"/>
      <w:sz w:val="45"/>
      <w:szCs w:val="45"/>
    </w:rPr>
  </w:style>
  <w:style w:type="paragraph" w:customStyle="1" w:styleId="vidinfo6">
    <w:name w:val="vid_info6"/>
    <w:basedOn w:val="Normal"/>
    <w:pPr>
      <w:spacing w:after="150"/>
    </w:pPr>
  </w:style>
  <w:style w:type="paragraph" w:customStyle="1" w:styleId="date83">
    <w:name w:val="date83"/>
    <w:basedOn w:val="Normal"/>
    <w:rPr>
      <w:rFonts w:ascii="Arial" w:hAnsi="Arial" w:cs="Arial"/>
      <w:i/>
      <w:iCs/>
      <w:color w:val="EEEEEE"/>
      <w:sz w:val="18"/>
      <w:szCs w:val="18"/>
    </w:rPr>
  </w:style>
  <w:style w:type="paragraph" w:customStyle="1" w:styleId="fa259">
    <w:name w:val="fa259"/>
    <w:basedOn w:val="Normal"/>
    <w:pPr>
      <w:spacing w:line="300" w:lineRule="atLeast"/>
      <w:ind w:right="120"/>
    </w:pPr>
    <w:rPr>
      <w:rFonts w:ascii="Arial" w:hAnsi="Arial" w:cs="Arial"/>
      <w:color w:val="FFFFFF"/>
      <w:sz w:val="20"/>
      <w:szCs w:val="20"/>
    </w:rPr>
  </w:style>
  <w:style w:type="paragraph" w:customStyle="1" w:styleId="tttime6">
    <w:name w:val="tt_time6"/>
    <w:basedOn w:val="Normal"/>
    <w:rPr>
      <w:rFonts w:ascii="Arial" w:hAnsi="Arial" w:cs="Arial"/>
      <w:color w:val="FFFFFF"/>
      <w:sz w:val="17"/>
      <w:szCs w:val="17"/>
    </w:rPr>
  </w:style>
  <w:style w:type="paragraph" w:customStyle="1" w:styleId="titleheading30">
    <w:name w:val="title_heading30"/>
    <w:basedOn w:val="Normal"/>
    <w:pPr>
      <w:spacing w:after="150"/>
    </w:pPr>
  </w:style>
  <w:style w:type="paragraph" w:customStyle="1" w:styleId="newssliderbox6">
    <w:name w:val="news_slider_box6"/>
    <w:basedOn w:val="Normal"/>
    <w:pPr>
      <w:spacing w:after="600"/>
    </w:pPr>
  </w:style>
  <w:style w:type="paragraph" w:customStyle="1" w:styleId="hbanner6">
    <w:name w:val="h_banner6"/>
    <w:basedOn w:val="Normal"/>
    <w:pPr>
      <w:spacing w:after="150"/>
    </w:pPr>
  </w:style>
  <w:style w:type="paragraph" w:customStyle="1" w:styleId="articleslider6">
    <w:name w:val="article_slider6"/>
    <w:basedOn w:val="Normal"/>
    <w:pPr>
      <w:ind w:left="-210" w:right="-210"/>
    </w:pPr>
  </w:style>
  <w:style w:type="paragraph" w:customStyle="1" w:styleId="slick-slide30">
    <w:name w:val="slick-slide30"/>
    <w:basedOn w:val="Normal"/>
    <w:pPr>
      <w:pBdr>
        <w:bottom w:val="single" w:sz="6" w:space="8" w:color="E7E7E7"/>
      </w:pBdr>
      <w:ind w:left="210" w:right="210"/>
    </w:pPr>
    <w:rPr>
      <w:rFonts w:ascii="Arial" w:hAnsi="Arial" w:cs="Arial"/>
      <w:vanish/>
      <w:color w:val="000000"/>
      <w:sz w:val="18"/>
      <w:szCs w:val="18"/>
    </w:rPr>
  </w:style>
  <w:style w:type="paragraph" w:customStyle="1" w:styleId="yearscroll6">
    <w:name w:val="year_scroll6"/>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6">
    <w:name w:val="year6"/>
    <w:basedOn w:val="Normal"/>
    <w:pPr>
      <w:spacing w:after="150" w:line="555" w:lineRule="atLeast"/>
    </w:pPr>
    <w:rPr>
      <w:rFonts w:ascii="Arial" w:hAnsi="Arial" w:cs="Arial"/>
      <w:b/>
      <w:bCs/>
      <w:color w:val="019BCC"/>
    </w:rPr>
  </w:style>
  <w:style w:type="paragraph" w:customStyle="1" w:styleId="prevarrow6">
    <w:name w:val="prev_arrow6"/>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6">
    <w:name w:val="next_arrow6"/>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6">
    <w:name w:val="year_list6"/>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84">
    <w:name w:val="date84"/>
    <w:basedOn w:val="Normal"/>
    <w:pPr>
      <w:spacing w:after="150" w:line="375" w:lineRule="atLeast"/>
    </w:pPr>
    <w:rPr>
      <w:rFonts w:ascii="Arial" w:hAnsi="Arial" w:cs="Arial"/>
      <w:color w:val="606060"/>
    </w:rPr>
  </w:style>
  <w:style w:type="paragraph" w:customStyle="1" w:styleId="tab-content47">
    <w:name w:val="tab-content47"/>
    <w:basedOn w:val="Normal"/>
    <w:pPr>
      <w:spacing w:after="150"/>
    </w:pPr>
  </w:style>
  <w:style w:type="paragraph" w:customStyle="1" w:styleId="tab-pane6">
    <w:name w:val="tab-pane6"/>
    <w:basedOn w:val="Normal"/>
    <w:pPr>
      <w:spacing w:after="150"/>
    </w:pPr>
  </w:style>
  <w:style w:type="paragraph" w:customStyle="1" w:styleId="maintitle11">
    <w:name w:val="main_title11"/>
    <w:basedOn w:val="Normal"/>
    <w:pPr>
      <w:spacing w:after="150"/>
    </w:pPr>
  </w:style>
  <w:style w:type="paragraph" w:customStyle="1" w:styleId="hassublinksa6">
    <w:name w:val="has_sublinks&gt;a6"/>
    <w:basedOn w:val="Normal"/>
    <w:pPr>
      <w:pBdr>
        <w:bottom w:val="single" w:sz="6" w:space="0" w:color="E1E1E1"/>
      </w:pBdr>
      <w:spacing w:before="100" w:beforeAutospacing="1" w:after="100" w:afterAutospacing="1"/>
    </w:pPr>
  </w:style>
  <w:style w:type="paragraph" w:customStyle="1" w:styleId="date85">
    <w:name w:val="date85"/>
    <w:basedOn w:val="Normal"/>
    <w:pPr>
      <w:spacing w:after="150"/>
      <w:ind w:right="75"/>
    </w:pPr>
    <w:rPr>
      <w:rFonts w:ascii="Arial" w:hAnsi="Arial" w:cs="Arial"/>
      <w:i/>
      <w:iCs/>
      <w:color w:val="5B5B5B"/>
    </w:rPr>
  </w:style>
  <w:style w:type="paragraph" w:customStyle="1" w:styleId="comment41">
    <w:name w:val="comment41"/>
    <w:basedOn w:val="Normal"/>
    <w:pPr>
      <w:spacing w:after="150"/>
      <w:ind w:right="75"/>
    </w:pPr>
    <w:rPr>
      <w:rFonts w:ascii="Arial" w:hAnsi="Arial" w:cs="Arial"/>
      <w:i/>
      <w:iCs/>
      <w:color w:val="5B5B5B"/>
    </w:rPr>
  </w:style>
  <w:style w:type="paragraph" w:customStyle="1" w:styleId="fa260">
    <w:name w:val="fa260"/>
    <w:basedOn w:val="Normal"/>
    <w:pPr>
      <w:spacing w:after="150"/>
      <w:ind w:right="90"/>
    </w:pPr>
  </w:style>
  <w:style w:type="paragraph" w:customStyle="1" w:styleId="newslettersubscribe6">
    <w:name w:val="newsletter_subscribe6"/>
    <w:basedOn w:val="Normal"/>
    <w:pPr>
      <w:spacing w:after="750"/>
    </w:pPr>
  </w:style>
  <w:style w:type="paragraph" w:customStyle="1" w:styleId="fa261">
    <w:name w:val="fa261"/>
    <w:basedOn w:val="Normal"/>
    <w:pPr>
      <w:shd w:val="clear" w:color="auto" w:fill="8CD4EB"/>
      <w:spacing w:after="150" w:line="570" w:lineRule="atLeast"/>
      <w:jc w:val="center"/>
    </w:pPr>
    <w:rPr>
      <w:color w:val="019BCC"/>
      <w:sz w:val="36"/>
      <w:szCs w:val="36"/>
    </w:rPr>
  </w:style>
  <w:style w:type="paragraph" w:customStyle="1" w:styleId="fa262">
    <w:name w:val="fa262"/>
    <w:basedOn w:val="Normal"/>
    <w:pPr>
      <w:shd w:val="clear" w:color="auto" w:fill="A6E1F4"/>
      <w:spacing w:after="150" w:line="570" w:lineRule="atLeast"/>
      <w:jc w:val="center"/>
    </w:pPr>
    <w:rPr>
      <w:color w:val="019BCC"/>
      <w:sz w:val="36"/>
      <w:szCs w:val="36"/>
    </w:rPr>
  </w:style>
  <w:style w:type="paragraph" w:customStyle="1" w:styleId="fa263">
    <w:name w:val="fa263"/>
    <w:basedOn w:val="Normal"/>
    <w:pPr>
      <w:shd w:val="clear" w:color="auto" w:fill="D99D4B"/>
      <w:spacing w:after="150" w:line="570" w:lineRule="atLeast"/>
      <w:jc w:val="center"/>
    </w:pPr>
    <w:rPr>
      <w:color w:val="FFFFFF"/>
      <w:sz w:val="36"/>
      <w:szCs w:val="36"/>
    </w:rPr>
  </w:style>
  <w:style w:type="paragraph" w:customStyle="1" w:styleId="fa264">
    <w:name w:val="fa264"/>
    <w:basedOn w:val="Normal"/>
    <w:pPr>
      <w:shd w:val="clear" w:color="auto" w:fill="C38836"/>
      <w:spacing w:after="150" w:line="570" w:lineRule="atLeast"/>
      <w:jc w:val="center"/>
    </w:pPr>
    <w:rPr>
      <w:color w:val="FFFFFF"/>
      <w:sz w:val="36"/>
      <w:szCs w:val="36"/>
    </w:rPr>
  </w:style>
  <w:style w:type="paragraph" w:customStyle="1" w:styleId="fa265">
    <w:name w:val="fa265"/>
    <w:basedOn w:val="Normal"/>
    <w:pPr>
      <w:shd w:val="clear" w:color="auto" w:fill="47EB91"/>
      <w:spacing w:after="150" w:line="570" w:lineRule="atLeast"/>
      <w:jc w:val="center"/>
    </w:pPr>
    <w:rPr>
      <w:color w:val="FFFFFF"/>
      <w:sz w:val="36"/>
      <w:szCs w:val="36"/>
    </w:rPr>
  </w:style>
  <w:style w:type="paragraph" w:customStyle="1" w:styleId="fa266">
    <w:name w:val="fa266"/>
    <w:basedOn w:val="Normal"/>
    <w:pPr>
      <w:shd w:val="clear" w:color="auto" w:fill="1BC24D"/>
      <w:spacing w:after="150" w:line="570" w:lineRule="atLeast"/>
      <w:jc w:val="center"/>
    </w:pPr>
    <w:rPr>
      <w:color w:val="FFFFFF"/>
      <w:sz w:val="36"/>
      <w:szCs w:val="36"/>
    </w:rPr>
  </w:style>
  <w:style w:type="paragraph" w:customStyle="1" w:styleId="nav-tabs16">
    <w:name w:val="nav-tabs16"/>
    <w:basedOn w:val="Normal"/>
    <w:pPr>
      <w:spacing w:after="150"/>
      <w:ind w:right="-15"/>
    </w:pPr>
  </w:style>
  <w:style w:type="paragraph" w:customStyle="1" w:styleId="tab-content48">
    <w:name w:val="tab-content48"/>
    <w:basedOn w:val="Normal"/>
    <w:pPr>
      <w:spacing w:after="150"/>
    </w:pPr>
  </w:style>
  <w:style w:type="paragraph" w:customStyle="1" w:styleId="listtitle6">
    <w:name w:val="list_title6"/>
    <w:basedOn w:val="Normal"/>
    <w:pPr>
      <w:spacing w:line="375" w:lineRule="atLeast"/>
      <w:ind w:right="90"/>
    </w:pPr>
    <w:rPr>
      <w:rFonts w:ascii="Arial" w:hAnsi="Arial" w:cs="Arial"/>
      <w:color w:val="606060"/>
    </w:rPr>
  </w:style>
  <w:style w:type="paragraph" w:customStyle="1" w:styleId="highlightcooment6">
    <w:name w:val="highlight_cooment6"/>
    <w:basedOn w:val="Normal"/>
    <w:pPr>
      <w:shd w:val="clear" w:color="auto" w:fill="FBFBFB"/>
      <w:spacing w:before="600" w:line="375" w:lineRule="atLeast"/>
    </w:pPr>
    <w:rPr>
      <w:rFonts w:ascii="Arial" w:hAnsi="Arial" w:cs="Arial"/>
      <w:color w:val="606060"/>
    </w:rPr>
  </w:style>
  <w:style w:type="paragraph" w:customStyle="1" w:styleId="tabsubtitle6">
    <w:name w:val="tab_subtitle6"/>
    <w:basedOn w:val="Normal"/>
    <w:pPr>
      <w:shd w:val="clear" w:color="auto" w:fill="E1E1E1"/>
      <w:spacing w:after="150"/>
    </w:pPr>
  </w:style>
  <w:style w:type="paragraph" w:customStyle="1" w:styleId="maintitle12">
    <w:name w:val="main_title12"/>
    <w:basedOn w:val="Normal"/>
    <w:pPr>
      <w:spacing w:after="150"/>
    </w:pPr>
  </w:style>
  <w:style w:type="paragraph" w:customStyle="1" w:styleId="categorywidgetlinks6">
    <w:name w:val="category_widget_links6"/>
    <w:basedOn w:val="Normal"/>
    <w:pPr>
      <w:spacing w:after="510"/>
    </w:pPr>
  </w:style>
  <w:style w:type="paragraph" w:customStyle="1" w:styleId="nav-tabs17">
    <w:name w:val="nav-tabs17"/>
    <w:basedOn w:val="Normal"/>
    <w:pPr>
      <w:spacing w:after="150"/>
    </w:pPr>
  </w:style>
  <w:style w:type="paragraph" w:customStyle="1" w:styleId="active12">
    <w:name w:val="active12"/>
    <w:basedOn w:val="Normal"/>
    <w:pPr>
      <w:pBdr>
        <w:bottom w:val="single" w:sz="6" w:space="0" w:color="FFFFFF"/>
        <w:right w:val="single" w:sz="6" w:space="0" w:color="ECECEC"/>
      </w:pBdr>
      <w:jc w:val="center"/>
    </w:pPr>
  </w:style>
  <w:style w:type="paragraph" w:customStyle="1" w:styleId="tab-content49">
    <w:name w:val="tab-content49"/>
    <w:basedOn w:val="Normal"/>
    <w:pPr>
      <w:spacing w:after="150"/>
    </w:pPr>
  </w:style>
  <w:style w:type="paragraph" w:customStyle="1" w:styleId="time21">
    <w:name w:val="time21"/>
    <w:basedOn w:val="Normal"/>
    <w:pPr>
      <w:spacing w:after="150"/>
    </w:pPr>
    <w:rPr>
      <w:i/>
      <w:iCs/>
      <w:color w:val="5B5B5B"/>
    </w:rPr>
  </w:style>
  <w:style w:type="paragraph" w:customStyle="1" w:styleId="tab-content50">
    <w:name w:val="tab-content50"/>
    <w:basedOn w:val="Normal"/>
    <w:pPr>
      <w:spacing w:after="150"/>
    </w:pPr>
  </w:style>
  <w:style w:type="paragraph" w:customStyle="1" w:styleId="ad12">
    <w:name w:val="ad12"/>
    <w:basedOn w:val="Normal"/>
    <w:pPr>
      <w:spacing w:after="450"/>
    </w:pPr>
    <w:rPr>
      <w:vanish/>
    </w:rPr>
  </w:style>
  <w:style w:type="paragraph" w:customStyle="1" w:styleId="letterslist6">
    <w:name w:val="letters_list6"/>
    <w:basedOn w:val="Normal"/>
    <w:pPr>
      <w:spacing w:after="450"/>
    </w:pPr>
  </w:style>
  <w:style w:type="paragraph" w:customStyle="1" w:styleId="author6">
    <w:name w:val="author6"/>
    <w:basedOn w:val="Normal"/>
    <w:rPr>
      <w:color w:val="606060"/>
    </w:rPr>
  </w:style>
  <w:style w:type="paragraph" w:customStyle="1" w:styleId="fa267">
    <w:name w:val="fa267"/>
    <w:basedOn w:val="Normal"/>
    <w:pPr>
      <w:ind w:right="210"/>
    </w:pPr>
    <w:rPr>
      <w:rFonts w:ascii="Arial" w:hAnsi="Arial" w:cs="Arial"/>
      <w:b/>
      <w:bCs/>
      <w:color w:val="868686"/>
      <w:sz w:val="68"/>
      <w:szCs w:val="68"/>
    </w:rPr>
  </w:style>
  <w:style w:type="paragraph" w:customStyle="1" w:styleId="paneltitle6">
    <w:name w:val="panel_title6"/>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6">
    <w:name w:val="p_icon16"/>
    <w:basedOn w:val="Normal"/>
    <w:pPr>
      <w:shd w:val="clear" w:color="auto" w:fill="019BCC"/>
      <w:spacing w:after="150" w:line="630" w:lineRule="atLeast"/>
      <w:jc w:val="center"/>
    </w:pPr>
  </w:style>
  <w:style w:type="character" w:customStyle="1" w:styleId="minus16">
    <w:name w:val="minus16"/>
    <w:basedOn w:val="DefaultParagraphFont"/>
    <w:rPr>
      <w:color w:val="FFFFFF"/>
      <w:sz w:val="39"/>
      <w:szCs w:val="39"/>
      <w:shd w:val="clear" w:color="auto" w:fill="FFFFFF"/>
    </w:rPr>
  </w:style>
  <w:style w:type="character" w:customStyle="1" w:styleId="plus16">
    <w:name w:val="plus16"/>
    <w:basedOn w:val="DefaultParagraphFont"/>
    <w:rPr>
      <w:vanish/>
      <w:webHidden w:val="0"/>
      <w:color w:val="FFFFFF"/>
      <w:sz w:val="39"/>
      <w:szCs w:val="39"/>
      <w:specVanish w:val="0"/>
    </w:rPr>
  </w:style>
  <w:style w:type="paragraph" w:customStyle="1" w:styleId="paneltable11">
    <w:name w:val="panel_table11"/>
    <w:basedOn w:val="Normal"/>
    <w:pPr>
      <w:pBdr>
        <w:left w:val="single" w:sz="6" w:space="0" w:color="E1E1E1"/>
        <w:bottom w:val="single" w:sz="6" w:space="0" w:color="E1E1E1"/>
        <w:right w:val="single" w:sz="6" w:space="0" w:color="E1E1E1"/>
      </w:pBdr>
      <w:spacing w:after="150"/>
    </w:pPr>
  </w:style>
  <w:style w:type="paragraph" w:customStyle="1" w:styleId="table12">
    <w:name w:val="table12"/>
    <w:basedOn w:val="Normal"/>
    <w:pPr>
      <w:jc w:val="center"/>
    </w:pPr>
  </w:style>
  <w:style w:type="paragraph" w:customStyle="1" w:styleId="btn43">
    <w:name w:val="btn43"/>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44">
    <w:name w:val="btn44"/>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16">
    <w:name w:val="btn-info16"/>
    <w:basedOn w:val="Normal"/>
    <w:pPr>
      <w:shd w:val="clear" w:color="auto" w:fill="019BCC"/>
      <w:spacing w:after="150"/>
    </w:pPr>
    <w:rPr>
      <w:color w:val="FFFFFF"/>
    </w:rPr>
  </w:style>
  <w:style w:type="paragraph" w:customStyle="1" w:styleId="btn-info17">
    <w:name w:val="btn-info17"/>
    <w:basedOn w:val="Normal"/>
    <w:pPr>
      <w:shd w:val="clear" w:color="auto" w:fill="005A77"/>
      <w:spacing w:after="150"/>
    </w:pPr>
    <w:rPr>
      <w:color w:val="FFFFFF"/>
    </w:rPr>
  </w:style>
  <w:style w:type="paragraph" w:customStyle="1" w:styleId="fa268">
    <w:name w:val="fa268"/>
    <w:basedOn w:val="Normal"/>
    <w:pPr>
      <w:spacing w:after="150"/>
    </w:pPr>
    <w:rPr>
      <w:color w:val="21C2F8"/>
      <w:sz w:val="39"/>
      <w:szCs w:val="39"/>
    </w:rPr>
  </w:style>
  <w:style w:type="paragraph" w:customStyle="1" w:styleId="time22">
    <w:name w:val="time22"/>
    <w:basedOn w:val="Normal"/>
    <w:pPr>
      <w:spacing w:after="150"/>
    </w:pPr>
    <w:rPr>
      <w:i/>
      <w:iCs/>
      <w:color w:val="5B5B5B"/>
    </w:rPr>
  </w:style>
  <w:style w:type="paragraph" w:customStyle="1" w:styleId="time23">
    <w:name w:val="time23"/>
    <w:basedOn w:val="Normal"/>
    <w:pPr>
      <w:spacing w:after="150"/>
    </w:pPr>
    <w:rPr>
      <w:i/>
      <w:iCs/>
      <w:color w:val="019BCC"/>
    </w:rPr>
  </w:style>
  <w:style w:type="paragraph" w:customStyle="1" w:styleId="tablepanel6">
    <w:name w:val="table_panel6"/>
    <w:basedOn w:val="Normal"/>
  </w:style>
  <w:style w:type="paragraph" w:customStyle="1" w:styleId="picon17">
    <w:name w:val="p_icon17"/>
    <w:basedOn w:val="Normal"/>
    <w:pPr>
      <w:pBdr>
        <w:left w:val="single" w:sz="6" w:space="0" w:color="DBDADA"/>
      </w:pBdr>
      <w:shd w:val="clear" w:color="auto" w:fill="FFFFFF"/>
      <w:spacing w:after="150" w:line="690" w:lineRule="atLeast"/>
      <w:jc w:val="center"/>
    </w:pPr>
  </w:style>
  <w:style w:type="character" w:customStyle="1" w:styleId="plus17">
    <w:name w:val="plus17"/>
    <w:basedOn w:val="DefaultParagraphFont"/>
    <w:rPr>
      <w:vanish w:val="0"/>
      <w:webHidden w:val="0"/>
      <w:color w:val="B6B6B6"/>
      <w:sz w:val="39"/>
      <w:szCs w:val="39"/>
      <w:specVanish w:val="0"/>
    </w:rPr>
  </w:style>
  <w:style w:type="character" w:customStyle="1" w:styleId="minus17">
    <w:name w:val="minus17"/>
    <w:basedOn w:val="DefaultParagraphFont"/>
    <w:rPr>
      <w:vanish/>
      <w:webHidden w:val="0"/>
      <w:color w:val="FFFFFF"/>
      <w:sz w:val="39"/>
      <w:szCs w:val="39"/>
      <w:shd w:val="clear" w:color="auto" w:fill="B6B6B6"/>
      <w:specVanish w:val="0"/>
    </w:rPr>
  </w:style>
  <w:style w:type="paragraph" w:customStyle="1" w:styleId="picon18">
    <w:name w:val="p_icon18"/>
    <w:basedOn w:val="Normal"/>
    <w:pPr>
      <w:pBdr>
        <w:left w:val="single" w:sz="6" w:space="0" w:color="DBDADA"/>
      </w:pBdr>
      <w:shd w:val="clear" w:color="auto" w:fill="019BCC"/>
      <w:spacing w:after="150" w:line="690" w:lineRule="atLeast"/>
      <w:jc w:val="center"/>
    </w:pPr>
  </w:style>
  <w:style w:type="character" w:customStyle="1" w:styleId="plus18">
    <w:name w:val="plus18"/>
    <w:basedOn w:val="DefaultParagraphFont"/>
    <w:rPr>
      <w:vanish w:val="0"/>
      <w:webHidden w:val="0"/>
      <w:color w:val="FFFFFF"/>
      <w:sz w:val="39"/>
      <w:szCs w:val="39"/>
      <w:specVanish w:val="0"/>
    </w:rPr>
  </w:style>
  <w:style w:type="character" w:customStyle="1" w:styleId="minus18">
    <w:name w:val="minus18"/>
    <w:basedOn w:val="DefaultParagraphFont"/>
    <w:rPr>
      <w:vanish/>
      <w:webHidden w:val="0"/>
      <w:color w:val="FFFFFF"/>
      <w:sz w:val="39"/>
      <w:szCs w:val="39"/>
      <w:shd w:val="clear" w:color="auto" w:fill="FFFFFF"/>
      <w:specVanish w:val="0"/>
    </w:rPr>
  </w:style>
  <w:style w:type="paragraph" w:customStyle="1" w:styleId="paneltable12">
    <w:name w:val="panel_table12"/>
    <w:basedOn w:val="Normal"/>
    <w:pPr>
      <w:pBdr>
        <w:left w:val="single" w:sz="6" w:space="0" w:color="E1E1E1"/>
        <w:bottom w:val="single" w:sz="6" w:space="0" w:color="E1E1E1"/>
        <w:right w:val="single" w:sz="6" w:space="0" w:color="E1E1E1"/>
      </w:pBdr>
      <w:spacing w:after="150"/>
    </w:pPr>
    <w:rPr>
      <w:vanish/>
    </w:rPr>
  </w:style>
  <w:style w:type="paragraph" w:customStyle="1" w:styleId="tab-content51">
    <w:name w:val="tab-content51"/>
    <w:basedOn w:val="Normal"/>
    <w:pPr>
      <w:spacing w:after="150"/>
    </w:pPr>
  </w:style>
  <w:style w:type="paragraph" w:customStyle="1" w:styleId="listview11">
    <w:name w:val="list_view11"/>
    <w:basedOn w:val="Normal"/>
    <w:pPr>
      <w:spacing w:after="150"/>
      <w:ind w:right="180"/>
    </w:pPr>
    <w:rPr>
      <w:color w:val="D99D4B"/>
      <w:sz w:val="38"/>
      <w:szCs w:val="38"/>
    </w:rPr>
  </w:style>
  <w:style w:type="paragraph" w:customStyle="1" w:styleId="listview12">
    <w:name w:val="list_view12"/>
    <w:basedOn w:val="Normal"/>
    <w:pPr>
      <w:spacing w:after="150"/>
      <w:ind w:right="180"/>
    </w:pPr>
    <w:rPr>
      <w:color w:val="B26500"/>
      <w:sz w:val="38"/>
      <w:szCs w:val="38"/>
    </w:rPr>
  </w:style>
  <w:style w:type="paragraph" w:customStyle="1" w:styleId="gridview11">
    <w:name w:val="grid_view11"/>
    <w:basedOn w:val="Normal"/>
    <w:pPr>
      <w:spacing w:after="150"/>
    </w:pPr>
    <w:rPr>
      <w:color w:val="D99D4B"/>
      <w:sz w:val="38"/>
      <w:szCs w:val="38"/>
    </w:rPr>
  </w:style>
  <w:style w:type="paragraph" w:customStyle="1" w:styleId="gridview12">
    <w:name w:val="grid_view12"/>
    <w:basedOn w:val="Normal"/>
    <w:pPr>
      <w:spacing w:after="150"/>
    </w:pPr>
    <w:rPr>
      <w:color w:val="B26500"/>
      <w:sz w:val="38"/>
      <w:szCs w:val="38"/>
    </w:rPr>
  </w:style>
  <w:style w:type="paragraph" w:customStyle="1" w:styleId="ctlboxwrapper6">
    <w:name w:val="ctl_box_wrapper6"/>
    <w:basedOn w:val="Normal"/>
    <w:pPr>
      <w:spacing w:after="150"/>
    </w:pPr>
    <w:rPr>
      <w:vanish/>
    </w:rPr>
  </w:style>
  <w:style w:type="paragraph" w:customStyle="1" w:styleId="fa269">
    <w:name w:val="fa269"/>
    <w:basedOn w:val="Normal"/>
    <w:pPr>
      <w:spacing w:after="150"/>
    </w:pPr>
    <w:rPr>
      <w:color w:val="717171"/>
      <w:sz w:val="27"/>
      <w:szCs w:val="27"/>
    </w:rPr>
  </w:style>
  <w:style w:type="paragraph" w:customStyle="1" w:styleId="organisercontent6">
    <w:name w:val="organiser_content6"/>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6">
    <w:name w:val="org_pic6"/>
    <w:basedOn w:val="Normal"/>
    <w:pPr>
      <w:spacing w:after="150"/>
    </w:pPr>
  </w:style>
  <w:style w:type="paragraph" w:customStyle="1" w:styleId="upic6">
    <w:name w:val="upic6"/>
    <w:basedOn w:val="Normal"/>
    <w:pPr>
      <w:spacing w:after="120" w:line="270" w:lineRule="atLeast"/>
    </w:pPr>
    <w:rPr>
      <w:color w:val="606060"/>
      <w:sz w:val="20"/>
      <w:szCs w:val="20"/>
    </w:rPr>
  </w:style>
  <w:style w:type="paragraph" w:customStyle="1" w:styleId="rtcontrol6">
    <w:name w:val="rt_control6"/>
    <w:basedOn w:val="Normal"/>
    <w:pPr>
      <w:shd w:val="clear" w:color="auto" w:fill="019BCC"/>
      <w:spacing w:after="150"/>
    </w:pPr>
  </w:style>
  <w:style w:type="paragraph" w:customStyle="1" w:styleId="fa270">
    <w:name w:val="fa270"/>
    <w:basedOn w:val="Normal"/>
    <w:pPr>
      <w:spacing w:after="150" w:line="495" w:lineRule="atLeast"/>
    </w:pPr>
    <w:rPr>
      <w:color w:val="50D4FF"/>
      <w:sz w:val="38"/>
      <w:szCs w:val="38"/>
    </w:rPr>
  </w:style>
  <w:style w:type="paragraph" w:customStyle="1" w:styleId="fa271">
    <w:name w:val="fa271"/>
    <w:basedOn w:val="Normal"/>
    <w:pPr>
      <w:spacing w:after="150" w:line="495" w:lineRule="atLeast"/>
    </w:pPr>
    <w:rPr>
      <w:color w:val="005A77"/>
      <w:sz w:val="38"/>
      <w:szCs w:val="38"/>
    </w:rPr>
  </w:style>
  <w:style w:type="paragraph" w:customStyle="1" w:styleId="rcount6">
    <w:name w:val="rcount6"/>
    <w:basedOn w:val="Normal"/>
    <w:pPr>
      <w:shd w:val="clear" w:color="auto" w:fill="005A77"/>
      <w:spacing w:after="150" w:line="375" w:lineRule="atLeast"/>
      <w:jc w:val="center"/>
    </w:pPr>
    <w:rPr>
      <w:color w:val="FFFFFF"/>
      <w:sz w:val="20"/>
      <w:szCs w:val="20"/>
    </w:rPr>
  </w:style>
  <w:style w:type="paragraph" w:customStyle="1" w:styleId="taplink6">
    <w:name w:val="tap_link6"/>
    <w:basedOn w:val="Normal"/>
    <w:pPr>
      <w:shd w:val="clear" w:color="auto" w:fill="019BCC"/>
      <w:spacing w:after="150"/>
    </w:pPr>
  </w:style>
  <w:style w:type="paragraph" w:customStyle="1" w:styleId="fa272">
    <w:name w:val="fa272"/>
    <w:basedOn w:val="Normal"/>
    <w:pPr>
      <w:spacing w:after="150"/>
    </w:pPr>
    <w:rPr>
      <w:color w:val="FFFFFF"/>
      <w:sz w:val="27"/>
      <w:szCs w:val="27"/>
    </w:rPr>
  </w:style>
  <w:style w:type="paragraph" w:customStyle="1" w:styleId="sideaccrodionlink6">
    <w:name w:val="side_accrodion_link6"/>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6">
    <w:name w:val="year_box6"/>
    <w:basedOn w:val="Normal"/>
    <w:pPr>
      <w:shd w:val="clear" w:color="auto" w:fill="E1E1E1"/>
      <w:spacing w:after="150"/>
      <w:jc w:val="right"/>
    </w:pPr>
  </w:style>
  <w:style w:type="paragraph" w:customStyle="1" w:styleId="pagecontrol6">
    <w:name w:val="page_control6"/>
    <w:basedOn w:val="Normal"/>
    <w:pPr>
      <w:spacing w:after="150"/>
      <w:ind w:left="150"/>
    </w:pPr>
  </w:style>
  <w:style w:type="paragraph" w:customStyle="1" w:styleId="paginationwrapper6">
    <w:name w:val="pagination_wrapper6"/>
    <w:basedOn w:val="Normal"/>
    <w:pPr>
      <w:spacing w:after="150"/>
      <w:ind w:right="450"/>
    </w:pPr>
  </w:style>
  <w:style w:type="paragraph" w:customStyle="1" w:styleId="pagination6">
    <w:name w:val="pagination6"/>
    <w:basedOn w:val="Normal"/>
  </w:style>
  <w:style w:type="paragraph" w:customStyle="1" w:styleId="phide6">
    <w:name w:val="phide6"/>
    <w:basedOn w:val="Normal"/>
    <w:pPr>
      <w:spacing w:before="100" w:beforeAutospacing="1" w:after="100" w:afterAutospacing="1"/>
      <w:ind w:right="30"/>
    </w:pPr>
    <w:rPr>
      <w:vanish/>
    </w:rPr>
  </w:style>
  <w:style w:type="paragraph" w:customStyle="1" w:styleId="nparrow6">
    <w:name w:val="np_arrow6"/>
    <w:basedOn w:val="Normal"/>
    <w:pPr>
      <w:spacing w:after="150"/>
      <w:ind w:right="450"/>
    </w:pPr>
  </w:style>
  <w:style w:type="paragraph" w:customStyle="1" w:styleId="fa273">
    <w:name w:val="fa273"/>
    <w:basedOn w:val="Normal"/>
    <w:pPr>
      <w:spacing w:after="150"/>
    </w:pPr>
    <w:rPr>
      <w:color w:val="FFFFFF"/>
      <w:sz w:val="23"/>
      <w:szCs w:val="23"/>
    </w:rPr>
  </w:style>
  <w:style w:type="paragraph" w:customStyle="1" w:styleId="download6">
    <w:name w:val="download6"/>
    <w:basedOn w:val="Normal"/>
    <w:pPr>
      <w:shd w:val="clear" w:color="auto" w:fill="005A77"/>
      <w:spacing w:after="150" w:line="660" w:lineRule="atLeast"/>
      <w:jc w:val="center"/>
    </w:pPr>
    <w:rPr>
      <w:color w:val="D99D4B"/>
      <w:sz w:val="65"/>
      <w:szCs w:val="65"/>
    </w:rPr>
  </w:style>
  <w:style w:type="paragraph" w:customStyle="1" w:styleId="fa274">
    <w:name w:val="fa274"/>
    <w:basedOn w:val="Normal"/>
    <w:pPr>
      <w:spacing w:after="150" w:line="660" w:lineRule="atLeast"/>
    </w:pPr>
  </w:style>
  <w:style w:type="paragraph" w:customStyle="1" w:styleId="fa275">
    <w:name w:val="fa275"/>
    <w:basedOn w:val="Normal"/>
    <w:pPr>
      <w:spacing w:after="150" w:line="660" w:lineRule="atLeast"/>
    </w:pPr>
    <w:rPr>
      <w:color w:val="B26500"/>
    </w:rPr>
  </w:style>
  <w:style w:type="paragraph" w:customStyle="1" w:styleId="searchresulttitle6">
    <w:name w:val="search_result_title6"/>
    <w:basedOn w:val="Normal"/>
    <w:pPr>
      <w:shd w:val="clear" w:color="auto" w:fill="E1E1E1"/>
      <w:spacing w:after="150"/>
    </w:pPr>
  </w:style>
  <w:style w:type="paragraph" w:customStyle="1" w:styleId="fa276">
    <w:name w:val="fa276"/>
    <w:basedOn w:val="Normal"/>
    <w:pPr>
      <w:spacing w:after="150" w:line="450" w:lineRule="atLeast"/>
    </w:pPr>
    <w:rPr>
      <w:color w:val="50D4FF"/>
      <w:sz w:val="38"/>
      <w:szCs w:val="38"/>
    </w:rPr>
  </w:style>
  <w:style w:type="paragraph" w:customStyle="1" w:styleId="fa277">
    <w:name w:val="fa277"/>
    <w:basedOn w:val="Normal"/>
    <w:pPr>
      <w:spacing w:after="150" w:line="450" w:lineRule="atLeast"/>
    </w:pPr>
    <w:rPr>
      <w:color w:val="F5BB2C"/>
      <w:sz w:val="38"/>
      <w:szCs w:val="38"/>
    </w:rPr>
  </w:style>
  <w:style w:type="paragraph" w:customStyle="1" w:styleId="fa278">
    <w:name w:val="fa278"/>
    <w:basedOn w:val="Normal"/>
    <w:pPr>
      <w:shd w:val="clear" w:color="auto" w:fill="EAEAEA"/>
      <w:spacing w:after="150" w:line="480" w:lineRule="atLeast"/>
      <w:ind w:right="45"/>
      <w:jc w:val="center"/>
    </w:pPr>
  </w:style>
  <w:style w:type="paragraph" w:customStyle="1" w:styleId="fa279">
    <w:name w:val="fa279"/>
    <w:basedOn w:val="Normal"/>
    <w:pPr>
      <w:spacing w:after="150"/>
    </w:pPr>
    <w:rPr>
      <w:color w:val="3765A3"/>
      <w:sz w:val="21"/>
      <w:szCs w:val="21"/>
    </w:rPr>
  </w:style>
  <w:style w:type="paragraph" w:customStyle="1" w:styleId="fa280">
    <w:name w:val="fa280"/>
    <w:basedOn w:val="Normal"/>
    <w:pPr>
      <w:spacing w:after="150"/>
    </w:pPr>
    <w:rPr>
      <w:color w:val="33CCFF"/>
    </w:rPr>
  </w:style>
  <w:style w:type="paragraph" w:customStyle="1" w:styleId="fa281">
    <w:name w:val="fa281"/>
    <w:basedOn w:val="Normal"/>
    <w:pPr>
      <w:spacing w:after="150"/>
    </w:pPr>
    <w:rPr>
      <w:color w:val="DC4638"/>
    </w:rPr>
  </w:style>
  <w:style w:type="paragraph" w:customStyle="1" w:styleId="fa282">
    <w:name w:val="fa282"/>
    <w:basedOn w:val="Normal"/>
    <w:pPr>
      <w:spacing w:after="150"/>
    </w:pPr>
    <w:rPr>
      <w:color w:val="B3B3B3"/>
    </w:rPr>
  </w:style>
  <w:style w:type="paragraph" w:customStyle="1" w:styleId="dcwrapper6">
    <w:name w:val="dc_wrapper6"/>
    <w:basedOn w:val="Normal"/>
    <w:pPr>
      <w:spacing w:line="375" w:lineRule="atLeast"/>
    </w:pPr>
    <w:rPr>
      <w:color w:val="606060"/>
    </w:rPr>
  </w:style>
  <w:style w:type="paragraph" w:customStyle="1" w:styleId="dcbox24">
    <w:name w:val="dc_box24"/>
    <w:basedOn w:val="Normal"/>
    <w:pPr>
      <w:spacing w:line="375" w:lineRule="atLeast"/>
    </w:pPr>
    <w:rPr>
      <w:color w:val="606060"/>
    </w:rPr>
  </w:style>
  <w:style w:type="paragraph" w:customStyle="1" w:styleId="date86">
    <w:name w:val="date86"/>
    <w:basedOn w:val="Normal"/>
    <w:pPr>
      <w:ind w:right="225"/>
    </w:pPr>
    <w:rPr>
      <w:rFonts w:ascii="Arial" w:hAnsi="Arial" w:cs="Arial"/>
      <w:color w:val="868686"/>
      <w:sz w:val="21"/>
      <w:szCs w:val="21"/>
    </w:rPr>
  </w:style>
  <w:style w:type="paragraph" w:customStyle="1" w:styleId="comment42">
    <w:name w:val="comment42"/>
    <w:basedOn w:val="Normal"/>
    <w:rPr>
      <w:rFonts w:ascii="Arial" w:hAnsi="Arial" w:cs="Arial"/>
      <w:b/>
      <w:bCs/>
      <w:color w:val="868686"/>
      <w:sz w:val="21"/>
      <w:szCs w:val="21"/>
    </w:rPr>
  </w:style>
  <w:style w:type="paragraph" w:customStyle="1" w:styleId="fa283">
    <w:name w:val="fa283"/>
    <w:basedOn w:val="Normal"/>
    <w:pPr>
      <w:spacing w:line="375" w:lineRule="atLeast"/>
      <w:ind w:right="30"/>
    </w:pPr>
    <w:rPr>
      <w:color w:val="66C1F5"/>
      <w:sz w:val="30"/>
      <w:szCs w:val="30"/>
    </w:rPr>
  </w:style>
  <w:style w:type="paragraph" w:customStyle="1" w:styleId="articlevideomain6">
    <w:name w:val="article_video_main6"/>
    <w:basedOn w:val="Normal"/>
    <w:pPr>
      <w:spacing w:before="420" w:after="1050" w:line="375" w:lineRule="atLeast"/>
    </w:pPr>
    <w:rPr>
      <w:color w:val="606060"/>
    </w:rPr>
  </w:style>
  <w:style w:type="paragraph" w:customStyle="1" w:styleId="articleshare11">
    <w:name w:val="article_share11"/>
    <w:basedOn w:val="Normal"/>
    <w:pPr>
      <w:spacing w:line="375" w:lineRule="atLeast"/>
    </w:pPr>
    <w:rPr>
      <w:color w:val="606060"/>
    </w:rPr>
  </w:style>
  <w:style w:type="paragraph" w:customStyle="1" w:styleId="fa284">
    <w:name w:val="fa284"/>
    <w:basedOn w:val="Normal"/>
    <w:pPr>
      <w:spacing w:after="150"/>
    </w:pPr>
    <w:rPr>
      <w:color w:val="868686"/>
      <w:sz w:val="53"/>
      <w:szCs w:val="53"/>
    </w:rPr>
  </w:style>
  <w:style w:type="paragraph" w:customStyle="1" w:styleId="date87">
    <w:name w:val="date87"/>
    <w:basedOn w:val="Normal"/>
    <w:pPr>
      <w:spacing w:line="270" w:lineRule="atLeast"/>
    </w:pPr>
    <w:rPr>
      <w:i/>
      <w:iCs/>
      <w:color w:val="019BCC"/>
      <w:sz w:val="21"/>
      <w:szCs w:val="21"/>
    </w:rPr>
  </w:style>
  <w:style w:type="paragraph" w:customStyle="1" w:styleId="articletags6">
    <w:name w:val="article_tags6"/>
    <w:basedOn w:val="Normal"/>
    <w:pPr>
      <w:spacing w:after="1950"/>
    </w:pPr>
  </w:style>
  <w:style w:type="paragraph" w:customStyle="1" w:styleId="newsroom11">
    <w:name w:val="newsroom11"/>
    <w:basedOn w:val="Normal"/>
    <w:pPr>
      <w:shd w:val="clear" w:color="auto" w:fill="EEEEEE"/>
      <w:spacing w:after="150"/>
    </w:pPr>
  </w:style>
  <w:style w:type="paragraph" w:customStyle="1" w:styleId="newsroom12">
    <w:name w:val="newsroom12"/>
    <w:basedOn w:val="Normal"/>
    <w:pPr>
      <w:shd w:val="clear" w:color="auto" w:fill="EEEEEE"/>
      <w:spacing w:after="150"/>
    </w:pPr>
  </w:style>
  <w:style w:type="paragraph" w:customStyle="1" w:styleId="newsroomwrap11">
    <w:name w:val="newsroom_wrap11"/>
    <w:basedOn w:val="Normal"/>
    <w:pPr>
      <w:shd w:val="clear" w:color="auto" w:fill="EEEEEE"/>
      <w:spacing w:after="150"/>
    </w:pPr>
  </w:style>
  <w:style w:type="paragraph" w:customStyle="1" w:styleId="newsroomwrap12">
    <w:name w:val="newsroom_wrap12"/>
    <w:basedOn w:val="Normal"/>
    <w:pPr>
      <w:shd w:val="clear" w:color="auto" w:fill="EEEEEE"/>
      <w:spacing w:after="150"/>
    </w:pPr>
  </w:style>
  <w:style w:type="paragraph" w:customStyle="1" w:styleId="time24">
    <w:name w:val="time24"/>
    <w:basedOn w:val="Normal"/>
    <w:pPr>
      <w:pBdr>
        <w:bottom w:val="single" w:sz="6" w:space="0" w:color="FE0000"/>
      </w:pBdr>
      <w:spacing w:after="150"/>
    </w:pPr>
    <w:rPr>
      <w:color w:val="FE0000"/>
    </w:rPr>
  </w:style>
  <w:style w:type="paragraph" w:customStyle="1" w:styleId="newsroomcontent6">
    <w:name w:val="news_room_content6"/>
    <w:basedOn w:val="Normal"/>
    <w:pPr>
      <w:spacing w:after="150"/>
    </w:pPr>
  </w:style>
  <w:style w:type="paragraph" w:customStyle="1" w:styleId="todaysnews6">
    <w:name w:val="todays_news6"/>
    <w:basedOn w:val="Normal"/>
    <w:pPr>
      <w:spacing w:after="150"/>
    </w:pPr>
    <w:rPr>
      <w:vanish/>
    </w:rPr>
  </w:style>
  <w:style w:type="paragraph" w:customStyle="1" w:styleId="tab-content52">
    <w:name w:val="tab-content52"/>
    <w:basedOn w:val="Normal"/>
    <w:pPr>
      <w:spacing w:after="150"/>
    </w:pPr>
  </w:style>
  <w:style w:type="paragraph" w:customStyle="1" w:styleId="nav-tabs18">
    <w:name w:val="nav-tabs18"/>
    <w:basedOn w:val="Normal"/>
    <w:pPr>
      <w:spacing w:after="150"/>
      <w:ind w:right="-15"/>
    </w:pPr>
  </w:style>
  <w:style w:type="paragraph" w:customStyle="1" w:styleId="articleshare12">
    <w:name w:val="article_share12"/>
    <w:basedOn w:val="Normal"/>
    <w:pPr>
      <w:spacing w:after="150"/>
    </w:pPr>
  </w:style>
  <w:style w:type="paragraph" w:customStyle="1" w:styleId="tab-content53">
    <w:name w:val="tab-content53"/>
    <w:basedOn w:val="Normal"/>
    <w:pPr>
      <w:spacing w:after="150"/>
    </w:pPr>
  </w:style>
  <w:style w:type="paragraph" w:customStyle="1" w:styleId="treetitle6">
    <w:name w:val="tree_title6"/>
    <w:basedOn w:val="Normal"/>
    <w:pPr>
      <w:spacing w:after="1080"/>
    </w:pPr>
  </w:style>
  <w:style w:type="paragraph" w:customStyle="1" w:styleId="modal-lg6">
    <w:name w:val="modal-lg6"/>
    <w:basedOn w:val="Normal"/>
    <w:pPr>
      <w:spacing w:after="150"/>
    </w:pPr>
  </w:style>
  <w:style w:type="paragraph" w:customStyle="1" w:styleId="modal-content6">
    <w:name w:val="modal-content6"/>
    <w:basedOn w:val="Normal"/>
    <w:pPr>
      <w:shd w:val="clear" w:color="auto" w:fill="FFFFFF"/>
      <w:spacing w:after="150"/>
    </w:pPr>
  </w:style>
  <w:style w:type="paragraph" w:customStyle="1" w:styleId="modal-dialog6">
    <w:name w:val="modal-dialog6"/>
    <w:basedOn w:val="Normal"/>
    <w:pPr>
      <w:spacing w:before="750" w:after="150"/>
      <w:ind w:left="150" w:right="150"/>
    </w:pPr>
  </w:style>
  <w:style w:type="paragraph" w:customStyle="1" w:styleId="modal-header6">
    <w:name w:val="modal-header6"/>
    <w:basedOn w:val="Normal"/>
    <w:pPr>
      <w:shd w:val="clear" w:color="auto" w:fill="019BCC"/>
      <w:spacing w:after="150"/>
    </w:pPr>
  </w:style>
  <w:style w:type="paragraph" w:customStyle="1" w:styleId="close18">
    <w:name w:val="close18"/>
    <w:basedOn w:val="Normal"/>
    <w:pPr>
      <w:spacing w:after="150"/>
    </w:pPr>
    <w:rPr>
      <w:b/>
      <w:bCs/>
      <w:vanish/>
      <w:color w:val="019BCC"/>
      <w:sz w:val="38"/>
      <w:szCs w:val="38"/>
    </w:rPr>
  </w:style>
  <w:style w:type="paragraph" w:customStyle="1" w:styleId="modal-body12">
    <w:name w:val="modal-body12"/>
    <w:basedOn w:val="Normal"/>
    <w:pPr>
      <w:spacing w:after="150"/>
    </w:pPr>
  </w:style>
  <w:style w:type="paragraph" w:customStyle="1" w:styleId="revisoncontent6">
    <w:name w:val="revison_content6"/>
    <w:basedOn w:val="Normal"/>
    <w:pPr>
      <w:spacing w:after="150"/>
    </w:pPr>
  </w:style>
  <w:style w:type="paragraph" w:customStyle="1" w:styleId="btn45">
    <w:name w:val="btn45"/>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24">
    <w:name w:val="caret24"/>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29">
    <w:name w:val="dropdown-menu29"/>
    <w:basedOn w:val="Normal"/>
    <w:pPr>
      <w:shd w:val="clear" w:color="auto" w:fill="FFFFFF"/>
    </w:pPr>
    <w:rPr>
      <w:rFonts w:ascii="Arial" w:hAnsi="Arial" w:cs="Arial"/>
      <w:vanish/>
      <w:color w:val="868686"/>
      <w:sz w:val="21"/>
      <w:szCs w:val="21"/>
    </w:rPr>
  </w:style>
  <w:style w:type="paragraph" w:customStyle="1" w:styleId="timelinetreelisth36">
    <w:name w:val="timeline_treelist&gt;h36"/>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12">
    <w:name w:val="fa-times12"/>
    <w:basedOn w:val="Normal"/>
    <w:pPr>
      <w:spacing w:after="150" w:line="300" w:lineRule="atLeast"/>
      <w:jc w:val="center"/>
    </w:pPr>
    <w:rPr>
      <w:vanish/>
      <w:color w:val="019BCC"/>
      <w:sz w:val="30"/>
      <w:szCs w:val="30"/>
    </w:rPr>
  </w:style>
  <w:style w:type="paragraph" w:customStyle="1" w:styleId="fa285">
    <w:name w:val="fa285"/>
    <w:basedOn w:val="Normal"/>
    <w:pPr>
      <w:spacing w:after="150" w:line="540" w:lineRule="atLeast"/>
    </w:pPr>
    <w:rPr>
      <w:color w:val="E6F4FA"/>
      <w:sz w:val="36"/>
      <w:szCs w:val="36"/>
    </w:rPr>
  </w:style>
  <w:style w:type="paragraph" w:customStyle="1" w:styleId="fa286">
    <w:name w:val="fa286"/>
    <w:basedOn w:val="Normal"/>
    <w:pPr>
      <w:spacing w:after="150" w:line="540" w:lineRule="atLeast"/>
    </w:pPr>
    <w:rPr>
      <w:color w:val="019BCC"/>
      <w:sz w:val="36"/>
      <w:szCs w:val="36"/>
    </w:rPr>
  </w:style>
  <w:style w:type="paragraph" w:customStyle="1" w:styleId="badge42">
    <w:name w:val="badge42"/>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23">
    <w:name w:val="form-group23"/>
    <w:basedOn w:val="Normal"/>
    <w:pPr>
      <w:spacing w:after="180"/>
    </w:pPr>
  </w:style>
  <w:style w:type="paragraph" w:customStyle="1" w:styleId="btn46">
    <w:name w:val="btn46"/>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54">
    <w:name w:val="tab-content54"/>
    <w:basedOn w:val="Normal"/>
    <w:pPr>
      <w:spacing w:after="150"/>
    </w:pPr>
  </w:style>
  <w:style w:type="paragraph" w:customStyle="1" w:styleId="form-control-alt11">
    <w:name w:val="form-control-alt11"/>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47">
    <w:name w:val="btn47"/>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6">
    <w:name w:val="account6"/>
    <w:basedOn w:val="Normal"/>
    <w:pPr>
      <w:spacing w:after="150"/>
    </w:pPr>
  </w:style>
  <w:style w:type="paragraph" w:customStyle="1" w:styleId="jviews6">
    <w:name w:val="j_views6"/>
    <w:basedOn w:val="Normal"/>
    <w:pPr>
      <w:spacing w:after="150"/>
    </w:pPr>
    <w:rPr>
      <w:rFonts w:ascii="Arial" w:hAnsi="Arial" w:cs="Arial"/>
      <w:color w:val="606060"/>
      <w:sz w:val="20"/>
      <w:szCs w:val="20"/>
    </w:rPr>
  </w:style>
  <w:style w:type="paragraph" w:customStyle="1" w:styleId="fa287">
    <w:name w:val="fa287"/>
    <w:basedOn w:val="Normal"/>
    <w:pPr>
      <w:spacing w:after="150"/>
      <w:ind w:right="120"/>
    </w:pPr>
    <w:rPr>
      <w:sz w:val="27"/>
      <w:szCs w:val="27"/>
    </w:rPr>
  </w:style>
  <w:style w:type="paragraph" w:customStyle="1" w:styleId="form-control-alt12">
    <w:name w:val="form-control-alt12"/>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24">
    <w:name w:val="form-group24"/>
    <w:basedOn w:val="Normal"/>
    <w:pPr>
      <w:spacing w:after="375"/>
    </w:pPr>
  </w:style>
  <w:style w:type="paragraph" w:customStyle="1" w:styleId="fa288">
    <w:name w:val="fa288"/>
    <w:basedOn w:val="Normal"/>
    <w:pPr>
      <w:spacing w:after="150" w:line="570" w:lineRule="atLeast"/>
    </w:pPr>
    <w:rPr>
      <w:color w:val="019BCC"/>
      <w:sz w:val="38"/>
      <w:szCs w:val="38"/>
    </w:rPr>
  </w:style>
  <w:style w:type="paragraph" w:customStyle="1" w:styleId="btn-info18">
    <w:name w:val="btn-info18"/>
    <w:basedOn w:val="Normal"/>
    <w:pPr>
      <w:shd w:val="clear" w:color="auto" w:fill="019BCC"/>
      <w:spacing w:after="150"/>
    </w:pPr>
    <w:rPr>
      <w:b/>
      <w:bCs/>
      <w:color w:val="FFFFFF"/>
      <w:sz w:val="21"/>
      <w:szCs w:val="21"/>
    </w:rPr>
  </w:style>
  <w:style w:type="paragraph" w:customStyle="1" w:styleId="btn48">
    <w:name w:val="btn48"/>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30">
    <w:name w:val="dropdown-menu30"/>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6">
    <w:name w:val="mega_menu_left6"/>
    <w:basedOn w:val="Normal"/>
    <w:pPr>
      <w:spacing w:after="150"/>
    </w:pPr>
  </w:style>
  <w:style w:type="paragraph" w:customStyle="1" w:styleId="megamenuright6">
    <w:name w:val="mega_menu_right6"/>
    <w:basedOn w:val="Normal"/>
    <w:pPr>
      <w:spacing w:after="150"/>
    </w:pPr>
  </w:style>
  <w:style w:type="paragraph" w:customStyle="1" w:styleId="maccordionall6">
    <w:name w:val="m_accordion_all6"/>
    <w:basedOn w:val="Normal"/>
    <w:pPr>
      <w:spacing w:after="150"/>
    </w:pPr>
  </w:style>
  <w:style w:type="paragraph" w:customStyle="1" w:styleId="atitle29">
    <w:name w:val="a_title29"/>
    <w:basedOn w:val="Normal"/>
    <w:pPr>
      <w:shd w:val="clear" w:color="auto" w:fill="019BCC"/>
      <w:spacing w:after="150"/>
    </w:pPr>
  </w:style>
  <w:style w:type="paragraph" w:customStyle="1" w:styleId="atitle30">
    <w:name w:val="a_title30"/>
    <w:basedOn w:val="Normal"/>
    <w:pPr>
      <w:shd w:val="clear" w:color="auto" w:fill="0184AE"/>
      <w:spacing w:after="150"/>
    </w:pPr>
    <w:rPr>
      <w:color w:val="0184AE"/>
    </w:rPr>
  </w:style>
  <w:style w:type="character" w:customStyle="1" w:styleId="prev25">
    <w:name w:val="prev25"/>
    <w:basedOn w:val="DefaultParagraphFont"/>
  </w:style>
  <w:style w:type="paragraph" w:customStyle="1" w:styleId="title-news-box7">
    <w:name w:val="title-news-box7"/>
    <w:basedOn w:val="Normal"/>
    <w:pPr>
      <w:pBdr>
        <w:bottom w:val="single" w:sz="6" w:space="8" w:color="DFE2EF"/>
      </w:pBdr>
      <w:spacing w:after="150"/>
    </w:pPr>
    <w:rPr>
      <w:b/>
      <w:bCs/>
    </w:rPr>
  </w:style>
  <w:style w:type="paragraph" w:customStyle="1" w:styleId="sidebar-news-list7">
    <w:name w:val="sidebar-news-list7"/>
    <w:basedOn w:val="Normal"/>
  </w:style>
  <w:style w:type="paragraph" w:customStyle="1" w:styleId="date-row7">
    <w:name w:val="date-row7"/>
    <w:basedOn w:val="Normal"/>
    <w:pPr>
      <w:spacing w:after="150"/>
    </w:pPr>
  </w:style>
  <w:style w:type="paragraph" w:customStyle="1" w:styleId="date88">
    <w:name w:val="date88"/>
    <w:basedOn w:val="Normal"/>
    <w:pPr>
      <w:spacing w:after="150"/>
    </w:pPr>
    <w:rPr>
      <w:i/>
      <w:iCs/>
      <w:color w:val="DA9C00"/>
    </w:rPr>
  </w:style>
  <w:style w:type="paragraph" w:customStyle="1" w:styleId="date89">
    <w:name w:val="date89"/>
    <w:basedOn w:val="Normal"/>
    <w:pPr>
      <w:spacing w:after="150"/>
    </w:pPr>
    <w:rPr>
      <w:i/>
      <w:iCs/>
      <w:color w:val="019BCC"/>
    </w:rPr>
  </w:style>
  <w:style w:type="paragraph" w:customStyle="1" w:styleId="neo-tag7">
    <w:name w:val="neo-tag7"/>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7">
    <w:name w:val="neo_right7"/>
    <w:basedOn w:val="Normal"/>
    <w:pPr>
      <w:spacing w:after="150"/>
      <w:ind w:right="90"/>
    </w:pPr>
  </w:style>
  <w:style w:type="paragraph" w:customStyle="1" w:styleId="summarylist7">
    <w:name w:val="summarylist7"/>
    <w:basedOn w:val="Normal"/>
    <w:pPr>
      <w:spacing w:after="150"/>
    </w:pPr>
    <w:rPr>
      <w:sz w:val="21"/>
      <w:szCs w:val="21"/>
    </w:rPr>
  </w:style>
  <w:style w:type="paragraph" w:customStyle="1" w:styleId="neo13">
    <w:name w:val="neo13"/>
    <w:basedOn w:val="Normal"/>
    <w:pPr>
      <w:spacing w:after="150"/>
      <w:ind w:right="90"/>
    </w:pPr>
  </w:style>
  <w:style w:type="paragraph" w:customStyle="1" w:styleId="circbody7">
    <w:name w:val="circ_body7"/>
    <w:basedOn w:val="Normal"/>
    <w:pPr>
      <w:spacing w:line="375" w:lineRule="atLeast"/>
    </w:pPr>
    <w:rPr>
      <w:rFonts w:ascii="Arial" w:hAnsi="Arial" w:cs="Arial"/>
      <w:color w:val="606060"/>
    </w:rPr>
  </w:style>
  <w:style w:type="paragraph" w:customStyle="1" w:styleId="small73">
    <w:name w:val="small73"/>
    <w:basedOn w:val="Normal"/>
    <w:pPr>
      <w:spacing w:after="150"/>
    </w:pPr>
    <w:rPr>
      <w:color w:val="777777"/>
      <w:sz w:val="16"/>
      <w:szCs w:val="16"/>
    </w:rPr>
  </w:style>
  <w:style w:type="paragraph" w:customStyle="1" w:styleId="small74">
    <w:name w:val="small74"/>
    <w:basedOn w:val="Normal"/>
    <w:pPr>
      <w:spacing w:after="150"/>
    </w:pPr>
    <w:rPr>
      <w:color w:val="777777"/>
      <w:sz w:val="16"/>
      <w:szCs w:val="16"/>
    </w:rPr>
  </w:style>
  <w:style w:type="paragraph" w:customStyle="1" w:styleId="small75">
    <w:name w:val="small75"/>
    <w:basedOn w:val="Normal"/>
    <w:pPr>
      <w:spacing w:after="150"/>
    </w:pPr>
    <w:rPr>
      <w:color w:val="777777"/>
      <w:sz w:val="16"/>
      <w:szCs w:val="16"/>
    </w:rPr>
  </w:style>
  <w:style w:type="paragraph" w:customStyle="1" w:styleId="small76">
    <w:name w:val="small76"/>
    <w:basedOn w:val="Normal"/>
    <w:pPr>
      <w:spacing w:after="150"/>
    </w:pPr>
    <w:rPr>
      <w:color w:val="777777"/>
      <w:sz w:val="18"/>
      <w:szCs w:val="18"/>
    </w:rPr>
  </w:style>
  <w:style w:type="paragraph" w:customStyle="1" w:styleId="small77">
    <w:name w:val="small77"/>
    <w:basedOn w:val="Normal"/>
    <w:pPr>
      <w:spacing w:after="150"/>
    </w:pPr>
    <w:rPr>
      <w:color w:val="777777"/>
      <w:sz w:val="18"/>
      <w:szCs w:val="18"/>
    </w:rPr>
  </w:style>
  <w:style w:type="paragraph" w:customStyle="1" w:styleId="small78">
    <w:name w:val="small78"/>
    <w:basedOn w:val="Normal"/>
    <w:pPr>
      <w:spacing w:after="150"/>
    </w:pPr>
    <w:rPr>
      <w:color w:val="777777"/>
      <w:sz w:val="18"/>
      <w:szCs w:val="18"/>
    </w:rPr>
  </w:style>
  <w:style w:type="paragraph" w:customStyle="1" w:styleId="small79">
    <w:name w:val="small79"/>
    <w:basedOn w:val="Normal"/>
    <w:pPr>
      <w:spacing w:after="150"/>
    </w:pPr>
    <w:rPr>
      <w:color w:val="777777"/>
      <w:sz w:val="16"/>
      <w:szCs w:val="16"/>
    </w:rPr>
  </w:style>
  <w:style w:type="paragraph" w:customStyle="1" w:styleId="small80">
    <w:name w:val="small80"/>
    <w:basedOn w:val="Normal"/>
    <w:pPr>
      <w:spacing w:after="150"/>
    </w:pPr>
    <w:rPr>
      <w:color w:val="777777"/>
      <w:sz w:val="16"/>
      <w:szCs w:val="16"/>
    </w:rPr>
  </w:style>
  <w:style w:type="paragraph" w:customStyle="1" w:styleId="small81">
    <w:name w:val="small81"/>
    <w:basedOn w:val="Normal"/>
    <w:pPr>
      <w:spacing w:after="150"/>
    </w:pPr>
    <w:rPr>
      <w:color w:val="777777"/>
      <w:sz w:val="16"/>
      <w:szCs w:val="16"/>
    </w:rPr>
  </w:style>
  <w:style w:type="paragraph" w:customStyle="1" w:styleId="small82">
    <w:name w:val="small82"/>
    <w:basedOn w:val="Normal"/>
    <w:pPr>
      <w:spacing w:after="150"/>
    </w:pPr>
    <w:rPr>
      <w:color w:val="777777"/>
      <w:sz w:val="18"/>
      <w:szCs w:val="18"/>
    </w:rPr>
  </w:style>
  <w:style w:type="paragraph" w:customStyle="1" w:styleId="small83">
    <w:name w:val="small83"/>
    <w:basedOn w:val="Normal"/>
    <w:pPr>
      <w:spacing w:after="150"/>
    </w:pPr>
    <w:rPr>
      <w:color w:val="777777"/>
      <w:sz w:val="18"/>
      <w:szCs w:val="18"/>
    </w:rPr>
  </w:style>
  <w:style w:type="paragraph" w:customStyle="1" w:styleId="small84">
    <w:name w:val="small84"/>
    <w:basedOn w:val="Normal"/>
    <w:pPr>
      <w:spacing w:after="150"/>
    </w:pPr>
    <w:rPr>
      <w:color w:val="777777"/>
      <w:sz w:val="18"/>
      <w:szCs w:val="18"/>
    </w:rPr>
  </w:style>
  <w:style w:type="paragraph" w:customStyle="1" w:styleId="table13">
    <w:name w:val="table13"/>
    <w:basedOn w:val="Normal"/>
    <w:pPr>
      <w:shd w:val="clear" w:color="auto" w:fill="FFFFFF"/>
      <w:spacing w:after="300"/>
    </w:pPr>
  </w:style>
  <w:style w:type="paragraph" w:customStyle="1" w:styleId="form-control67">
    <w:name w:val="form-control67"/>
    <w:basedOn w:val="Normal"/>
    <w:pPr>
      <w:shd w:val="clear" w:color="auto" w:fill="FFFFFF"/>
      <w:spacing w:after="150"/>
    </w:pPr>
    <w:rPr>
      <w:rFonts w:ascii="Arial" w:hAnsi="Arial" w:cs="Arial"/>
      <w:color w:val="606060"/>
      <w:sz w:val="18"/>
      <w:szCs w:val="18"/>
    </w:rPr>
  </w:style>
  <w:style w:type="paragraph" w:customStyle="1" w:styleId="form-control-static13">
    <w:name w:val="form-control-static13"/>
    <w:basedOn w:val="Normal"/>
    <w:rPr>
      <w:sz w:val="18"/>
      <w:szCs w:val="18"/>
    </w:rPr>
  </w:style>
  <w:style w:type="paragraph" w:customStyle="1" w:styleId="form-control68">
    <w:name w:val="form-control68"/>
    <w:basedOn w:val="Normal"/>
    <w:pPr>
      <w:shd w:val="clear" w:color="auto" w:fill="FFFFFF"/>
      <w:spacing w:after="150"/>
    </w:pPr>
    <w:rPr>
      <w:rFonts w:ascii="Arial" w:hAnsi="Arial" w:cs="Arial"/>
      <w:color w:val="606060"/>
      <w:sz w:val="27"/>
      <w:szCs w:val="27"/>
    </w:rPr>
  </w:style>
  <w:style w:type="paragraph" w:customStyle="1" w:styleId="form-control-static14">
    <w:name w:val="form-control-static14"/>
    <w:basedOn w:val="Normal"/>
    <w:rPr>
      <w:sz w:val="27"/>
      <w:szCs w:val="27"/>
    </w:rPr>
  </w:style>
  <w:style w:type="paragraph" w:customStyle="1" w:styleId="form-control69">
    <w:name w:val="form-control69"/>
    <w:basedOn w:val="Normal"/>
    <w:pPr>
      <w:shd w:val="clear" w:color="auto" w:fill="FFFFFF"/>
      <w:spacing w:after="150" w:line="600" w:lineRule="atLeast"/>
    </w:pPr>
    <w:rPr>
      <w:rFonts w:ascii="Arial" w:hAnsi="Arial" w:cs="Arial"/>
      <w:color w:val="606060"/>
    </w:rPr>
  </w:style>
  <w:style w:type="paragraph" w:customStyle="1" w:styleId="form-control70">
    <w:name w:val="form-control70"/>
    <w:basedOn w:val="Normal"/>
    <w:pPr>
      <w:shd w:val="clear" w:color="auto" w:fill="FFFFFF"/>
      <w:spacing w:after="150" w:line="600" w:lineRule="atLeast"/>
    </w:pPr>
    <w:rPr>
      <w:rFonts w:ascii="Arial" w:hAnsi="Arial" w:cs="Arial"/>
      <w:color w:val="606060"/>
    </w:rPr>
  </w:style>
  <w:style w:type="paragraph" w:customStyle="1" w:styleId="input-group-addon19">
    <w:name w:val="input-group-addon19"/>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9">
    <w:name w:val="form-control-feedback19"/>
    <w:basedOn w:val="Normal"/>
    <w:pPr>
      <w:spacing w:after="150" w:line="510" w:lineRule="atLeast"/>
      <w:jc w:val="center"/>
    </w:pPr>
    <w:rPr>
      <w:color w:val="3C763D"/>
    </w:rPr>
  </w:style>
  <w:style w:type="paragraph" w:customStyle="1" w:styleId="form-control71">
    <w:name w:val="form-control71"/>
    <w:basedOn w:val="Normal"/>
    <w:pPr>
      <w:shd w:val="clear" w:color="auto" w:fill="FFFFFF"/>
      <w:spacing w:after="150" w:line="600" w:lineRule="atLeast"/>
    </w:pPr>
    <w:rPr>
      <w:rFonts w:ascii="Arial" w:hAnsi="Arial" w:cs="Arial"/>
      <w:color w:val="606060"/>
    </w:rPr>
  </w:style>
  <w:style w:type="paragraph" w:customStyle="1" w:styleId="input-group-addon20">
    <w:name w:val="input-group-addon20"/>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0">
    <w:name w:val="form-control-feedback20"/>
    <w:basedOn w:val="Normal"/>
    <w:pPr>
      <w:spacing w:after="150" w:line="510" w:lineRule="atLeast"/>
      <w:jc w:val="center"/>
    </w:pPr>
    <w:rPr>
      <w:color w:val="8A6D3B"/>
    </w:rPr>
  </w:style>
  <w:style w:type="paragraph" w:customStyle="1" w:styleId="form-control72">
    <w:name w:val="form-control72"/>
    <w:basedOn w:val="Normal"/>
    <w:pPr>
      <w:shd w:val="clear" w:color="auto" w:fill="FFFFFF"/>
      <w:spacing w:after="150" w:line="600" w:lineRule="atLeast"/>
    </w:pPr>
    <w:rPr>
      <w:rFonts w:ascii="Arial" w:hAnsi="Arial" w:cs="Arial"/>
      <w:color w:val="606060"/>
    </w:rPr>
  </w:style>
  <w:style w:type="paragraph" w:customStyle="1" w:styleId="input-group-addon21">
    <w:name w:val="input-group-addon21"/>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21">
    <w:name w:val="form-control-feedback21"/>
    <w:basedOn w:val="Normal"/>
    <w:pPr>
      <w:spacing w:after="150" w:line="510" w:lineRule="atLeast"/>
      <w:jc w:val="center"/>
    </w:pPr>
    <w:rPr>
      <w:color w:val="A94442"/>
    </w:rPr>
  </w:style>
  <w:style w:type="paragraph" w:customStyle="1" w:styleId="radio7">
    <w:name w:val="radio7"/>
    <w:basedOn w:val="Normal"/>
  </w:style>
  <w:style w:type="paragraph" w:customStyle="1" w:styleId="checkbox7">
    <w:name w:val="checkbox7"/>
    <w:basedOn w:val="Normal"/>
  </w:style>
  <w:style w:type="paragraph" w:customStyle="1" w:styleId="radio-inline7">
    <w:name w:val="radio-inline7"/>
    <w:basedOn w:val="Normal"/>
    <w:pPr>
      <w:textAlignment w:val="center"/>
    </w:pPr>
  </w:style>
  <w:style w:type="paragraph" w:customStyle="1" w:styleId="checkbox-inline7">
    <w:name w:val="checkbox-inline7"/>
    <w:basedOn w:val="Normal"/>
    <w:pPr>
      <w:textAlignment w:val="center"/>
    </w:pPr>
  </w:style>
  <w:style w:type="paragraph" w:customStyle="1" w:styleId="form-group25">
    <w:name w:val="form-group25"/>
    <w:basedOn w:val="Normal"/>
    <w:pPr>
      <w:spacing w:after="105"/>
      <w:ind w:left="-150" w:right="-150"/>
    </w:pPr>
  </w:style>
  <w:style w:type="paragraph" w:customStyle="1" w:styleId="badge43">
    <w:name w:val="badge43"/>
    <w:basedOn w:val="Normal"/>
    <w:pPr>
      <w:shd w:val="clear" w:color="auto" w:fill="333333"/>
      <w:spacing w:after="150"/>
      <w:jc w:val="center"/>
      <w:textAlignment w:val="center"/>
    </w:pPr>
    <w:rPr>
      <w:b/>
      <w:bCs/>
      <w:color w:val="FFFFFF"/>
      <w:sz w:val="18"/>
      <w:szCs w:val="18"/>
    </w:rPr>
  </w:style>
  <w:style w:type="paragraph" w:customStyle="1" w:styleId="badge44">
    <w:name w:val="badge44"/>
    <w:basedOn w:val="Normal"/>
    <w:pPr>
      <w:shd w:val="clear" w:color="auto" w:fill="FFFFFF"/>
      <w:spacing w:after="150"/>
      <w:jc w:val="center"/>
      <w:textAlignment w:val="center"/>
    </w:pPr>
    <w:rPr>
      <w:b/>
      <w:bCs/>
      <w:color w:val="337AB7"/>
      <w:sz w:val="18"/>
      <w:szCs w:val="18"/>
    </w:rPr>
  </w:style>
  <w:style w:type="paragraph" w:customStyle="1" w:styleId="badge45">
    <w:name w:val="badge45"/>
    <w:basedOn w:val="Normal"/>
    <w:pPr>
      <w:shd w:val="clear" w:color="auto" w:fill="FFFFFF"/>
      <w:spacing w:after="150"/>
      <w:jc w:val="center"/>
      <w:textAlignment w:val="center"/>
    </w:pPr>
    <w:rPr>
      <w:b/>
      <w:bCs/>
      <w:color w:val="5CB85C"/>
      <w:sz w:val="18"/>
      <w:szCs w:val="18"/>
    </w:rPr>
  </w:style>
  <w:style w:type="paragraph" w:customStyle="1" w:styleId="badge46">
    <w:name w:val="badge46"/>
    <w:basedOn w:val="Normal"/>
    <w:pPr>
      <w:shd w:val="clear" w:color="auto" w:fill="FFFFFF"/>
      <w:spacing w:after="150"/>
      <w:jc w:val="center"/>
      <w:textAlignment w:val="center"/>
    </w:pPr>
    <w:rPr>
      <w:b/>
      <w:bCs/>
      <w:color w:val="5BC0DE"/>
      <w:sz w:val="18"/>
      <w:szCs w:val="18"/>
    </w:rPr>
  </w:style>
  <w:style w:type="paragraph" w:customStyle="1" w:styleId="badge47">
    <w:name w:val="badge47"/>
    <w:basedOn w:val="Normal"/>
    <w:pPr>
      <w:shd w:val="clear" w:color="auto" w:fill="FFFFFF"/>
      <w:spacing w:after="150"/>
      <w:jc w:val="center"/>
      <w:textAlignment w:val="center"/>
    </w:pPr>
    <w:rPr>
      <w:b/>
      <w:bCs/>
      <w:color w:val="F0AD4E"/>
      <w:sz w:val="18"/>
      <w:szCs w:val="18"/>
    </w:rPr>
  </w:style>
  <w:style w:type="paragraph" w:customStyle="1" w:styleId="badge48">
    <w:name w:val="badge48"/>
    <w:basedOn w:val="Normal"/>
    <w:pPr>
      <w:shd w:val="clear" w:color="auto" w:fill="FFFFFF"/>
      <w:spacing w:after="150"/>
      <w:jc w:val="center"/>
      <w:textAlignment w:val="center"/>
    </w:pPr>
    <w:rPr>
      <w:b/>
      <w:bCs/>
      <w:color w:val="D9534F"/>
      <w:sz w:val="18"/>
      <w:szCs w:val="18"/>
    </w:rPr>
  </w:style>
  <w:style w:type="paragraph" w:customStyle="1" w:styleId="divider7">
    <w:name w:val="divider7"/>
    <w:basedOn w:val="Normal"/>
    <w:pPr>
      <w:shd w:val="clear" w:color="auto" w:fill="E5E5E5"/>
      <w:spacing w:before="135" w:after="135"/>
    </w:pPr>
  </w:style>
  <w:style w:type="paragraph" w:customStyle="1" w:styleId="caret25">
    <w:name w:val="caret25"/>
    <w:basedOn w:val="Normal"/>
    <w:pPr>
      <w:pBdr>
        <w:bottom w:val="dashed" w:sz="24" w:space="0" w:color="auto"/>
      </w:pBdr>
      <w:spacing w:after="150"/>
      <w:ind w:left="30"/>
      <w:textAlignment w:val="center"/>
    </w:pPr>
  </w:style>
  <w:style w:type="paragraph" w:customStyle="1" w:styleId="caret26">
    <w:name w:val="caret26"/>
    <w:basedOn w:val="Normal"/>
    <w:pPr>
      <w:pBdr>
        <w:bottom w:val="dashed" w:sz="24" w:space="0" w:color="auto"/>
      </w:pBdr>
      <w:spacing w:after="150"/>
      <w:ind w:left="30"/>
      <w:textAlignment w:val="center"/>
    </w:pPr>
  </w:style>
  <w:style w:type="paragraph" w:customStyle="1" w:styleId="dropdown-menu31">
    <w:name w:val="dropdown-menu31"/>
    <w:basedOn w:val="Normal"/>
    <w:pPr>
      <w:shd w:val="clear" w:color="auto" w:fill="005A77"/>
      <w:spacing w:after="30"/>
    </w:pPr>
    <w:rPr>
      <w:vanish/>
      <w:sz w:val="21"/>
      <w:szCs w:val="21"/>
    </w:rPr>
  </w:style>
  <w:style w:type="paragraph" w:customStyle="1" w:styleId="dropdown-menu32">
    <w:name w:val="dropdown-menu32"/>
    <w:basedOn w:val="Normal"/>
    <w:pPr>
      <w:shd w:val="clear" w:color="auto" w:fill="005A77"/>
      <w:spacing w:after="30"/>
    </w:pPr>
    <w:rPr>
      <w:vanish/>
      <w:sz w:val="21"/>
      <w:szCs w:val="21"/>
    </w:rPr>
  </w:style>
  <w:style w:type="paragraph" w:customStyle="1" w:styleId="caret27">
    <w:name w:val="caret27"/>
    <w:basedOn w:val="Normal"/>
    <w:pPr>
      <w:pBdr>
        <w:top w:val="dashed" w:sz="24" w:space="0" w:color="auto"/>
      </w:pBdr>
      <w:spacing w:after="150"/>
      <w:textAlignment w:val="center"/>
    </w:pPr>
  </w:style>
  <w:style w:type="paragraph" w:customStyle="1" w:styleId="form-control73">
    <w:name w:val="form-control73"/>
    <w:basedOn w:val="Normal"/>
    <w:pPr>
      <w:shd w:val="clear" w:color="auto" w:fill="FFFFFF"/>
      <w:spacing w:line="600" w:lineRule="atLeast"/>
    </w:pPr>
    <w:rPr>
      <w:rFonts w:ascii="Arial" w:hAnsi="Arial" w:cs="Arial"/>
      <w:color w:val="606060"/>
    </w:rPr>
  </w:style>
  <w:style w:type="paragraph" w:customStyle="1" w:styleId="nav-divider7">
    <w:name w:val="nav-divider7"/>
    <w:basedOn w:val="Normal"/>
    <w:pPr>
      <w:shd w:val="clear" w:color="auto" w:fill="E5E5E5"/>
      <w:spacing w:before="135" w:after="135"/>
    </w:pPr>
  </w:style>
  <w:style w:type="paragraph" w:customStyle="1" w:styleId="dropdown-menu33">
    <w:name w:val="dropdown-menu33"/>
    <w:basedOn w:val="Normal"/>
    <w:pPr>
      <w:shd w:val="clear" w:color="auto" w:fill="005A77"/>
    </w:pPr>
    <w:rPr>
      <w:vanish/>
      <w:sz w:val="21"/>
      <w:szCs w:val="21"/>
    </w:rPr>
  </w:style>
  <w:style w:type="paragraph" w:customStyle="1" w:styleId="icon-bar19">
    <w:name w:val="icon-bar19"/>
    <w:basedOn w:val="Normal"/>
    <w:pPr>
      <w:spacing w:after="150"/>
    </w:pPr>
  </w:style>
  <w:style w:type="paragraph" w:customStyle="1" w:styleId="navbar-brand13">
    <w:name w:val="navbar-brand13"/>
    <w:basedOn w:val="Normal"/>
    <w:pPr>
      <w:spacing w:after="150" w:line="300" w:lineRule="atLeast"/>
    </w:pPr>
    <w:rPr>
      <w:color w:val="777777"/>
      <w:sz w:val="27"/>
      <w:szCs w:val="27"/>
    </w:rPr>
  </w:style>
  <w:style w:type="paragraph" w:customStyle="1" w:styleId="navbar-text13">
    <w:name w:val="navbar-text13"/>
    <w:basedOn w:val="Normal"/>
    <w:pPr>
      <w:spacing w:before="225" w:after="225"/>
    </w:pPr>
    <w:rPr>
      <w:color w:val="777777"/>
    </w:rPr>
  </w:style>
  <w:style w:type="paragraph" w:customStyle="1" w:styleId="navbar-navlia13">
    <w:name w:val="navbar-nav&gt;li&gt;a13"/>
    <w:basedOn w:val="Normal"/>
    <w:pPr>
      <w:spacing w:after="150" w:line="300" w:lineRule="atLeast"/>
    </w:pPr>
    <w:rPr>
      <w:color w:val="777777"/>
    </w:rPr>
  </w:style>
  <w:style w:type="paragraph" w:customStyle="1" w:styleId="navbar-toggle13">
    <w:name w:val="navbar-toggle13"/>
    <w:basedOn w:val="Normal"/>
    <w:pPr>
      <w:spacing w:before="120" w:after="120"/>
      <w:ind w:right="150"/>
    </w:pPr>
  </w:style>
  <w:style w:type="paragraph" w:customStyle="1" w:styleId="icon-bar20">
    <w:name w:val="icon-bar20"/>
    <w:basedOn w:val="Normal"/>
    <w:pPr>
      <w:shd w:val="clear" w:color="auto" w:fill="888888"/>
      <w:spacing w:after="150"/>
    </w:pPr>
  </w:style>
  <w:style w:type="paragraph" w:customStyle="1" w:styleId="navbar-collapse13">
    <w:name w:val="navbar-collapse13"/>
    <w:basedOn w:val="Normal"/>
    <w:pPr>
      <w:spacing w:after="150"/>
    </w:pPr>
  </w:style>
  <w:style w:type="paragraph" w:customStyle="1" w:styleId="navbar-form13">
    <w:name w:val="navbar-form13"/>
    <w:basedOn w:val="Normal"/>
    <w:pPr>
      <w:spacing w:before="120" w:after="120"/>
      <w:ind w:left="-150" w:right="-150"/>
    </w:pPr>
  </w:style>
  <w:style w:type="paragraph" w:customStyle="1" w:styleId="navbar-link25">
    <w:name w:val="navbar-link25"/>
    <w:basedOn w:val="Normal"/>
    <w:pPr>
      <w:spacing w:after="150"/>
    </w:pPr>
    <w:rPr>
      <w:color w:val="777777"/>
    </w:rPr>
  </w:style>
  <w:style w:type="paragraph" w:customStyle="1" w:styleId="navbar-link26">
    <w:name w:val="navbar-link26"/>
    <w:basedOn w:val="Normal"/>
    <w:pPr>
      <w:spacing w:after="150"/>
    </w:pPr>
    <w:rPr>
      <w:color w:val="333333"/>
    </w:rPr>
  </w:style>
  <w:style w:type="paragraph" w:customStyle="1" w:styleId="btn-link13">
    <w:name w:val="btn-link13"/>
    <w:basedOn w:val="Normal"/>
    <w:pPr>
      <w:spacing w:after="150"/>
    </w:pPr>
    <w:rPr>
      <w:color w:val="777777"/>
    </w:rPr>
  </w:style>
  <w:style w:type="paragraph" w:customStyle="1" w:styleId="navbar-brand14">
    <w:name w:val="navbar-brand14"/>
    <w:basedOn w:val="Normal"/>
    <w:pPr>
      <w:spacing w:after="150" w:line="300" w:lineRule="atLeast"/>
    </w:pPr>
    <w:rPr>
      <w:color w:val="9D9D9D"/>
      <w:sz w:val="27"/>
      <w:szCs w:val="27"/>
    </w:rPr>
  </w:style>
  <w:style w:type="paragraph" w:customStyle="1" w:styleId="navbar-text14">
    <w:name w:val="navbar-text14"/>
    <w:basedOn w:val="Normal"/>
    <w:pPr>
      <w:spacing w:before="225" w:after="225"/>
    </w:pPr>
    <w:rPr>
      <w:color w:val="9D9D9D"/>
    </w:rPr>
  </w:style>
  <w:style w:type="paragraph" w:customStyle="1" w:styleId="navbar-navlia14">
    <w:name w:val="navbar-nav&gt;li&gt;a14"/>
    <w:basedOn w:val="Normal"/>
    <w:pPr>
      <w:spacing w:after="150" w:line="300" w:lineRule="atLeast"/>
    </w:pPr>
    <w:rPr>
      <w:color w:val="9D9D9D"/>
    </w:rPr>
  </w:style>
  <w:style w:type="paragraph" w:customStyle="1" w:styleId="navbar-toggle14">
    <w:name w:val="navbar-toggle14"/>
    <w:basedOn w:val="Normal"/>
    <w:pPr>
      <w:spacing w:before="120" w:after="120"/>
      <w:ind w:right="150"/>
    </w:pPr>
  </w:style>
  <w:style w:type="paragraph" w:customStyle="1" w:styleId="icon-bar21">
    <w:name w:val="icon-bar21"/>
    <w:basedOn w:val="Normal"/>
    <w:pPr>
      <w:shd w:val="clear" w:color="auto" w:fill="FFFFFF"/>
      <w:spacing w:after="150"/>
    </w:pPr>
  </w:style>
  <w:style w:type="paragraph" w:customStyle="1" w:styleId="navbar-collapse14">
    <w:name w:val="navbar-collapse14"/>
    <w:basedOn w:val="Normal"/>
    <w:pPr>
      <w:spacing w:after="150"/>
    </w:pPr>
  </w:style>
  <w:style w:type="paragraph" w:customStyle="1" w:styleId="navbar-form14">
    <w:name w:val="navbar-form14"/>
    <w:basedOn w:val="Normal"/>
    <w:pPr>
      <w:spacing w:before="120" w:after="120"/>
      <w:ind w:left="-150" w:right="-150"/>
    </w:pPr>
  </w:style>
  <w:style w:type="paragraph" w:customStyle="1" w:styleId="navbar-link27">
    <w:name w:val="navbar-link27"/>
    <w:basedOn w:val="Normal"/>
    <w:pPr>
      <w:spacing w:after="150"/>
    </w:pPr>
    <w:rPr>
      <w:color w:val="9D9D9D"/>
    </w:rPr>
  </w:style>
  <w:style w:type="paragraph" w:customStyle="1" w:styleId="navbar-link28">
    <w:name w:val="navbar-link28"/>
    <w:basedOn w:val="Normal"/>
    <w:pPr>
      <w:spacing w:after="150"/>
    </w:pPr>
    <w:rPr>
      <w:color w:val="FFFFFF"/>
    </w:rPr>
  </w:style>
  <w:style w:type="paragraph" w:customStyle="1" w:styleId="btn-link14">
    <w:name w:val="btn-link14"/>
    <w:basedOn w:val="Normal"/>
    <w:pPr>
      <w:spacing w:after="150"/>
    </w:pPr>
    <w:rPr>
      <w:color w:val="9D9D9D"/>
    </w:rPr>
  </w:style>
  <w:style w:type="paragraph" w:customStyle="1" w:styleId="jumbotron13">
    <w:name w:val="jumbotron13"/>
    <w:basedOn w:val="Normal"/>
    <w:pPr>
      <w:shd w:val="clear" w:color="auto" w:fill="EEEEEE"/>
      <w:spacing w:after="450"/>
    </w:pPr>
  </w:style>
  <w:style w:type="paragraph" w:customStyle="1" w:styleId="jumbotron14">
    <w:name w:val="jumbotron14"/>
    <w:basedOn w:val="Normal"/>
    <w:pPr>
      <w:shd w:val="clear" w:color="auto" w:fill="EEEEEE"/>
      <w:spacing w:after="450"/>
    </w:pPr>
  </w:style>
  <w:style w:type="paragraph" w:customStyle="1" w:styleId="caption7">
    <w:name w:val="caption7"/>
    <w:basedOn w:val="Normal"/>
    <w:pPr>
      <w:spacing w:after="150"/>
    </w:pPr>
    <w:rPr>
      <w:color w:val="333333"/>
    </w:rPr>
  </w:style>
  <w:style w:type="paragraph" w:customStyle="1" w:styleId="alert-link31">
    <w:name w:val="alert-link31"/>
    <w:basedOn w:val="Normal"/>
    <w:pPr>
      <w:spacing w:after="150"/>
    </w:pPr>
    <w:rPr>
      <w:b/>
      <w:bCs/>
    </w:rPr>
  </w:style>
  <w:style w:type="paragraph" w:customStyle="1" w:styleId="alert-link32">
    <w:name w:val="alert-link32"/>
    <w:basedOn w:val="Normal"/>
    <w:pPr>
      <w:spacing w:after="150"/>
    </w:pPr>
    <w:rPr>
      <w:color w:val="2B542C"/>
    </w:rPr>
  </w:style>
  <w:style w:type="paragraph" w:customStyle="1" w:styleId="alert-link33">
    <w:name w:val="alert-link33"/>
    <w:basedOn w:val="Normal"/>
    <w:pPr>
      <w:spacing w:after="150"/>
    </w:pPr>
    <w:rPr>
      <w:color w:val="245269"/>
    </w:rPr>
  </w:style>
  <w:style w:type="paragraph" w:customStyle="1" w:styleId="alert-link34">
    <w:name w:val="alert-link34"/>
    <w:basedOn w:val="Normal"/>
    <w:pPr>
      <w:spacing w:after="150"/>
    </w:pPr>
    <w:rPr>
      <w:color w:val="66512C"/>
    </w:rPr>
  </w:style>
  <w:style w:type="paragraph" w:customStyle="1" w:styleId="alert-link35">
    <w:name w:val="alert-link35"/>
    <w:basedOn w:val="Normal"/>
    <w:pPr>
      <w:spacing w:after="150"/>
    </w:pPr>
    <w:rPr>
      <w:color w:val="843534"/>
    </w:rPr>
  </w:style>
  <w:style w:type="paragraph" w:customStyle="1" w:styleId="panel7">
    <w:name w:val="panel7"/>
    <w:basedOn w:val="Normal"/>
    <w:pPr>
      <w:shd w:val="clear" w:color="auto" w:fill="FFFFFF"/>
    </w:pPr>
  </w:style>
  <w:style w:type="paragraph" w:customStyle="1" w:styleId="panel-heading7">
    <w:name w:val="panel-heading7"/>
    <w:basedOn w:val="Normal"/>
    <w:pPr>
      <w:spacing w:after="150"/>
    </w:pPr>
  </w:style>
  <w:style w:type="paragraph" w:customStyle="1" w:styleId="panel-footer7">
    <w:name w:val="panel-footer7"/>
    <w:basedOn w:val="Normal"/>
    <w:pPr>
      <w:shd w:val="clear" w:color="auto" w:fill="F5F5F5"/>
      <w:spacing w:after="150"/>
    </w:pPr>
  </w:style>
  <w:style w:type="paragraph" w:customStyle="1" w:styleId="close19">
    <w:name w:val="close19"/>
    <w:basedOn w:val="Normal"/>
    <w:pPr>
      <w:spacing w:after="150"/>
    </w:pPr>
    <w:rPr>
      <w:b/>
      <w:bCs/>
      <w:color w:val="019BCC"/>
      <w:sz w:val="38"/>
      <w:szCs w:val="38"/>
    </w:rPr>
  </w:style>
  <w:style w:type="paragraph" w:customStyle="1" w:styleId="icon-prev7">
    <w:name w:val="icon-prev7"/>
    <w:basedOn w:val="Normal"/>
    <w:pPr>
      <w:spacing w:after="150"/>
      <w:ind w:left="-150"/>
    </w:pPr>
  </w:style>
  <w:style w:type="paragraph" w:customStyle="1" w:styleId="icon-next7">
    <w:name w:val="icon-next7"/>
    <w:basedOn w:val="Normal"/>
    <w:pPr>
      <w:spacing w:after="150"/>
      <w:ind w:right="-150"/>
    </w:pPr>
  </w:style>
  <w:style w:type="paragraph" w:customStyle="1" w:styleId="glyphicon-chevron-left7">
    <w:name w:val="glyphicon-chevron-left7"/>
    <w:basedOn w:val="Normal"/>
    <w:pPr>
      <w:spacing w:after="150"/>
      <w:ind w:left="-150"/>
    </w:pPr>
  </w:style>
  <w:style w:type="paragraph" w:customStyle="1" w:styleId="glyphicon-chevron-right7">
    <w:name w:val="glyphicon-chevron-right7"/>
    <w:basedOn w:val="Normal"/>
    <w:pPr>
      <w:spacing w:after="150"/>
      <w:ind w:right="-150"/>
    </w:pPr>
  </w:style>
  <w:style w:type="paragraph" w:customStyle="1" w:styleId="active13">
    <w:name w:val="active13"/>
    <w:basedOn w:val="Normal"/>
    <w:pPr>
      <w:shd w:val="clear" w:color="auto" w:fill="FFFFFF"/>
    </w:pPr>
  </w:style>
  <w:style w:type="paragraph" w:customStyle="1" w:styleId="btn49">
    <w:name w:val="btn49"/>
    <w:basedOn w:val="Normal"/>
    <w:pPr>
      <w:shd w:val="clear" w:color="auto" w:fill="E1E1E1"/>
      <w:spacing w:line="570" w:lineRule="atLeast"/>
      <w:jc w:val="center"/>
      <w:textAlignment w:val="center"/>
    </w:pPr>
    <w:rPr>
      <w:rFonts w:ascii="Arial" w:hAnsi="Arial" w:cs="Arial"/>
      <w:color w:val="FFFFFF"/>
    </w:rPr>
  </w:style>
  <w:style w:type="paragraph" w:customStyle="1" w:styleId="hsearch7">
    <w:name w:val="h_search7"/>
    <w:basedOn w:val="Normal"/>
    <w:pPr>
      <w:pBdr>
        <w:left w:val="single" w:sz="6" w:space="0" w:color="FFFFFF"/>
      </w:pBdr>
      <w:spacing w:after="150"/>
    </w:pPr>
  </w:style>
  <w:style w:type="paragraph" w:customStyle="1" w:styleId="seachbox7">
    <w:name w:val="seach_box7"/>
    <w:basedOn w:val="Normal"/>
    <w:pPr>
      <w:spacing w:after="150" w:line="720" w:lineRule="atLeast"/>
      <w:jc w:val="center"/>
    </w:pPr>
    <w:rPr>
      <w:color w:val="FFFFFF"/>
      <w:sz w:val="45"/>
      <w:szCs w:val="45"/>
    </w:rPr>
  </w:style>
  <w:style w:type="paragraph" w:customStyle="1" w:styleId="mainnav7">
    <w:name w:val="main_nav7"/>
    <w:basedOn w:val="Normal"/>
    <w:pPr>
      <w:pBdr>
        <w:left w:val="single" w:sz="48" w:space="0" w:color="FFFFFF"/>
      </w:pBdr>
      <w:shd w:val="clear" w:color="auto" w:fill="019BCC"/>
      <w:spacing w:after="150"/>
    </w:pPr>
  </w:style>
  <w:style w:type="paragraph" w:customStyle="1" w:styleId="mainnavul7">
    <w:name w:val="main_nav&gt;ul7"/>
    <w:basedOn w:val="Normal"/>
  </w:style>
  <w:style w:type="paragraph" w:customStyle="1" w:styleId="mainnavulli7">
    <w:name w:val="main_nav&gt;ul&gt;li7"/>
    <w:basedOn w:val="Normal"/>
    <w:pPr>
      <w:pBdr>
        <w:right w:val="single" w:sz="6" w:space="0" w:color="005A77"/>
      </w:pBdr>
      <w:spacing w:after="150"/>
    </w:pPr>
  </w:style>
  <w:style w:type="paragraph" w:customStyle="1" w:styleId="mainnavullia13">
    <w:name w:val="main_nav&gt;ul&gt;li&gt;a13"/>
    <w:basedOn w:val="Normal"/>
    <w:pPr>
      <w:spacing w:after="150" w:line="720" w:lineRule="atLeast"/>
      <w:jc w:val="center"/>
    </w:pPr>
    <w:rPr>
      <w:color w:val="FFFFFF"/>
    </w:rPr>
  </w:style>
  <w:style w:type="paragraph" w:customStyle="1" w:styleId="mainnavullia14">
    <w:name w:val="main_nav&gt;ul&gt;li&gt;a14"/>
    <w:basedOn w:val="Normal"/>
    <w:pPr>
      <w:shd w:val="clear" w:color="auto" w:fill="005A77"/>
      <w:spacing w:after="150" w:line="720" w:lineRule="atLeast"/>
      <w:jc w:val="center"/>
    </w:pPr>
    <w:rPr>
      <w:color w:val="FFFFFF"/>
    </w:rPr>
  </w:style>
  <w:style w:type="paragraph" w:customStyle="1" w:styleId="mainnavulliul7">
    <w:name w:val="main_nav&gt;ul&gt;li&gt;ul7"/>
    <w:basedOn w:val="Normal"/>
    <w:pPr>
      <w:shd w:val="clear" w:color="auto" w:fill="005A77"/>
    </w:pPr>
    <w:rPr>
      <w:vanish/>
    </w:rPr>
  </w:style>
  <w:style w:type="paragraph" w:customStyle="1" w:styleId="hsocial7">
    <w:name w:val="h_social7"/>
    <w:basedOn w:val="Normal"/>
    <w:pPr>
      <w:spacing w:after="150"/>
    </w:pPr>
  </w:style>
  <w:style w:type="paragraph" w:customStyle="1" w:styleId="headlinelinks7">
    <w:name w:val="headline_links7"/>
    <w:basedOn w:val="Normal"/>
    <w:pPr>
      <w:pBdr>
        <w:right w:val="single" w:sz="6" w:space="0" w:color="FFFFFF"/>
      </w:pBdr>
      <w:spacing w:after="150"/>
    </w:pPr>
  </w:style>
  <w:style w:type="paragraph" w:customStyle="1" w:styleId="modal-body13">
    <w:name w:val="modal-body13"/>
    <w:basedOn w:val="Normal"/>
    <w:pPr>
      <w:spacing w:after="150"/>
    </w:pPr>
  </w:style>
  <w:style w:type="paragraph" w:customStyle="1" w:styleId="tab-content55">
    <w:name w:val="tab-content55"/>
    <w:basedOn w:val="Normal"/>
    <w:pPr>
      <w:shd w:val="clear" w:color="auto" w:fill="005A77"/>
      <w:spacing w:after="150"/>
    </w:pPr>
  </w:style>
  <w:style w:type="paragraph" w:customStyle="1" w:styleId="submitbox7">
    <w:name w:val="submit_box7"/>
    <w:basedOn w:val="Normal"/>
    <w:pPr>
      <w:spacing w:after="150"/>
    </w:pPr>
  </w:style>
  <w:style w:type="paragraph" w:customStyle="1" w:styleId="agree7">
    <w:name w:val="agree7"/>
    <w:basedOn w:val="Normal"/>
    <w:pPr>
      <w:spacing w:after="150"/>
    </w:pPr>
  </w:style>
  <w:style w:type="paragraph" w:customStyle="1" w:styleId="mcolleft7">
    <w:name w:val="mcol_left7"/>
    <w:basedOn w:val="Normal"/>
    <w:pPr>
      <w:spacing w:after="150"/>
    </w:pPr>
  </w:style>
  <w:style w:type="paragraph" w:customStyle="1" w:styleId="mcolright7">
    <w:name w:val="mcol_right7"/>
    <w:basedOn w:val="Normal"/>
    <w:pPr>
      <w:spacing w:after="150"/>
    </w:pPr>
  </w:style>
  <w:style w:type="paragraph" w:customStyle="1" w:styleId="mlinks7">
    <w:name w:val="mlinks7"/>
    <w:basedOn w:val="Normal"/>
    <w:pPr>
      <w:spacing w:after="630"/>
    </w:pPr>
  </w:style>
  <w:style w:type="paragraph" w:customStyle="1" w:styleId="miniarticle7">
    <w:name w:val="mini_article7"/>
    <w:basedOn w:val="Normal"/>
    <w:pPr>
      <w:shd w:val="clear" w:color="auto" w:fill="0C6F8F"/>
      <w:spacing w:after="150"/>
    </w:pPr>
  </w:style>
  <w:style w:type="paragraph" w:customStyle="1" w:styleId="megaimages7">
    <w:name w:val="mega_images7"/>
    <w:basedOn w:val="Normal"/>
    <w:pPr>
      <w:spacing w:after="150"/>
    </w:pPr>
  </w:style>
  <w:style w:type="paragraph" w:customStyle="1" w:styleId="megaimagesul7">
    <w:name w:val="mega_images&gt;ul7"/>
    <w:basedOn w:val="Normal"/>
  </w:style>
  <w:style w:type="paragraph" w:customStyle="1" w:styleId="megaimagesulli7">
    <w:name w:val="mega_images&gt;ul&gt;li7"/>
    <w:basedOn w:val="Normal"/>
    <w:pPr>
      <w:spacing w:after="150"/>
      <w:ind w:right="357"/>
    </w:pPr>
  </w:style>
  <w:style w:type="paragraph" w:customStyle="1" w:styleId="marticle7">
    <w:name w:val="m_article7"/>
    <w:basedOn w:val="Normal"/>
    <w:pPr>
      <w:spacing w:after="150"/>
    </w:pPr>
  </w:style>
  <w:style w:type="paragraph" w:customStyle="1" w:styleId="maccordion7">
    <w:name w:val="m_accordion7"/>
    <w:basedOn w:val="Normal"/>
    <w:pPr>
      <w:spacing w:after="150"/>
    </w:pPr>
  </w:style>
  <w:style w:type="paragraph" w:customStyle="1" w:styleId="megalistlinks7">
    <w:name w:val="megalist_links7"/>
    <w:basedOn w:val="Normal"/>
    <w:pPr>
      <w:spacing w:after="150"/>
    </w:pPr>
  </w:style>
  <w:style w:type="paragraph" w:customStyle="1" w:styleId="megasidelinkbox7">
    <w:name w:val="mega_sidelinkbox7"/>
    <w:basedOn w:val="Normal"/>
    <w:pPr>
      <w:spacing w:after="150"/>
    </w:pPr>
  </w:style>
  <w:style w:type="paragraph" w:customStyle="1" w:styleId="fa289">
    <w:name w:val="fa289"/>
    <w:basedOn w:val="Normal"/>
    <w:pPr>
      <w:spacing w:after="60"/>
    </w:pPr>
    <w:rPr>
      <w:color w:val="4ED4FF"/>
      <w:sz w:val="83"/>
      <w:szCs w:val="83"/>
    </w:rPr>
  </w:style>
  <w:style w:type="paragraph" w:customStyle="1" w:styleId="searchheader7">
    <w:name w:val="search_header7"/>
    <w:basedOn w:val="Normal"/>
    <w:pPr>
      <w:spacing w:after="150"/>
    </w:pPr>
  </w:style>
  <w:style w:type="paragraph" w:customStyle="1" w:styleId="hsearchinput7">
    <w:name w:val="h_searchinput7"/>
    <w:basedOn w:val="Normal"/>
    <w:pPr>
      <w:spacing w:after="150" w:line="720" w:lineRule="atLeast"/>
    </w:pPr>
    <w:rPr>
      <w:rFonts w:ascii="Arial" w:hAnsi="Arial" w:cs="Arial"/>
      <w:color w:val="FFFFFF"/>
      <w:sz w:val="21"/>
      <w:szCs w:val="21"/>
    </w:rPr>
  </w:style>
  <w:style w:type="paragraph" w:customStyle="1" w:styleId="mobhsearchbtn7">
    <w:name w:val="mob_hsearchbtn7"/>
    <w:basedOn w:val="Normal"/>
    <w:pPr>
      <w:spacing w:after="150"/>
      <w:jc w:val="center"/>
    </w:pPr>
    <w:rPr>
      <w:vanish/>
    </w:rPr>
  </w:style>
  <w:style w:type="paragraph" w:customStyle="1" w:styleId="fa290">
    <w:name w:val="fa290"/>
    <w:basedOn w:val="Normal"/>
    <w:pPr>
      <w:spacing w:after="150"/>
    </w:pPr>
    <w:rPr>
      <w:color w:val="FFFFFF"/>
      <w:sz w:val="38"/>
      <w:szCs w:val="38"/>
    </w:rPr>
  </w:style>
  <w:style w:type="paragraph" w:customStyle="1" w:styleId="seachlinks7">
    <w:name w:val="seach_links7"/>
    <w:basedOn w:val="Normal"/>
    <w:pPr>
      <w:shd w:val="clear" w:color="auto" w:fill="588796"/>
      <w:spacing w:after="150"/>
    </w:pPr>
  </w:style>
  <w:style w:type="paragraph" w:customStyle="1" w:styleId="mobilemenubtn7">
    <w:name w:val="mobilemenu_btn7"/>
    <w:basedOn w:val="Normal"/>
    <w:pPr>
      <w:spacing w:after="150"/>
      <w:ind w:right="150"/>
      <w:jc w:val="center"/>
    </w:pPr>
  </w:style>
  <w:style w:type="paragraph" w:customStyle="1" w:styleId="fa291">
    <w:name w:val="fa291"/>
    <w:basedOn w:val="Normal"/>
    <w:pPr>
      <w:spacing w:after="150" w:line="630" w:lineRule="atLeast"/>
    </w:pPr>
    <w:rPr>
      <w:color w:val="00C0E2"/>
      <w:sz w:val="56"/>
      <w:szCs w:val="56"/>
    </w:rPr>
  </w:style>
  <w:style w:type="paragraph" w:customStyle="1" w:styleId="backmenubtn7">
    <w:name w:val="back_menu_btn7"/>
    <w:basedOn w:val="Normal"/>
    <w:pPr>
      <w:spacing w:after="150"/>
      <w:jc w:val="center"/>
    </w:pPr>
    <w:rPr>
      <w:vanish/>
    </w:rPr>
  </w:style>
  <w:style w:type="paragraph" w:customStyle="1" w:styleId="fa292">
    <w:name w:val="fa292"/>
    <w:basedOn w:val="Normal"/>
    <w:pPr>
      <w:spacing w:after="150" w:line="630" w:lineRule="atLeast"/>
    </w:pPr>
    <w:rPr>
      <w:color w:val="00C0E2"/>
      <w:sz w:val="60"/>
      <w:szCs w:val="60"/>
    </w:rPr>
  </w:style>
  <w:style w:type="paragraph" w:customStyle="1" w:styleId="footerbox7">
    <w:name w:val="footer_box7"/>
    <w:basedOn w:val="Normal"/>
    <w:pPr>
      <w:spacing w:after="150"/>
    </w:pPr>
  </w:style>
  <w:style w:type="paragraph" w:customStyle="1" w:styleId="footerlogo7">
    <w:name w:val="footer_logo7"/>
    <w:basedOn w:val="Normal"/>
    <w:pPr>
      <w:spacing w:after="390" w:line="315" w:lineRule="atLeast"/>
    </w:pPr>
    <w:rPr>
      <w:color w:val="B0B0B0"/>
      <w:sz w:val="21"/>
      <w:szCs w:val="21"/>
    </w:rPr>
  </w:style>
  <w:style w:type="paragraph" w:customStyle="1" w:styleId="addinfo13">
    <w:name w:val="add_info13"/>
    <w:basedOn w:val="Normal"/>
    <w:pPr>
      <w:shd w:val="clear" w:color="auto" w:fill="019BCC"/>
      <w:spacing w:line="315" w:lineRule="atLeast"/>
      <w:jc w:val="center"/>
    </w:pPr>
    <w:rPr>
      <w:color w:val="B0B0B0"/>
      <w:sz w:val="21"/>
      <w:szCs w:val="21"/>
    </w:rPr>
  </w:style>
  <w:style w:type="paragraph" w:customStyle="1" w:styleId="addinfo14">
    <w:name w:val="add_info14"/>
    <w:basedOn w:val="Normal"/>
    <w:pPr>
      <w:shd w:val="clear" w:color="auto" w:fill="018CB8"/>
      <w:spacing w:line="315" w:lineRule="atLeast"/>
      <w:jc w:val="center"/>
    </w:pPr>
    <w:rPr>
      <w:color w:val="B0B0B0"/>
      <w:sz w:val="21"/>
      <w:szCs w:val="21"/>
    </w:rPr>
  </w:style>
  <w:style w:type="paragraph" w:customStyle="1" w:styleId="fa293">
    <w:name w:val="fa293"/>
    <w:basedOn w:val="Normal"/>
    <w:pPr>
      <w:spacing w:after="30" w:line="315" w:lineRule="atLeast"/>
    </w:pPr>
    <w:rPr>
      <w:color w:val="FFFFFF"/>
      <w:sz w:val="45"/>
      <w:szCs w:val="45"/>
    </w:rPr>
  </w:style>
  <w:style w:type="paragraph" w:customStyle="1" w:styleId="footerlinks7">
    <w:name w:val="footer_links7"/>
    <w:basedOn w:val="Normal"/>
    <w:pPr>
      <w:spacing w:after="150"/>
    </w:pPr>
  </w:style>
  <w:style w:type="paragraph" w:customStyle="1" w:styleId="contactus7">
    <w:name w:val="contact_us7"/>
    <w:basedOn w:val="Normal"/>
    <w:pPr>
      <w:shd w:val="clear" w:color="auto" w:fill="005E7C"/>
      <w:spacing w:after="150"/>
    </w:pPr>
  </w:style>
  <w:style w:type="paragraph" w:customStyle="1" w:styleId="fa294">
    <w:name w:val="fa294"/>
    <w:basedOn w:val="Normal"/>
    <w:rPr>
      <w:rFonts w:ascii="Arial" w:hAnsi="Arial" w:cs="Arial"/>
      <w:color w:val="019BCC"/>
    </w:rPr>
  </w:style>
  <w:style w:type="paragraph" w:customStyle="1" w:styleId="btn50">
    <w:name w:val="btn50"/>
    <w:basedOn w:val="Normal"/>
    <w:pPr>
      <w:shd w:val="clear" w:color="auto" w:fill="E1E1E1"/>
      <w:textAlignment w:val="center"/>
    </w:pPr>
    <w:rPr>
      <w:rFonts w:ascii="Arial" w:hAnsi="Arial" w:cs="Arial"/>
      <w:color w:val="FFFFFF"/>
      <w:sz w:val="20"/>
      <w:szCs w:val="20"/>
    </w:rPr>
  </w:style>
  <w:style w:type="paragraph" w:customStyle="1" w:styleId="fa295">
    <w:name w:val="fa295"/>
    <w:basedOn w:val="Normal"/>
    <w:rPr>
      <w:rFonts w:ascii="Arial" w:hAnsi="Arial" w:cs="Arial"/>
      <w:color w:val="CCD3D7"/>
      <w:sz w:val="36"/>
      <w:szCs w:val="36"/>
    </w:rPr>
  </w:style>
  <w:style w:type="paragraph" w:customStyle="1" w:styleId="downloadapp7">
    <w:name w:val="download_app7"/>
    <w:basedOn w:val="Normal"/>
    <w:pPr>
      <w:spacing w:after="390"/>
      <w:ind w:left="180" w:right="180"/>
    </w:pPr>
    <w:rPr>
      <w:color w:val="FFFFFF"/>
      <w:sz w:val="18"/>
      <w:szCs w:val="18"/>
    </w:rPr>
  </w:style>
  <w:style w:type="paragraph" w:customStyle="1" w:styleId="followlinks7">
    <w:name w:val="follow_links7"/>
    <w:basedOn w:val="Normal"/>
    <w:pPr>
      <w:spacing w:after="390"/>
      <w:ind w:left="180" w:right="180"/>
    </w:pPr>
    <w:rPr>
      <w:color w:val="FFFFFF"/>
      <w:sz w:val="18"/>
      <w:szCs w:val="18"/>
    </w:rPr>
  </w:style>
  <w:style w:type="paragraph" w:customStyle="1" w:styleId="fa296">
    <w:name w:val="fa296"/>
    <w:basedOn w:val="Normal"/>
    <w:pPr>
      <w:spacing w:after="30"/>
    </w:pPr>
    <w:rPr>
      <w:color w:val="FFFFFF"/>
      <w:sz w:val="45"/>
      <w:szCs w:val="45"/>
    </w:rPr>
  </w:style>
  <w:style w:type="paragraph" w:customStyle="1" w:styleId="form-control74">
    <w:name w:val="form-control74"/>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75">
    <w:name w:val="form-control75"/>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7">
    <w:name w:val="success_message7"/>
    <w:basedOn w:val="Normal"/>
    <w:pPr>
      <w:spacing w:after="150"/>
    </w:pPr>
    <w:rPr>
      <w:vanish/>
      <w:color w:val="008000"/>
    </w:rPr>
  </w:style>
  <w:style w:type="paragraph" w:customStyle="1" w:styleId="fancybox-content7">
    <w:name w:val="fancybox-content7"/>
    <w:basedOn w:val="Normal"/>
    <w:pPr>
      <w:spacing w:after="150"/>
    </w:pPr>
  </w:style>
  <w:style w:type="paragraph" w:customStyle="1" w:styleId="close20">
    <w:name w:val="close20"/>
    <w:basedOn w:val="Normal"/>
    <w:pPr>
      <w:spacing w:after="150"/>
    </w:pPr>
    <w:rPr>
      <w:b/>
      <w:bCs/>
      <w:color w:val="F5BB2C"/>
      <w:sz w:val="38"/>
      <w:szCs w:val="38"/>
    </w:rPr>
  </w:style>
  <w:style w:type="paragraph" w:customStyle="1" w:styleId="ok13">
    <w:name w:val="ok13"/>
    <w:basedOn w:val="Normal"/>
    <w:pPr>
      <w:shd w:val="clear" w:color="auto" w:fill="01CC82"/>
      <w:spacing w:after="150" w:line="600" w:lineRule="atLeast"/>
      <w:jc w:val="center"/>
    </w:pPr>
    <w:rPr>
      <w:rFonts w:ascii="Arial" w:hAnsi="Arial" w:cs="Arial"/>
      <w:b/>
      <w:bCs/>
      <w:vanish/>
      <w:color w:val="000000"/>
    </w:rPr>
  </w:style>
  <w:style w:type="paragraph" w:customStyle="1" w:styleId="error13">
    <w:name w:val="error13"/>
    <w:basedOn w:val="Normal"/>
    <w:pPr>
      <w:shd w:val="clear" w:color="auto" w:fill="CC2229"/>
      <w:spacing w:after="150" w:line="600" w:lineRule="atLeast"/>
      <w:jc w:val="center"/>
    </w:pPr>
    <w:rPr>
      <w:vanish/>
      <w:color w:val="FFFFFF"/>
      <w:sz w:val="38"/>
      <w:szCs w:val="38"/>
    </w:rPr>
  </w:style>
  <w:style w:type="paragraph" w:customStyle="1" w:styleId="fa297">
    <w:name w:val="fa297"/>
    <w:basedOn w:val="Normal"/>
    <w:pPr>
      <w:spacing w:after="150"/>
    </w:pPr>
    <w:rPr>
      <w:color w:val="FFFFFF"/>
    </w:rPr>
  </w:style>
  <w:style w:type="paragraph" w:customStyle="1" w:styleId="form-control76">
    <w:name w:val="form-control76"/>
    <w:basedOn w:val="Normal"/>
    <w:pPr>
      <w:shd w:val="clear" w:color="auto" w:fill="FFFFFF"/>
      <w:spacing w:after="150" w:line="600" w:lineRule="atLeast"/>
    </w:pPr>
    <w:rPr>
      <w:rFonts w:ascii="Arial" w:hAnsi="Arial" w:cs="Arial"/>
      <w:color w:val="606060"/>
    </w:rPr>
  </w:style>
  <w:style w:type="paragraph" w:customStyle="1" w:styleId="ok14">
    <w:name w:val="ok14"/>
    <w:basedOn w:val="Normal"/>
    <w:pPr>
      <w:spacing w:after="150"/>
    </w:pPr>
  </w:style>
  <w:style w:type="paragraph" w:customStyle="1" w:styleId="error14">
    <w:name w:val="error14"/>
    <w:basedOn w:val="Normal"/>
    <w:pPr>
      <w:spacing w:after="150"/>
    </w:pPr>
  </w:style>
  <w:style w:type="paragraph" w:customStyle="1" w:styleId="atitle31">
    <w:name w:val="a_title31"/>
    <w:basedOn w:val="Normal"/>
    <w:pPr>
      <w:shd w:val="clear" w:color="auto" w:fill="019BCC"/>
      <w:spacing w:after="150"/>
    </w:pPr>
  </w:style>
  <w:style w:type="paragraph" w:customStyle="1" w:styleId="atitle32">
    <w:name w:val="a_title32"/>
    <w:basedOn w:val="Normal"/>
    <w:pPr>
      <w:shd w:val="clear" w:color="auto" w:fill="0193C2"/>
      <w:spacing w:after="150"/>
    </w:pPr>
  </w:style>
  <w:style w:type="paragraph" w:customStyle="1" w:styleId="adetails13">
    <w:name w:val="a_details13"/>
    <w:basedOn w:val="Normal"/>
    <w:pPr>
      <w:spacing w:after="150"/>
    </w:pPr>
    <w:rPr>
      <w:vanish/>
    </w:rPr>
  </w:style>
  <w:style w:type="paragraph" w:customStyle="1" w:styleId="atitle33">
    <w:name w:val="a_title33"/>
    <w:basedOn w:val="Normal"/>
    <w:pPr>
      <w:shd w:val="clear" w:color="auto" w:fill="0184AE"/>
      <w:spacing w:after="150"/>
    </w:pPr>
  </w:style>
  <w:style w:type="paragraph" w:customStyle="1" w:styleId="adetails14">
    <w:name w:val="a_details14"/>
    <w:basedOn w:val="Normal"/>
    <w:pPr>
      <w:spacing w:after="150"/>
    </w:pPr>
  </w:style>
  <w:style w:type="paragraph" w:customStyle="1" w:styleId="ui-datepicker13">
    <w:name w:val="ui-datepicker13"/>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7">
    <w:name w:val="ui-datepicker-header7"/>
    <w:basedOn w:val="Normal"/>
    <w:pPr>
      <w:shd w:val="clear" w:color="auto" w:fill="FFFFFF"/>
      <w:spacing w:after="150"/>
    </w:pPr>
  </w:style>
  <w:style w:type="paragraph" w:customStyle="1" w:styleId="ui-icon13">
    <w:name w:val="ui-icon13"/>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9">
    <w:name w:val="ui-datepicker-next19"/>
    <w:basedOn w:val="Normal"/>
    <w:pPr>
      <w:spacing w:after="150"/>
      <w:jc w:val="center"/>
    </w:pPr>
  </w:style>
  <w:style w:type="paragraph" w:customStyle="1" w:styleId="ui-icon14">
    <w:name w:val="ui-icon14"/>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13">
    <w:name w:val="ui-datepicker-prev13"/>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14">
    <w:name w:val="ui-datepicker-prev14"/>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20">
    <w:name w:val="ui-datepicker-next20"/>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21">
    <w:name w:val="ui-datepicker-next21"/>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7">
    <w:name w:val="ui-state-default7"/>
    <w:basedOn w:val="Normal"/>
    <w:pPr>
      <w:spacing w:after="150"/>
    </w:pPr>
  </w:style>
  <w:style w:type="paragraph" w:customStyle="1" w:styleId="fa-times13">
    <w:name w:val="fa-times13"/>
    <w:basedOn w:val="Normal"/>
    <w:pPr>
      <w:spacing w:after="150"/>
    </w:pPr>
    <w:rPr>
      <w:vanish/>
      <w:color w:val="019BCC"/>
      <w:sz w:val="30"/>
      <w:szCs w:val="30"/>
    </w:rPr>
  </w:style>
  <w:style w:type="paragraph" w:customStyle="1" w:styleId="slick-slide31">
    <w:name w:val="slick-slide31"/>
    <w:basedOn w:val="Normal"/>
    <w:pPr>
      <w:spacing w:after="150"/>
    </w:pPr>
  </w:style>
  <w:style w:type="paragraph" w:customStyle="1" w:styleId="slick-slide32">
    <w:name w:val="slick-slide32"/>
    <w:basedOn w:val="Normal"/>
    <w:pPr>
      <w:spacing w:after="150"/>
    </w:pPr>
  </w:style>
  <w:style w:type="paragraph" w:customStyle="1" w:styleId="dupwrappercontent7">
    <w:name w:val="d_up_wrapper_content7"/>
    <w:basedOn w:val="Normal"/>
    <w:pPr>
      <w:spacing w:after="150"/>
    </w:pPr>
    <w:rPr>
      <w:vanish/>
    </w:rPr>
  </w:style>
  <w:style w:type="paragraph" w:customStyle="1" w:styleId="ddownwrappercontent7">
    <w:name w:val="d_down_wrapper_content7"/>
    <w:basedOn w:val="Normal"/>
    <w:pPr>
      <w:spacing w:after="150"/>
    </w:pPr>
    <w:rPr>
      <w:vanish/>
    </w:rPr>
  </w:style>
  <w:style w:type="paragraph" w:customStyle="1" w:styleId="dhomesidebarcontent7">
    <w:name w:val="d_homesidebar_content7"/>
    <w:basedOn w:val="Normal"/>
    <w:pPr>
      <w:ind w:left="-150" w:right="-150"/>
    </w:pPr>
    <w:rPr>
      <w:vanish/>
    </w:rPr>
  </w:style>
  <w:style w:type="paragraph" w:customStyle="1" w:styleId="col-third7">
    <w:name w:val="col-third7"/>
    <w:basedOn w:val="Normal"/>
    <w:pPr>
      <w:spacing w:after="150"/>
    </w:pPr>
  </w:style>
  <w:style w:type="paragraph" w:customStyle="1" w:styleId="dcbox25">
    <w:name w:val="dc_box25"/>
    <w:basedOn w:val="Normal"/>
    <w:pPr>
      <w:spacing w:after="150"/>
    </w:pPr>
  </w:style>
  <w:style w:type="paragraph" w:customStyle="1" w:styleId="breakingtitle7">
    <w:name w:val="breaking_title7"/>
    <w:basedOn w:val="Normal"/>
    <w:pPr>
      <w:spacing w:after="150"/>
    </w:pPr>
  </w:style>
  <w:style w:type="paragraph" w:customStyle="1" w:styleId="fa298">
    <w:name w:val="fa298"/>
    <w:basedOn w:val="Normal"/>
    <w:pPr>
      <w:spacing w:after="150"/>
      <w:ind w:right="150"/>
    </w:pPr>
  </w:style>
  <w:style w:type="paragraph" w:customStyle="1" w:styleId="brnavigation7">
    <w:name w:val="br_navigation7"/>
    <w:basedOn w:val="Normal"/>
    <w:pPr>
      <w:pBdr>
        <w:right w:val="single" w:sz="6" w:space="0" w:color="FFFFFF"/>
      </w:pBdr>
      <w:spacing w:after="150"/>
    </w:pPr>
  </w:style>
  <w:style w:type="paragraph" w:customStyle="1" w:styleId="breakingnewsinner7">
    <w:name w:val="breaking_news_inner7"/>
    <w:basedOn w:val="Normal"/>
    <w:pPr>
      <w:spacing w:after="150"/>
    </w:pPr>
  </w:style>
  <w:style w:type="paragraph" w:customStyle="1" w:styleId="slick-slide33">
    <w:name w:val="slick-slide33"/>
    <w:basedOn w:val="Normal"/>
    <w:pPr>
      <w:spacing w:after="150"/>
    </w:pPr>
    <w:rPr>
      <w:vanish/>
    </w:rPr>
  </w:style>
  <w:style w:type="paragraph" w:customStyle="1" w:styleId="ad13">
    <w:name w:val="ad13"/>
    <w:basedOn w:val="Normal"/>
    <w:pPr>
      <w:spacing w:after="450"/>
    </w:pPr>
  </w:style>
  <w:style w:type="paragraph" w:customStyle="1" w:styleId="lnewspic7">
    <w:name w:val="lnews_pic7"/>
    <w:basedOn w:val="Normal"/>
    <w:pPr>
      <w:spacing w:line="315" w:lineRule="atLeast"/>
      <w:ind w:right="180"/>
    </w:pPr>
  </w:style>
  <w:style w:type="paragraph" w:customStyle="1" w:styleId="date90">
    <w:name w:val="date90"/>
    <w:basedOn w:val="Normal"/>
    <w:rPr>
      <w:rFonts w:ascii="Arial" w:hAnsi="Arial" w:cs="Arial"/>
      <w:i/>
      <w:iCs/>
      <w:color w:val="B98709"/>
    </w:rPr>
  </w:style>
  <w:style w:type="paragraph" w:customStyle="1" w:styleId="comment43">
    <w:name w:val="comment43"/>
    <w:basedOn w:val="Normal"/>
    <w:rPr>
      <w:rFonts w:ascii="Arial" w:hAnsi="Arial" w:cs="Arial"/>
      <w:i/>
      <w:iCs/>
      <w:color w:val="019BCC"/>
    </w:rPr>
  </w:style>
  <w:style w:type="paragraph" w:customStyle="1" w:styleId="fa299">
    <w:name w:val="fa299"/>
    <w:basedOn w:val="Normal"/>
    <w:pPr>
      <w:spacing w:line="315" w:lineRule="atLeast"/>
      <w:ind w:right="90"/>
    </w:pPr>
  </w:style>
  <w:style w:type="paragraph" w:customStyle="1" w:styleId="newscounterwrapper7">
    <w:name w:val="news_counter_wrapper7"/>
    <w:basedOn w:val="Normal"/>
    <w:pPr>
      <w:spacing w:after="150"/>
    </w:pPr>
  </w:style>
  <w:style w:type="paragraph" w:customStyle="1" w:styleId="newscounter7">
    <w:name w:val="news_counter7"/>
    <w:basedOn w:val="Normal"/>
    <w:pPr>
      <w:shd w:val="clear" w:color="auto" w:fill="019BCC"/>
      <w:spacing w:after="150"/>
    </w:pPr>
  </w:style>
  <w:style w:type="paragraph" w:customStyle="1" w:styleId="ncounter7">
    <w:name w:val="n_counter7"/>
    <w:basedOn w:val="Normal"/>
    <w:pPr>
      <w:pBdr>
        <w:left w:val="single" w:sz="6" w:space="0" w:color="FFFFFF"/>
      </w:pBdr>
      <w:spacing w:after="150" w:line="735" w:lineRule="atLeast"/>
      <w:jc w:val="center"/>
    </w:pPr>
    <w:rPr>
      <w:color w:val="FFFFFF"/>
      <w:sz w:val="45"/>
      <w:szCs w:val="45"/>
    </w:rPr>
  </w:style>
  <w:style w:type="paragraph" w:customStyle="1" w:styleId="fa300">
    <w:name w:val="fa300"/>
    <w:basedOn w:val="Normal"/>
    <w:pPr>
      <w:spacing w:after="150" w:line="675" w:lineRule="atLeast"/>
    </w:pPr>
  </w:style>
  <w:style w:type="character" w:customStyle="1" w:styleId="prev26">
    <w:name w:val="prev26"/>
    <w:basedOn w:val="DefaultParagraphFont"/>
    <w:rPr>
      <w:color w:val="FFFFFF"/>
      <w:sz w:val="51"/>
      <w:szCs w:val="51"/>
      <w:shd w:val="clear" w:color="auto" w:fill="005A77"/>
    </w:rPr>
  </w:style>
  <w:style w:type="paragraph" w:customStyle="1" w:styleId="date91">
    <w:name w:val="date91"/>
    <w:basedOn w:val="Normal"/>
    <w:pPr>
      <w:spacing w:after="150"/>
    </w:pPr>
    <w:rPr>
      <w:rFonts w:ascii="Arial" w:hAnsi="Arial" w:cs="Arial"/>
      <w:i/>
      <w:iCs/>
      <w:color w:val="B98709"/>
    </w:rPr>
  </w:style>
  <w:style w:type="paragraph" w:customStyle="1" w:styleId="fa301">
    <w:name w:val="fa301"/>
    <w:basedOn w:val="Normal"/>
    <w:pPr>
      <w:spacing w:after="150"/>
      <w:ind w:right="60"/>
    </w:pPr>
    <w:rPr>
      <w:color w:val="FF0101"/>
    </w:rPr>
  </w:style>
  <w:style w:type="paragraph" w:customStyle="1" w:styleId="comment44">
    <w:name w:val="comment44"/>
    <w:basedOn w:val="Normal"/>
    <w:pPr>
      <w:spacing w:after="150"/>
    </w:pPr>
    <w:rPr>
      <w:rFonts w:ascii="Arial" w:hAnsi="Arial" w:cs="Arial"/>
      <w:i/>
      <w:iCs/>
      <w:color w:val="019BCC"/>
    </w:rPr>
  </w:style>
  <w:style w:type="paragraph" w:customStyle="1" w:styleId="fa302">
    <w:name w:val="fa302"/>
    <w:basedOn w:val="Normal"/>
    <w:pPr>
      <w:spacing w:after="150"/>
      <w:ind w:right="90"/>
    </w:pPr>
  </w:style>
  <w:style w:type="paragraph" w:customStyle="1" w:styleId="neo14">
    <w:name w:val="neo14"/>
    <w:basedOn w:val="Normal"/>
    <w:pPr>
      <w:spacing w:after="150"/>
      <w:ind w:right="90"/>
    </w:pPr>
  </w:style>
  <w:style w:type="paragraph" w:customStyle="1" w:styleId="date92">
    <w:name w:val="date92"/>
    <w:basedOn w:val="Normal"/>
    <w:pPr>
      <w:spacing w:before="150" w:after="150"/>
      <w:jc w:val="both"/>
    </w:pPr>
    <w:rPr>
      <w:rFonts w:ascii="Arial" w:hAnsi="Arial" w:cs="Arial"/>
      <w:b/>
      <w:bCs/>
      <w:i/>
      <w:iCs/>
      <w:color w:val="5B5B5B"/>
      <w:sz w:val="18"/>
      <w:szCs w:val="18"/>
    </w:rPr>
  </w:style>
  <w:style w:type="paragraph" w:customStyle="1" w:styleId="date214">
    <w:name w:val="date214"/>
    <w:basedOn w:val="Normal"/>
    <w:pPr>
      <w:spacing w:before="150" w:after="150"/>
      <w:jc w:val="both"/>
    </w:pPr>
    <w:rPr>
      <w:rFonts w:ascii="Arial" w:hAnsi="Arial" w:cs="Arial"/>
      <w:i/>
      <w:iCs/>
      <w:color w:val="B98709"/>
      <w:sz w:val="21"/>
      <w:szCs w:val="21"/>
    </w:rPr>
  </w:style>
  <w:style w:type="paragraph" w:customStyle="1" w:styleId="brbox7">
    <w:name w:val="br_box7"/>
    <w:basedOn w:val="Normal"/>
    <w:pPr>
      <w:shd w:val="clear" w:color="auto" w:fill="A5A5A6"/>
      <w:spacing w:after="150"/>
    </w:pPr>
  </w:style>
  <w:style w:type="paragraph" w:customStyle="1" w:styleId="date93">
    <w:name w:val="date93"/>
    <w:basedOn w:val="Normal"/>
    <w:pPr>
      <w:spacing w:after="150"/>
    </w:pPr>
    <w:rPr>
      <w:color w:val="FFFFFF"/>
    </w:rPr>
  </w:style>
  <w:style w:type="paragraph" w:customStyle="1" w:styleId="comment45">
    <w:name w:val="comment45"/>
    <w:basedOn w:val="Normal"/>
    <w:pPr>
      <w:spacing w:after="150"/>
    </w:pPr>
    <w:rPr>
      <w:color w:val="FFFFFF"/>
      <w:sz w:val="18"/>
      <w:szCs w:val="18"/>
    </w:rPr>
  </w:style>
  <w:style w:type="paragraph" w:customStyle="1" w:styleId="playwrapper7">
    <w:name w:val="play_wrapper7"/>
    <w:basedOn w:val="Normal"/>
    <w:pPr>
      <w:shd w:val="clear" w:color="auto" w:fill="C0C0C2"/>
      <w:spacing w:after="150"/>
      <w:jc w:val="center"/>
    </w:pPr>
  </w:style>
  <w:style w:type="paragraph" w:customStyle="1" w:styleId="play7">
    <w:name w:val="play7"/>
    <w:basedOn w:val="Normal"/>
    <w:pPr>
      <w:shd w:val="clear" w:color="auto" w:fill="019BCC"/>
      <w:spacing w:after="150" w:line="330" w:lineRule="atLeast"/>
      <w:jc w:val="center"/>
    </w:pPr>
    <w:rPr>
      <w:color w:val="FFFFFF"/>
      <w:sz w:val="21"/>
      <w:szCs w:val="21"/>
    </w:rPr>
  </w:style>
  <w:style w:type="paragraph" w:customStyle="1" w:styleId="ecalendar7">
    <w:name w:val="e_calendar7"/>
    <w:basedOn w:val="Normal"/>
  </w:style>
  <w:style w:type="paragraph" w:customStyle="1" w:styleId="ui-datepicker14">
    <w:name w:val="ui-datepicker14"/>
    <w:basedOn w:val="Normal"/>
    <w:pPr>
      <w:shd w:val="clear" w:color="auto" w:fill="FFFFFF"/>
      <w:spacing w:after="150"/>
    </w:pPr>
    <w:rPr>
      <w:rFonts w:ascii="Arial" w:hAnsi="Arial" w:cs="Arial"/>
    </w:rPr>
  </w:style>
  <w:style w:type="paragraph" w:customStyle="1" w:styleId="date94">
    <w:name w:val="date94"/>
    <w:basedOn w:val="Normal"/>
    <w:pPr>
      <w:ind w:left="120"/>
    </w:pPr>
    <w:rPr>
      <w:color w:val="606060"/>
      <w:sz w:val="20"/>
      <w:szCs w:val="20"/>
    </w:rPr>
  </w:style>
  <w:style w:type="paragraph" w:customStyle="1" w:styleId="form-group26">
    <w:name w:val="form-group26"/>
    <w:basedOn w:val="Normal"/>
  </w:style>
  <w:style w:type="paragraph" w:customStyle="1" w:styleId="form-control77">
    <w:name w:val="form-control77"/>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7">
    <w:name w:val="ns_submit7"/>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31">
    <w:name w:val="title_heading31"/>
    <w:basedOn w:val="Normal"/>
    <w:pPr>
      <w:spacing w:after="150"/>
    </w:pPr>
  </w:style>
  <w:style w:type="paragraph" w:customStyle="1" w:styleId="newspiclist7">
    <w:name w:val="news_piclist7"/>
    <w:basedOn w:val="Normal"/>
    <w:pPr>
      <w:spacing w:after="150"/>
    </w:pPr>
  </w:style>
  <w:style w:type="paragraph" w:customStyle="1" w:styleId="slick-prev7">
    <w:name w:val="slick-prev7"/>
    <w:basedOn w:val="Normal"/>
    <w:pPr>
      <w:shd w:val="clear" w:color="auto" w:fill="019BCC"/>
      <w:spacing w:after="150" w:line="540" w:lineRule="atLeast"/>
      <w:jc w:val="center"/>
    </w:pPr>
    <w:rPr>
      <w:color w:val="FFFFFF"/>
    </w:rPr>
  </w:style>
  <w:style w:type="paragraph" w:customStyle="1" w:styleId="slick-next7">
    <w:name w:val="slick-next7"/>
    <w:basedOn w:val="Normal"/>
    <w:pPr>
      <w:shd w:val="clear" w:color="auto" w:fill="005A77"/>
      <w:spacing w:after="150" w:line="540" w:lineRule="atLeast"/>
      <w:jc w:val="center"/>
    </w:pPr>
    <w:rPr>
      <w:color w:val="FFFFFF"/>
    </w:rPr>
  </w:style>
  <w:style w:type="paragraph" w:customStyle="1" w:styleId="slick-arrow7">
    <w:name w:val="slick-arrow7"/>
    <w:basedOn w:val="Normal"/>
    <w:pPr>
      <w:shd w:val="clear" w:color="auto" w:fill="F5BB2C"/>
      <w:spacing w:after="150"/>
    </w:pPr>
  </w:style>
  <w:style w:type="paragraph" w:customStyle="1" w:styleId="dcbox26">
    <w:name w:val="dc_box26"/>
    <w:basedOn w:val="Normal"/>
    <w:pPr>
      <w:shd w:val="clear" w:color="auto" w:fill="F9F9F9"/>
      <w:spacing w:line="300" w:lineRule="atLeast"/>
    </w:pPr>
  </w:style>
  <w:style w:type="paragraph" w:customStyle="1" w:styleId="date95">
    <w:name w:val="date95"/>
    <w:basedOn w:val="Normal"/>
    <w:rPr>
      <w:rFonts w:ascii="Arial" w:hAnsi="Arial" w:cs="Arial"/>
      <w:i/>
      <w:iCs/>
      <w:color w:val="AAAAAA"/>
      <w:sz w:val="21"/>
      <w:szCs w:val="21"/>
    </w:rPr>
  </w:style>
  <w:style w:type="paragraph" w:customStyle="1" w:styleId="fa303">
    <w:name w:val="fa303"/>
    <w:basedOn w:val="Normal"/>
    <w:pPr>
      <w:spacing w:line="300" w:lineRule="atLeast"/>
      <w:ind w:right="90"/>
    </w:pPr>
  </w:style>
  <w:style w:type="paragraph" w:customStyle="1" w:styleId="comment46">
    <w:name w:val="comment46"/>
    <w:basedOn w:val="Normal"/>
    <w:rPr>
      <w:rFonts w:ascii="Arial" w:hAnsi="Arial" w:cs="Arial"/>
      <w:i/>
      <w:iCs/>
      <w:color w:val="019BCC"/>
      <w:sz w:val="21"/>
      <w:szCs w:val="21"/>
    </w:rPr>
  </w:style>
  <w:style w:type="paragraph" w:customStyle="1" w:styleId="fa304">
    <w:name w:val="fa304"/>
    <w:basedOn w:val="Normal"/>
    <w:pPr>
      <w:spacing w:line="300" w:lineRule="atLeast"/>
      <w:ind w:right="90"/>
    </w:pPr>
  </w:style>
  <w:style w:type="paragraph" w:customStyle="1" w:styleId="taxationslider7">
    <w:name w:val="taxation_slider7"/>
    <w:basedOn w:val="Normal"/>
    <w:pPr>
      <w:spacing w:after="150"/>
    </w:pPr>
  </w:style>
  <w:style w:type="paragraph" w:customStyle="1" w:styleId="titleheading32">
    <w:name w:val="title_heading32"/>
    <w:basedOn w:val="Normal"/>
    <w:pPr>
      <w:spacing w:after="150"/>
    </w:pPr>
  </w:style>
  <w:style w:type="paragraph" w:customStyle="1" w:styleId="sectionright7">
    <w:name w:val="section_right7"/>
    <w:basedOn w:val="Normal"/>
    <w:pPr>
      <w:spacing w:after="150"/>
    </w:pPr>
  </w:style>
  <w:style w:type="paragraph" w:customStyle="1" w:styleId="dcbox27">
    <w:name w:val="dc_box27"/>
    <w:basedOn w:val="Normal"/>
    <w:pPr>
      <w:spacing w:line="360" w:lineRule="atLeast"/>
    </w:pPr>
  </w:style>
  <w:style w:type="paragraph" w:customStyle="1" w:styleId="date96">
    <w:name w:val="date96"/>
    <w:basedOn w:val="Normal"/>
    <w:rPr>
      <w:rFonts w:ascii="Arial" w:hAnsi="Arial" w:cs="Arial"/>
      <w:i/>
      <w:iCs/>
      <w:color w:val="AAAAAA"/>
      <w:sz w:val="21"/>
      <w:szCs w:val="21"/>
    </w:rPr>
  </w:style>
  <w:style w:type="paragraph" w:customStyle="1" w:styleId="fa305">
    <w:name w:val="fa305"/>
    <w:basedOn w:val="Normal"/>
    <w:pPr>
      <w:spacing w:line="360" w:lineRule="atLeast"/>
      <w:ind w:right="90"/>
    </w:pPr>
  </w:style>
  <w:style w:type="paragraph" w:customStyle="1" w:styleId="comment47">
    <w:name w:val="comment47"/>
    <w:basedOn w:val="Normal"/>
    <w:rPr>
      <w:rFonts w:ascii="Arial" w:hAnsi="Arial" w:cs="Arial"/>
      <w:i/>
      <w:iCs/>
      <w:color w:val="AAAAAA"/>
      <w:sz w:val="21"/>
      <w:szCs w:val="21"/>
    </w:rPr>
  </w:style>
  <w:style w:type="paragraph" w:customStyle="1" w:styleId="fa306">
    <w:name w:val="fa306"/>
    <w:basedOn w:val="Normal"/>
    <w:pPr>
      <w:spacing w:line="360" w:lineRule="atLeast"/>
      <w:ind w:right="90"/>
    </w:pPr>
  </w:style>
  <w:style w:type="paragraph" w:customStyle="1" w:styleId="titleheading33">
    <w:name w:val="title_heading33"/>
    <w:basedOn w:val="Normal"/>
    <w:pPr>
      <w:spacing w:after="150"/>
    </w:pPr>
  </w:style>
  <w:style w:type="paragraph" w:customStyle="1" w:styleId="container-fluid7">
    <w:name w:val="container-fluid7"/>
    <w:basedOn w:val="Normal"/>
    <w:pPr>
      <w:spacing w:after="150"/>
    </w:pPr>
  </w:style>
  <w:style w:type="paragraph" w:customStyle="1" w:styleId="titleheading34">
    <w:name w:val="title_heading34"/>
    <w:basedOn w:val="Normal"/>
    <w:pPr>
      <w:spacing w:after="150"/>
    </w:pPr>
  </w:style>
  <w:style w:type="paragraph" w:customStyle="1" w:styleId="prev27">
    <w:name w:val="prev27"/>
    <w:basedOn w:val="Normal"/>
    <w:pPr>
      <w:shd w:val="clear" w:color="auto" w:fill="019BCC"/>
      <w:spacing w:after="150" w:line="540" w:lineRule="atLeast"/>
      <w:jc w:val="center"/>
    </w:pPr>
    <w:rPr>
      <w:color w:val="FFFFFF"/>
    </w:rPr>
  </w:style>
  <w:style w:type="paragraph" w:customStyle="1" w:styleId="prev28">
    <w:name w:val="prev28"/>
    <w:basedOn w:val="Normal"/>
    <w:pPr>
      <w:shd w:val="clear" w:color="auto" w:fill="5B5B5B"/>
      <w:spacing w:after="150" w:line="540" w:lineRule="atLeast"/>
      <w:jc w:val="center"/>
    </w:pPr>
    <w:rPr>
      <w:color w:val="FFFFFF"/>
    </w:rPr>
  </w:style>
  <w:style w:type="paragraph" w:customStyle="1" w:styleId="next13">
    <w:name w:val="next13"/>
    <w:basedOn w:val="Normal"/>
    <w:pPr>
      <w:shd w:val="clear" w:color="auto" w:fill="005A77"/>
      <w:spacing w:after="150" w:line="540" w:lineRule="atLeast"/>
      <w:jc w:val="center"/>
    </w:pPr>
    <w:rPr>
      <w:color w:val="FFFFFF"/>
    </w:rPr>
  </w:style>
  <w:style w:type="paragraph" w:customStyle="1" w:styleId="next14">
    <w:name w:val="next14"/>
    <w:basedOn w:val="Normal"/>
    <w:pPr>
      <w:shd w:val="clear" w:color="auto" w:fill="5B5B5B"/>
      <w:spacing w:after="150" w:line="540" w:lineRule="atLeast"/>
      <w:jc w:val="center"/>
    </w:pPr>
    <w:rPr>
      <w:color w:val="FFFFFF"/>
    </w:rPr>
  </w:style>
  <w:style w:type="paragraph" w:customStyle="1" w:styleId="slick-slide34">
    <w:name w:val="slick-slide34"/>
    <w:basedOn w:val="Normal"/>
    <w:pPr>
      <w:spacing w:after="150"/>
      <w:ind w:right="300"/>
    </w:pPr>
    <w:rPr>
      <w:vanish/>
    </w:rPr>
  </w:style>
  <w:style w:type="paragraph" w:customStyle="1" w:styleId="playbtn13">
    <w:name w:val="play_btn13"/>
    <w:basedOn w:val="Normal"/>
    <w:pPr>
      <w:spacing w:after="150"/>
    </w:pPr>
    <w:rPr>
      <w:color w:val="FFF200"/>
      <w:sz w:val="45"/>
      <w:szCs w:val="45"/>
    </w:rPr>
  </w:style>
  <w:style w:type="paragraph" w:customStyle="1" w:styleId="playbtn14">
    <w:name w:val="play_btn14"/>
    <w:basedOn w:val="Normal"/>
    <w:pPr>
      <w:spacing w:after="150"/>
    </w:pPr>
    <w:rPr>
      <w:color w:val="FFFFFF"/>
      <w:sz w:val="45"/>
      <w:szCs w:val="45"/>
    </w:rPr>
  </w:style>
  <w:style w:type="paragraph" w:customStyle="1" w:styleId="vidinfo7">
    <w:name w:val="vid_info7"/>
    <w:basedOn w:val="Normal"/>
    <w:pPr>
      <w:spacing w:after="150"/>
    </w:pPr>
  </w:style>
  <w:style w:type="paragraph" w:customStyle="1" w:styleId="date97">
    <w:name w:val="date97"/>
    <w:basedOn w:val="Normal"/>
    <w:rPr>
      <w:rFonts w:ascii="Arial" w:hAnsi="Arial" w:cs="Arial"/>
      <w:i/>
      <w:iCs/>
      <w:color w:val="EEEEEE"/>
      <w:sz w:val="18"/>
      <w:szCs w:val="18"/>
    </w:rPr>
  </w:style>
  <w:style w:type="paragraph" w:customStyle="1" w:styleId="fa307">
    <w:name w:val="fa307"/>
    <w:basedOn w:val="Normal"/>
    <w:pPr>
      <w:spacing w:line="300" w:lineRule="atLeast"/>
      <w:ind w:right="120"/>
    </w:pPr>
    <w:rPr>
      <w:rFonts w:ascii="Arial" w:hAnsi="Arial" w:cs="Arial"/>
      <w:color w:val="FFFFFF"/>
      <w:sz w:val="20"/>
      <w:szCs w:val="20"/>
    </w:rPr>
  </w:style>
  <w:style w:type="paragraph" w:customStyle="1" w:styleId="tttime7">
    <w:name w:val="tt_time7"/>
    <w:basedOn w:val="Normal"/>
    <w:rPr>
      <w:rFonts w:ascii="Arial" w:hAnsi="Arial" w:cs="Arial"/>
      <w:color w:val="FFFFFF"/>
      <w:sz w:val="17"/>
      <w:szCs w:val="17"/>
    </w:rPr>
  </w:style>
  <w:style w:type="paragraph" w:customStyle="1" w:styleId="titleheading35">
    <w:name w:val="title_heading35"/>
    <w:basedOn w:val="Normal"/>
    <w:pPr>
      <w:spacing w:after="150"/>
    </w:pPr>
  </w:style>
  <w:style w:type="paragraph" w:customStyle="1" w:styleId="newssliderbox7">
    <w:name w:val="news_slider_box7"/>
    <w:basedOn w:val="Normal"/>
    <w:pPr>
      <w:spacing w:after="600"/>
    </w:pPr>
  </w:style>
  <w:style w:type="paragraph" w:customStyle="1" w:styleId="hbanner7">
    <w:name w:val="h_banner7"/>
    <w:basedOn w:val="Normal"/>
    <w:pPr>
      <w:spacing w:after="150"/>
    </w:pPr>
  </w:style>
  <w:style w:type="paragraph" w:customStyle="1" w:styleId="articleslider7">
    <w:name w:val="article_slider7"/>
    <w:basedOn w:val="Normal"/>
    <w:pPr>
      <w:ind w:left="-210" w:right="-210"/>
    </w:pPr>
  </w:style>
  <w:style w:type="paragraph" w:customStyle="1" w:styleId="slick-slide35">
    <w:name w:val="slick-slide35"/>
    <w:basedOn w:val="Normal"/>
    <w:pPr>
      <w:pBdr>
        <w:bottom w:val="single" w:sz="6" w:space="8" w:color="E7E7E7"/>
      </w:pBdr>
      <w:ind w:left="210" w:right="210"/>
    </w:pPr>
    <w:rPr>
      <w:rFonts w:ascii="Arial" w:hAnsi="Arial" w:cs="Arial"/>
      <w:vanish/>
      <w:color w:val="000000"/>
      <w:sz w:val="18"/>
      <w:szCs w:val="18"/>
    </w:rPr>
  </w:style>
  <w:style w:type="paragraph" w:customStyle="1" w:styleId="yearscroll7">
    <w:name w:val="year_scroll7"/>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7">
    <w:name w:val="year7"/>
    <w:basedOn w:val="Normal"/>
    <w:pPr>
      <w:spacing w:after="150" w:line="555" w:lineRule="atLeast"/>
    </w:pPr>
    <w:rPr>
      <w:rFonts w:ascii="Arial" w:hAnsi="Arial" w:cs="Arial"/>
      <w:b/>
      <w:bCs/>
      <w:color w:val="019BCC"/>
    </w:rPr>
  </w:style>
  <w:style w:type="paragraph" w:customStyle="1" w:styleId="prevarrow7">
    <w:name w:val="prev_arrow7"/>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7">
    <w:name w:val="next_arrow7"/>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7">
    <w:name w:val="year_list7"/>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98">
    <w:name w:val="date98"/>
    <w:basedOn w:val="Normal"/>
    <w:pPr>
      <w:spacing w:after="150" w:line="375" w:lineRule="atLeast"/>
    </w:pPr>
    <w:rPr>
      <w:rFonts w:ascii="Arial" w:hAnsi="Arial" w:cs="Arial"/>
      <w:color w:val="606060"/>
    </w:rPr>
  </w:style>
  <w:style w:type="paragraph" w:customStyle="1" w:styleId="tab-content56">
    <w:name w:val="tab-content56"/>
    <w:basedOn w:val="Normal"/>
    <w:pPr>
      <w:spacing w:after="150"/>
    </w:pPr>
  </w:style>
  <w:style w:type="paragraph" w:customStyle="1" w:styleId="tab-pane7">
    <w:name w:val="tab-pane7"/>
    <w:basedOn w:val="Normal"/>
    <w:pPr>
      <w:spacing w:after="150"/>
    </w:pPr>
  </w:style>
  <w:style w:type="paragraph" w:customStyle="1" w:styleId="maintitle13">
    <w:name w:val="main_title13"/>
    <w:basedOn w:val="Normal"/>
    <w:pPr>
      <w:spacing w:after="150"/>
    </w:pPr>
  </w:style>
  <w:style w:type="paragraph" w:customStyle="1" w:styleId="hassublinksa7">
    <w:name w:val="has_sublinks&gt;a7"/>
    <w:basedOn w:val="Normal"/>
    <w:pPr>
      <w:pBdr>
        <w:bottom w:val="single" w:sz="6" w:space="0" w:color="E1E1E1"/>
      </w:pBdr>
      <w:spacing w:before="100" w:beforeAutospacing="1" w:after="100" w:afterAutospacing="1"/>
    </w:pPr>
  </w:style>
  <w:style w:type="paragraph" w:customStyle="1" w:styleId="date99">
    <w:name w:val="date99"/>
    <w:basedOn w:val="Normal"/>
    <w:pPr>
      <w:spacing w:after="150"/>
      <w:ind w:right="75"/>
    </w:pPr>
    <w:rPr>
      <w:rFonts w:ascii="Arial" w:hAnsi="Arial" w:cs="Arial"/>
      <w:i/>
      <w:iCs/>
      <w:color w:val="5B5B5B"/>
    </w:rPr>
  </w:style>
  <w:style w:type="paragraph" w:customStyle="1" w:styleId="comment48">
    <w:name w:val="comment48"/>
    <w:basedOn w:val="Normal"/>
    <w:pPr>
      <w:spacing w:after="150"/>
      <w:ind w:right="75"/>
    </w:pPr>
    <w:rPr>
      <w:rFonts w:ascii="Arial" w:hAnsi="Arial" w:cs="Arial"/>
      <w:i/>
      <w:iCs/>
      <w:color w:val="5B5B5B"/>
    </w:rPr>
  </w:style>
  <w:style w:type="paragraph" w:customStyle="1" w:styleId="fa308">
    <w:name w:val="fa308"/>
    <w:basedOn w:val="Normal"/>
    <w:pPr>
      <w:spacing w:after="150"/>
      <w:ind w:right="90"/>
    </w:pPr>
  </w:style>
  <w:style w:type="paragraph" w:customStyle="1" w:styleId="newslettersubscribe7">
    <w:name w:val="newsletter_subscribe7"/>
    <w:basedOn w:val="Normal"/>
    <w:pPr>
      <w:spacing w:after="750"/>
    </w:pPr>
  </w:style>
  <w:style w:type="paragraph" w:customStyle="1" w:styleId="fa309">
    <w:name w:val="fa309"/>
    <w:basedOn w:val="Normal"/>
    <w:pPr>
      <w:shd w:val="clear" w:color="auto" w:fill="8CD4EB"/>
      <w:spacing w:after="150" w:line="570" w:lineRule="atLeast"/>
      <w:jc w:val="center"/>
    </w:pPr>
    <w:rPr>
      <w:color w:val="019BCC"/>
      <w:sz w:val="36"/>
      <w:szCs w:val="36"/>
    </w:rPr>
  </w:style>
  <w:style w:type="paragraph" w:customStyle="1" w:styleId="fa310">
    <w:name w:val="fa310"/>
    <w:basedOn w:val="Normal"/>
    <w:pPr>
      <w:shd w:val="clear" w:color="auto" w:fill="A6E1F4"/>
      <w:spacing w:after="150" w:line="570" w:lineRule="atLeast"/>
      <w:jc w:val="center"/>
    </w:pPr>
    <w:rPr>
      <w:color w:val="019BCC"/>
      <w:sz w:val="36"/>
      <w:szCs w:val="36"/>
    </w:rPr>
  </w:style>
  <w:style w:type="paragraph" w:customStyle="1" w:styleId="fa311">
    <w:name w:val="fa311"/>
    <w:basedOn w:val="Normal"/>
    <w:pPr>
      <w:shd w:val="clear" w:color="auto" w:fill="D99D4B"/>
      <w:spacing w:after="150" w:line="570" w:lineRule="atLeast"/>
      <w:jc w:val="center"/>
    </w:pPr>
    <w:rPr>
      <w:color w:val="FFFFFF"/>
      <w:sz w:val="36"/>
      <w:szCs w:val="36"/>
    </w:rPr>
  </w:style>
  <w:style w:type="paragraph" w:customStyle="1" w:styleId="fa312">
    <w:name w:val="fa312"/>
    <w:basedOn w:val="Normal"/>
    <w:pPr>
      <w:shd w:val="clear" w:color="auto" w:fill="C38836"/>
      <w:spacing w:after="150" w:line="570" w:lineRule="atLeast"/>
      <w:jc w:val="center"/>
    </w:pPr>
    <w:rPr>
      <w:color w:val="FFFFFF"/>
      <w:sz w:val="36"/>
      <w:szCs w:val="36"/>
    </w:rPr>
  </w:style>
  <w:style w:type="paragraph" w:customStyle="1" w:styleId="fa313">
    <w:name w:val="fa313"/>
    <w:basedOn w:val="Normal"/>
    <w:pPr>
      <w:shd w:val="clear" w:color="auto" w:fill="47EB91"/>
      <w:spacing w:after="150" w:line="570" w:lineRule="atLeast"/>
      <w:jc w:val="center"/>
    </w:pPr>
    <w:rPr>
      <w:color w:val="FFFFFF"/>
      <w:sz w:val="36"/>
      <w:szCs w:val="36"/>
    </w:rPr>
  </w:style>
  <w:style w:type="paragraph" w:customStyle="1" w:styleId="fa314">
    <w:name w:val="fa314"/>
    <w:basedOn w:val="Normal"/>
    <w:pPr>
      <w:shd w:val="clear" w:color="auto" w:fill="1BC24D"/>
      <w:spacing w:after="150" w:line="570" w:lineRule="atLeast"/>
      <w:jc w:val="center"/>
    </w:pPr>
    <w:rPr>
      <w:color w:val="FFFFFF"/>
      <w:sz w:val="36"/>
      <w:szCs w:val="36"/>
    </w:rPr>
  </w:style>
  <w:style w:type="paragraph" w:customStyle="1" w:styleId="nav-tabs19">
    <w:name w:val="nav-tabs19"/>
    <w:basedOn w:val="Normal"/>
    <w:pPr>
      <w:spacing w:after="150"/>
      <w:ind w:right="-15"/>
    </w:pPr>
  </w:style>
  <w:style w:type="paragraph" w:customStyle="1" w:styleId="tab-content57">
    <w:name w:val="tab-content57"/>
    <w:basedOn w:val="Normal"/>
    <w:pPr>
      <w:spacing w:after="150"/>
    </w:pPr>
  </w:style>
  <w:style w:type="paragraph" w:customStyle="1" w:styleId="listtitle7">
    <w:name w:val="list_title7"/>
    <w:basedOn w:val="Normal"/>
    <w:pPr>
      <w:spacing w:line="375" w:lineRule="atLeast"/>
      <w:ind w:right="90"/>
    </w:pPr>
    <w:rPr>
      <w:rFonts w:ascii="Arial" w:hAnsi="Arial" w:cs="Arial"/>
      <w:color w:val="606060"/>
    </w:rPr>
  </w:style>
  <w:style w:type="paragraph" w:customStyle="1" w:styleId="highlightcooment7">
    <w:name w:val="highlight_cooment7"/>
    <w:basedOn w:val="Normal"/>
    <w:pPr>
      <w:shd w:val="clear" w:color="auto" w:fill="FBFBFB"/>
      <w:spacing w:before="600" w:line="375" w:lineRule="atLeast"/>
    </w:pPr>
    <w:rPr>
      <w:rFonts w:ascii="Arial" w:hAnsi="Arial" w:cs="Arial"/>
      <w:color w:val="606060"/>
    </w:rPr>
  </w:style>
  <w:style w:type="paragraph" w:customStyle="1" w:styleId="tabsubtitle7">
    <w:name w:val="tab_subtitle7"/>
    <w:basedOn w:val="Normal"/>
    <w:pPr>
      <w:shd w:val="clear" w:color="auto" w:fill="E1E1E1"/>
      <w:spacing w:after="150"/>
    </w:pPr>
  </w:style>
  <w:style w:type="paragraph" w:customStyle="1" w:styleId="maintitle14">
    <w:name w:val="main_title14"/>
    <w:basedOn w:val="Normal"/>
    <w:pPr>
      <w:spacing w:after="150"/>
    </w:pPr>
  </w:style>
  <w:style w:type="paragraph" w:customStyle="1" w:styleId="categorywidgetlinks7">
    <w:name w:val="category_widget_links7"/>
    <w:basedOn w:val="Normal"/>
    <w:pPr>
      <w:spacing w:after="510"/>
    </w:pPr>
  </w:style>
  <w:style w:type="paragraph" w:customStyle="1" w:styleId="nav-tabs20">
    <w:name w:val="nav-tabs20"/>
    <w:basedOn w:val="Normal"/>
    <w:pPr>
      <w:spacing w:after="150"/>
    </w:pPr>
  </w:style>
  <w:style w:type="paragraph" w:customStyle="1" w:styleId="active14">
    <w:name w:val="active14"/>
    <w:basedOn w:val="Normal"/>
    <w:pPr>
      <w:pBdr>
        <w:bottom w:val="single" w:sz="6" w:space="0" w:color="FFFFFF"/>
        <w:right w:val="single" w:sz="6" w:space="0" w:color="ECECEC"/>
      </w:pBdr>
      <w:jc w:val="center"/>
    </w:pPr>
  </w:style>
  <w:style w:type="paragraph" w:customStyle="1" w:styleId="tab-content58">
    <w:name w:val="tab-content58"/>
    <w:basedOn w:val="Normal"/>
    <w:pPr>
      <w:spacing w:after="150"/>
    </w:pPr>
  </w:style>
  <w:style w:type="paragraph" w:customStyle="1" w:styleId="time25">
    <w:name w:val="time25"/>
    <w:basedOn w:val="Normal"/>
    <w:pPr>
      <w:spacing w:after="150"/>
    </w:pPr>
    <w:rPr>
      <w:i/>
      <w:iCs/>
      <w:color w:val="5B5B5B"/>
    </w:rPr>
  </w:style>
  <w:style w:type="paragraph" w:customStyle="1" w:styleId="tab-content59">
    <w:name w:val="tab-content59"/>
    <w:basedOn w:val="Normal"/>
    <w:pPr>
      <w:spacing w:after="150"/>
    </w:pPr>
  </w:style>
  <w:style w:type="paragraph" w:customStyle="1" w:styleId="ad14">
    <w:name w:val="ad14"/>
    <w:basedOn w:val="Normal"/>
    <w:pPr>
      <w:spacing w:after="450"/>
    </w:pPr>
    <w:rPr>
      <w:vanish/>
    </w:rPr>
  </w:style>
  <w:style w:type="paragraph" w:customStyle="1" w:styleId="letterslist7">
    <w:name w:val="letters_list7"/>
    <w:basedOn w:val="Normal"/>
    <w:pPr>
      <w:spacing w:after="450"/>
    </w:pPr>
  </w:style>
  <w:style w:type="paragraph" w:customStyle="1" w:styleId="author7">
    <w:name w:val="author7"/>
    <w:basedOn w:val="Normal"/>
    <w:rPr>
      <w:color w:val="606060"/>
    </w:rPr>
  </w:style>
  <w:style w:type="paragraph" w:customStyle="1" w:styleId="fa315">
    <w:name w:val="fa315"/>
    <w:basedOn w:val="Normal"/>
    <w:pPr>
      <w:ind w:right="210"/>
    </w:pPr>
    <w:rPr>
      <w:rFonts w:ascii="Arial" w:hAnsi="Arial" w:cs="Arial"/>
      <w:b/>
      <w:bCs/>
      <w:color w:val="868686"/>
      <w:sz w:val="68"/>
      <w:szCs w:val="68"/>
    </w:rPr>
  </w:style>
  <w:style w:type="paragraph" w:customStyle="1" w:styleId="paneltitle7">
    <w:name w:val="panel_title7"/>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9">
    <w:name w:val="p_icon19"/>
    <w:basedOn w:val="Normal"/>
    <w:pPr>
      <w:shd w:val="clear" w:color="auto" w:fill="019BCC"/>
      <w:spacing w:after="150" w:line="630" w:lineRule="atLeast"/>
      <w:jc w:val="center"/>
    </w:pPr>
  </w:style>
  <w:style w:type="character" w:customStyle="1" w:styleId="minus19">
    <w:name w:val="minus19"/>
    <w:basedOn w:val="DefaultParagraphFont"/>
    <w:rPr>
      <w:color w:val="FFFFFF"/>
      <w:sz w:val="39"/>
      <w:szCs w:val="39"/>
      <w:shd w:val="clear" w:color="auto" w:fill="FFFFFF"/>
    </w:rPr>
  </w:style>
  <w:style w:type="character" w:customStyle="1" w:styleId="plus19">
    <w:name w:val="plus19"/>
    <w:basedOn w:val="DefaultParagraphFont"/>
    <w:rPr>
      <w:vanish/>
      <w:webHidden w:val="0"/>
      <w:color w:val="FFFFFF"/>
      <w:sz w:val="39"/>
      <w:szCs w:val="39"/>
      <w:specVanish w:val="0"/>
    </w:rPr>
  </w:style>
  <w:style w:type="paragraph" w:customStyle="1" w:styleId="paneltable13">
    <w:name w:val="panel_table13"/>
    <w:basedOn w:val="Normal"/>
    <w:pPr>
      <w:pBdr>
        <w:left w:val="single" w:sz="6" w:space="0" w:color="E1E1E1"/>
        <w:bottom w:val="single" w:sz="6" w:space="0" w:color="E1E1E1"/>
        <w:right w:val="single" w:sz="6" w:space="0" w:color="E1E1E1"/>
      </w:pBdr>
      <w:spacing w:after="150"/>
    </w:pPr>
  </w:style>
  <w:style w:type="paragraph" w:customStyle="1" w:styleId="table14">
    <w:name w:val="table14"/>
    <w:basedOn w:val="Normal"/>
    <w:pPr>
      <w:jc w:val="center"/>
    </w:pPr>
  </w:style>
  <w:style w:type="paragraph" w:customStyle="1" w:styleId="btn51">
    <w:name w:val="btn51"/>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52">
    <w:name w:val="btn52"/>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19">
    <w:name w:val="btn-info19"/>
    <w:basedOn w:val="Normal"/>
    <w:pPr>
      <w:shd w:val="clear" w:color="auto" w:fill="019BCC"/>
      <w:spacing w:after="150"/>
    </w:pPr>
    <w:rPr>
      <w:color w:val="FFFFFF"/>
    </w:rPr>
  </w:style>
  <w:style w:type="paragraph" w:customStyle="1" w:styleId="btn-info20">
    <w:name w:val="btn-info20"/>
    <w:basedOn w:val="Normal"/>
    <w:pPr>
      <w:shd w:val="clear" w:color="auto" w:fill="005A77"/>
      <w:spacing w:after="150"/>
    </w:pPr>
    <w:rPr>
      <w:color w:val="FFFFFF"/>
    </w:rPr>
  </w:style>
  <w:style w:type="paragraph" w:customStyle="1" w:styleId="fa316">
    <w:name w:val="fa316"/>
    <w:basedOn w:val="Normal"/>
    <w:pPr>
      <w:spacing w:after="150"/>
    </w:pPr>
    <w:rPr>
      <w:color w:val="21C2F8"/>
      <w:sz w:val="39"/>
      <w:szCs w:val="39"/>
    </w:rPr>
  </w:style>
  <w:style w:type="paragraph" w:customStyle="1" w:styleId="time26">
    <w:name w:val="time26"/>
    <w:basedOn w:val="Normal"/>
    <w:pPr>
      <w:spacing w:after="150"/>
    </w:pPr>
    <w:rPr>
      <w:i/>
      <w:iCs/>
      <w:color w:val="5B5B5B"/>
    </w:rPr>
  </w:style>
  <w:style w:type="paragraph" w:customStyle="1" w:styleId="time27">
    <w:name w:val="time27"/>
    <w:basedOn w:val="Normal"/>
    <w:pPr>
      <w:spacing w:after="150"/>
    </w:pPr>
    <w:rPr>
      <w:i/>
      <w:iCs/>
      <w:color w:val="019BCC"/>
    </w:rPr>
  </w:style>
  <w:style w:type="paragraph" w:customStyle="1" w:styleId="tablepanel7">
    <w:name w:val="table_panel7"/>
    <w:basedOn w:val="Normal"/>
  </w:style>
  <w:style w:type="paragraph" w:customStyle="1" w:styleId="picon20">
    <w:name w:val="p_icon20"/>
    <w:basedOn w:val="Normal"/>
    <w:pPr>
      <w:pBdr>
        <w:left w:val="single" w:sz="6" w:space="0" w:color="DBDADA"/>
      </w:pBdr>
      <w:shd w:val="clear" w:color="auto" w:fill="FFFFFF"/>
      <w:spacing w:after="150" w:line="690" w:lineRule="atLeast"/>
      <w:jc w:val="center"/>
    </w:pPr>
  </w:style>
  <w:style w:type="character" w:customStyle="1" w:styleId="plus20">
    <w:name w:val="plus20"/>
    <w:basedOn w:val="DefaultParagraphFont"/>
    <w:rPr>
      <w:vanish w:val="0"/>
      <w:webHidden w:val="0"/>
      <w:color w:val="B6B6B6"/>
      <w:sz w:val="39"/>
      <w:szCs w:val="39"/>
      <w:specVanish w:val="0"/>
    </w:rPr>
  </w:style>
  <w:style w:type="character" w:customStyle="1" w:styleId="minus20">
    <w:name w:val="minus20"/>
    <w:basedOn w:val="DefaultParagraphFont"/>
    <w:rPr>
      <w:vanish/>
      <w:webHidden w:val="0"/>
      <w:color w:val="FFFFFF"/>
      <w:sz w:val="39"/>
      <w:szCs w:val="39"/>
      <w:shd w:val="clear" w:color="auto" w:fill="B6B6B6"/>
      <w:specVanish w:val="0"/>
    </w:rPr>
  </w:style>
  <w:style w:type="paragraph" w:customStyle="1" w:styleId="picon21">
    <w:name w:val="p_icon21"/>
    <w:basedOn w:val="Normal"/>
    <w:pPr>
      <w:pBdr>
        <w:left w:val="single" w:sz="6" w:space="0" w:color="DBDADA"/>
      </w:pBdr>
      <w:shd w:val="clear" w:color="auto" w:fill="019BCC"/>
      <w:spacing w:after="150" w:line="690" w:lineRule="atLeast"/>
      <w:jc w:val="center"/>
    </w:pPr>
  </w:style>
  <w:style w:type="character" w:customStyle="1" w:styleId="plus21">
    <w:name w:val="plus21"/>
    <w:basedOn w:val="DefaultParagraphFont"/>
    <w:rPr>
      <w:vanish w:val="0"/>
      <w:webHidden w:val="0"/>
      <w:color w:val="FFFFFF"/>
      <w:sz w:val="39"/>
      <w:szCs w:val="39"/>
      <w:specVanish w:val="0"/>
    </w:rPr>
  </w:style>
  <w:style w:type="character" w:customStyle="1" w:styleId="minus21">
    <w:name w:val="minus21"/>
    <w:basedOn w:val="DefaultParagraphFont"/>
    <w:rPr>
      <w:vanish/>
      <w:webHidden w:val="0"/>
      <w:color w:val="FFFFFF"/>
      <w:sz w:val="39"/>
      <w:szCs w:val="39"/>
      <w:shd w:val="clear" w:color="auto" w:fill="FFFFFF"/>
      <w:specVanish w:val="0"/>
    </w:rPr>
  </w:style>
  <w:style w:type="paragraph" w:customStyle="1" w:styleId="paneltable14">
    <w:name w:val="panel_table14"/>
    <w:basedOn w:val="Normal"/>
    <w:pPr>
      <w:pBdr>
        <w:left w:val="single" w:sz="6" w:space="0" w:color="E1E1E1"/>
        <w:bottom w:val="single" w:sz="6" w:space="0" w:color="E1E1E1"/>
        <w:right w:val="single" w:sz="6" w:space="0" w:color="E1E1E1"/>
      </w:pBdr>
      <w:spacing w:after="150"/>
    </w:pPr>
    <w:rPr>
      <w:vanish/>
    </w:rPr>
  </w:style>
  <w:style w:type="paragraph" w:customStyle="1" w:styleId="tab-content60">
    <w:name w:val="tab-content60"/>
    <w:basedOn w:val="Normal"/>
    <w:pPr>
      <w:spacing w:after="150"/>
    </w:pPr>
  </w:style>
  <w:style w:type="paragraph" w:customStyle="1" w:styleId="listview13">
    <w:name w:val="list_view13"/>
    <w:basedOn w:val="Normal"/>
    <w:pPr>
      <w:spacing w:after="150"/>
      <w:ind w:right="180"/>
    </w:pPr>
    <w:rPr>
      <w:color w:val="D99D4B"/>
      <w:sz w:val="38"/>
      <w:szCs w:val="38"/>
    </w:rPr>
  </w:style>
  <w:style w:type="paragraph" w:customStyle="1" w:styleId="listview14">
    <w:name w:val="list_view14"/>
    <w:basedOn w:val="Normal"/>
    <w:pPr>
      <w:spacing w:after="150"/>
      <w:ind w:right="180"/>
    </w:pPr>
    <w:rPr>
      <w:color w:val="B26500"/>
      <w:sz w:val="38"/>
      <w:szCs w:val="38"/>
    </w:rPr>
  </w:style>
  <w:style w:type="paragraph" w:customStyle="1" w:styleId="gridview13">
    <w:name w:val="grid_view13"/>
    <w:basedOn w:val="Normal"/>
    <w:pPr>
      <w:spacing w:after="150"/>
    </w:pPr>
    <w:rPr>
      <w:color w:val="D99D4B"/>
      <w:sz w:val="38"/>
      <w:szCs w:val="38"/>
    </w:rPr>
  </w:style>
  <w:style w:type="paragraph" w:customStyle="1" w:styleId="gridview14">
    <w:name w:val="grid_view14"/>
    <w:basedOn w:val="Normal"/>
    <w:pPr>
      <w:spacing w:after="150"/>
    </w:pPr>
    <w:rPr>
      <w:color w:val="B26500"/>
      <w:sz w:val="38"/>
      <w:szCs w:val="38"/>
    </w:rPr>
  </w:style>
  <w:style w:type="paragraph" w:customStyle="1" w:styleId="ctlboxwrapper7">
    <w:name w:val="ctl_box_wrapper7"/>
    <w:basedOn w:val="Normal"/>
    <w:pPr>
      <w:spacing w:after="150"/>
    </w:pPr>
    <w:rPr>
      <w:vanish/>
    </w:rPr>
  </w:style>
  <w:style w:type="paragraph" w:customStyle="1" w:styleId="fa317">
    <w:name w:val="fa317"/>
    <w:basedOn w:val="Normal"/>
    <w:pPr>
      <w:spacing w:after="150"/>
    </w:pPr>
    <w:rPr>
      <w:color w:val="717171"/>
      <w:sz w:val="27"/>
      <w:szCs w:val="27"/>
    </w:rPr>
  </w:style>
  <w:style w:type="paragraph" w:customStyle="1" w:styleId="organisercontent7">
    <w:name w:val="organiser_content7"/>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7">
    <w:name w:val="org_pic7"/>
    <w:basedOn w:val="Normal"/>
    <w:pPr>
      <w:spacing w:after="150"/>
    </w:pPr>
  </w:style>
  <w:style w:type="paragraph" w:customStyle="1" w:styleId="upic7">
    <w:name w:val="upic7"/>
    <w:basedOn w:val="Normal"/>
    <w:pPr>
      <w:spacing w:after="120" w:line="270" w:lineRule="atLeast"/>
    </w:pPr>
    <w:rPr>
      <w:color w:val="606060"/>
      <w:sz w:val="20"/>
      <w:szCs w:val="20"/>
    </w:rPr>
  </w:style>
  <w:style w:type="paragraph" w:customStyle="1" w:styleId="rtcontrol7">
    <w:name w:val="rt_control7"/>
    <w:basedOn w:val="Normal"/>
    <w:pPr>
      <w:shd w:val="clear" w:color="auto" w:fill="019BCC"/>
      <w:spacing w:after="150"/>
    </w:pPr>
  </w:style>
  <w:style w:type="paragraph" w:customStyle="1" w:styleId="fa318">
    <w:name w:val="fa318"/>
    <w:basedOn w:val="Normal"/>
    <w:pPr>
      <w:spacing w:after="150" w:line="495" w:lineRule="atLeast"/>
    </w:pPr>
    <w:rPr>
      <w:color w:val="50D4FF"/>
      <w:sz w:val="38"/>
      <w:szCs w:val="38"/>
    </w:rPr>
  </w:style>
  <w:style w:type="paragraph" w:customStyle="1" w:styleId="fa319">
    <w:name w:val="fa319"/>
    <w:basedOn w:val="Normal"/>
    <w:pPr>
      <w:spacing w:after="150" w:line="495" w:lineRule="atLeast"/>
    </w:pPr>
    <w:rPr>
      <w:color w:val="005A77"/>
      <w:sz w:val="38"/>
      <w:szCs w:val="38"/>
    </w:rPr>
  </w:style>
  <w:style w:type="paragraph" w:customStyle="1" w:styleId="rcount7">
    <w:name w:val="rcount7"/>
    <w:basedOn w:val="Normal"/>
    <w:pPr>
      <w:shd w:val="clear" w:color="auto" w:fill="005A77"/>
      <w:spacing w:after="150" w:line="375" w:lineRule="atLeast"/>
      <w:jc w:val="center"/>
    </w:pPr>
    <w:rPr>
      <w:color w:val="FFFFFF"/>
      <w:sz w:val="20"/>
      <w:szCs w:val="20"/>
    </w:rPr>
  </w:style>
  <w:style w:type="paragraph" w:customStyle="1" w:styleId="taplink7">
    <w:name w:val="tap_link7"/>
    <w:basedOn w:val="Normal"/>
    <w:pPr>
      <w:shd w:val="clear" w:color="auto" w:fill="019BCC"/>
      <w:spacing w:after="150"/>
    </w:pPr>
  </w:style>
  <w:style w:type="paragraph" w:customStyle="1" w:styleId="fa320">
    <w:name w:val="fa320"/>
    <w:basedOn w:val="Normal"/>
    <w:pPr>
      <w:spacing w:after="150"/>
    </w:pPr>
    <w:rPr>
      <w:color w:val="FFFFFF"/>
      <w:sz w:val="27"/>
      <w:szCs w:val="27"/>
    </w:rPr>
  </w:style>
  <w:style w:type="paragraph" w:customStyle="1" w:styleId="sideaccrodionlink7">
    <w:name w:val="side_accrodion_link7"/>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7">
    <w:name w:val="year_box7"/>
    <w:basedOn w:val="Normal"/>
    <w:pPr>
      <w:shd w:val="clear" w:color="auto" w:fill="E1E1E1"/>
      <w:spacing w:after="150"/>
      <w:jc w:val="right"/>
    </w:pPr>
  </w:style>
  <w:style w:type="paragraph" w:customStyle="1" w:styleId="pagecontrol7">
    <w:name w:val="page_control7"/>
    <w:basedOn w:val="Normal"/>
    <w:pPr>
      <w:spacing w:after="150"/>
      <w:ind w:left="150"/>
    </w:pPr>
  </w:style>
  <w:style w:type="paragraph" w:customStyle="1" w:styleId="paginationwrapper7">
    <w:name w:val="pagination_wrapper7"/>
    <w:basedOn w:val="Normal"/>
    <w:pPr>
      <w:spacing w:after="150"/>
      <w:ind w:right="450"/>
    </w:pPr>
  </w:style>
  <w:style w:type="paragraph" w:customStyle="1" w:styleId="pagination7">
    <w:name w:val="pagination7"/>
    <w:basedOn w:val="Normal"/>
  </w:style>
  <w:style w:type="paragraph" w:customStyle="1" w:styleId="phide7">
    <w:name w:val="phide7"/>
    <w:basedOn w:val="Normal"/>
    <w:pPr>
      <w:spacing w:before="100" w:beforeAutospacing="1" w:after="100" w:afterAutospacing="1"/>
      <w:ind w:right="30"/>
    </w:pPr>
    <w:rPr>
      <w:vanish/>
    </w:rPr>
  </w:style>
  <w:style w:type="paragraph" w:customStyle="1" w:styleId="nparrow7">
    <w:name w:val="np_arrow7"/>
    <w:basedOn w:val="Normal"/>
    <w:pPr>
      <w:spacing w:after="150"/>
      <w:ind w:right="450"/>
    </w:pPr>
  </w:style>
  <w:style w:type="paragraph" w:customStyle="1" w:styleId="fa321">
    <w:name w:val="fa321"/>
    <w:basedOn w:val="Normal"/>
    <w:pPr>
      <w:spacing w:after="150"/>
    </w:pPr>
    <w:rPr>
      <w:color w:val="FFFFFF"/>
      <w:sz w:val="23"/>
      <w:szCs w:val="23"/>
    </w:rPr>
  </w:style>
  <w:style w:type="paragraph" w:customStyle="1" w:styleId="download7">
    <w:name w:val="download7"/>
    <w:basedOn w:val="Normal"/>
    <w:pPr>
      <w:shd w:val="clear" w:color="auto" w:fill="005A77"/>
      <w:spacing w:after="150" w:line="660" w:lineRule="atLeast"/>
      <w:jc w:val="center"/>
    </w:pPr>
    <w:rPr>
      <w:color w:val="D99D4B"/>
      <w:sz w:val="65"/>
      <w:szCs w:val="65"/>
    </w:rPr>
  </w:style>
  <w:style w:type="paragraph" w:customStyle="1" w:styleId="fa322">
    <w:name w:val="fa322"/>
    <w:basedOn w:val="Normal"/>
    <w:pPr>
      <w:spacing w:after="150" w:line="660" w:lineRule="atLeast"/>
    </w:pPr>
  </w:style>
  <w:style w:type="paragraph" w:customStyle="1" w:styleId="fa323">
    <w:name w:val="fa323"/>
    <w:basedOn w:val="Normal"/>
    <w:pPr>
      <w:spacing w:after="150" w:line="660" w:lineRule="atLeast"/>
    </w:pPr>
    <w:rPr>
      <w:color w:val="B26500"/>
    </w:rPr>
  </w:style>
  <w:style w:type="paragraph" w:customStyle="1" w:styleId="searchresulttitle7">
    <w:name w:val="search_result_title7"/>
    <w:basedOn w:val="Normal"/>
    <w:pPr>
      <w:shd w:val="clear" w:color="auto" w:fill="E1E1E1"/>
      <w:spacing w:after="150"/>
    </w:pPr>
  </w:style>
  <w:style w:type="paragraph" w:customStyle="1" w:styleId="fa324">
    <w:name w:val="fa324"/>
    <w:basedOn w:val="Normal"/>
    <w:pPr>
      <w:spacing w:after="150" w:line="450" w:lineRule="atLeast"/>
    </w:pPr>
    <w:rPr>
      <w:color w:val="50D4FF"/>
      <w:sz w:val="38"/>
      <w:szCs w:val="38"/>
    </w:rPr>
  </w:style>
  <w:style w:type="paragraph" w:customStyle="1" w:styleId="fa325">
    <w:name w:val="fa325"/>
    <w:basedOn w:val="Normal"/>
    <w:pPr>
      <w:spacing w:after="150" w:line="450" w:lineRule="atLeast"/>
    </w:pPr>
    <w:rPr>
      <w:color w:val="F5BB2C"/>
      <w:sz w:val="38"/>
      <w:szCs w:val="38"/>
    </w:rPr>
  </w:style>
  <w:style w:type="paragraph" w:customStyle="1" w:styleId="fa326">
    <w:name w:val="fa326"/>
    <w:basedOn w:val="Normal"/>
    <w:pPr>
      <w:shd w:val="clear" w:color="auto" w:fill="EAEAEA"/>
      <w:spacing w:after="150" w:line="480" w:lineRule="atLeast"/>
      <w:ind w:right="45"/>
      <w:jc w:val="center"/>
    </w:pPr>
  </w:style>
  <w:style w:type="paragraph" w:customStyle="1" w:styleId="fa327">
    <w:name w:val="fa327"/>
    <w:basedOn w:val="Normal"/>
    <w:pPr>
      <w:spacing w:after="150"/>
    </w:pPr>
    <w:rPr>
      <w:color w:val="3765A3"/>
      <w:sz w:val="21"/>
      <w:szCs w:val="21"/>
    </w:rPr>
  </w:style>
  <w:style w:type="paragraph" w:customStyle="1" w:styleId="fa328">
    <w:name w:val="fa328"/>
    <w:basedOn w:val="Normal"/>
    <w:pPr>
      <w:spacing w:after="150"/>
    </w:pPr>
    <w:rPr>
      <w:color w:val="33CCFF"/>
    </w:rPr>
  </w:style>
  <w:style w:type="paragraph" w:customStyle="1" w:styleId="fa329">
    <w:name w:val="fa329"/>
    <w:basedOn w:val="Normal"/>
    <w:pPr>
      <w:spacing w:after="150"/>
    </w:pPr>
    <w:rPr>
      <w:color w:val="DC4638"/>
    </w:rPr>
  </w:style>
  <w:style w:type="paragraph" w:customStyle="1" w:styleId="fa330">
    <w:name w:val="fa330"/>
    <w:basedOn w:val="Normal"/>
    <w:pPr>
      <w:spacing w:after="150"/>
    </w:pPr>
    <w:rPr>
      <w:color w:val="B3B3B3"/>
    </w:rPr>
  </w:style>
  <w:style w:type="paragraph" w:customStyle="1" w:styleId="dcwrapper7">
    <w:name w:val="dc_wrapper7"/>
    <w:basedOn w:val="Normal"/>
    <w:pPr>
      <w:spacing w:line="375" w:lineRule="atLeast"/>
    </w:pPr>
    <w:rPr>
      <w:color w:val="606060"/>
    </w:rPr>
  </w:style>
  <w:style w:type="paragraph" w:customStyle="1" w:styleId="dcbox28">
    <w:name w:val="dc_box28"/>
    <w:basedOn w:val="Normal"/>
    <w:pPr>
      <w:spacing w:line="375" w:lineRule="atLeast"/>
    </w:pPr>
    <w:rPr>
      <w:color w:val="606060"/>
    </w:rPr>
  </w:style>
  <w:style w:type="paragraph" w:customStyle="1" w:styleId="date100">
    <w:name w:val="date100"/>
    <w:basedOn w:val="Normal"/>
    <w:pPr>
      <w:ind w:right="225"/>
    </w:pPr>
    <w:rPr>
      <w:rFonts w:ascii="Arial" w:hAnsi="Arial" w:cs="Arial"/>
      <w:color w:val="868686"/>
      <w:sz w:val="21"/>
      <w:szCs w:val="21"/>
    </w:rPr>
  </w:style>
  <w:style w:type="paragraph" w:customStyle="1" w:styleId="comment49">
    <w:name w:val="comment49"/>
    <w:basedOn w:val="Normal"/>
    <w:rPr>
      <w:rFonts w:ascii="Arial" w:hAnsi="Arial" w:cs="Arial"/>
      <w:b/>
      <w:bCs/>
      <w:color w:val="868686"/>
      <w:sz w:val="21"/>
      <w:szCs w:val="21"/>
    </w:rPr>
  </w:style>
  <w:style w:type="paragraph" w:customStyle="1" w:styleId="fa331">
    <w:name w:val="fa331"/>
    <w:basedOn w:val="Normal"/>
    <w:pPr>
      <w:spacing w:line="375" w:lineRule="atLeast"/>
      <w:ind w:right="30"/>
    </w:pPr>
    <w:rPr>
      <w:color w:val="66C1F5"/>
      <w:sz w:val="30"/>
      <w:szCs w:val="30"/>
    </w:rPr>
  </w:style>
  <w:style w:type="paragraph" w:customStyle="1" w:styleId="articlevideomain7">
    <w:name w:val="article_video_main7"/>
    <w:basedOn w:val="Normal"/>
    <w:pPr>
      <w:spacing w:before="420" w:after="1050" w:line="375" w:lineRule="atLeast"/>
    </w:pPr>
    <w:rPr>
      <w:color w:val="606060"/>
    </w:rPr>
  </w:style>
  <w:style w:type="paragraph" w:customStyle="1" w:styleId="articleshare13">
    <w:name w:val="article_share13"/>
    <w:basedOn w:val="Normal"/>
    <w:pPr>
      <w:spacing w:line="375" w:lineRule="atLeast"/>
    </w:pPr>
    <w:rPr>
      <w:color w:val="606060"/>
    </w:rPr>
  </w:style>
  <w:style w:type="paragraph" w:customStyle="1" w:styleId="fa332">
    <w:name w:val="fa332"/>
    <w:basedOn w:val="Normal"/>
    <w:pPr>
      <w:spacing w:after="150"/>
    </w:pPr>
    <w:rPr>
      <w:color w:val="868686"/>
      <w:sz w:val="53"/>
      <w:szCs w:val="53"/>
    </w:rPr>
  </w:style>
  <w:style w:type="paragraph" w:customStyle="1" w:styleId="date101">
    <w:name w:val="date101"/>
    <w:basedOn w:val="Normal"/>
    <w:pPr>
      <w:spacing w:line="270" w:lineRule="atLeast"/>
    </w:pPr>
    <w:rPr>
      <w:i/>
      <w:iCs/>
      <w:color w:val="019BCC"/>
      <w:sz w:val="21"/>
      <w:szCs w:val="21"/>
    </w:rPr>
  </w:style>
  <w:style w:type="paragraph" w:customStyle="1" w:styleId="articletags7">
    <w:name w:val="article_tags7"/>
    <w:basedOn w:val="Normal"/>
    <w:pPr>
      <w:spacing w:after="1950"/>
    </w:pPr>
  </w:style>
  <w:style w:type="paragraph" w:customStyle="1" w:styleId="newsroom13">
    <w:name w:val="newsroom13"/>
    <w:basedOn w:val="Normal"/>
    <w:pPr>
      <w:shd w:val="clear" w:color="auto" w:fill="EEEEEE"/>
      <w:spacing w:after="150"/>
    </w:pPr>
  </w:style>
  <w:style w:type="paragraph" w:customStyle="1" w:styleId="newsroom14">
    <w:name w:val="newsroom14"/>
    <w:basedOn w:val="Normal"/>
    <w:pPr>
      <w:shd w:val="clear" w:color="auto" w:fill="EEEEEE"/>
      <w:spacing w:after="150"/>
    </w:pPr>
  </w:style>
  <w:style w:type="paragraph" w:customStyle="1" w:styleId="newsroomwrap13">
    <w:name w:val="newsroom_wrap13"/>
    <w:basedOn w:val="Normal"/>
    <w:pPr>
      <w:shd w:val="clear" w:color="auto" w:fill="EEEEEE"/>
      <w:spacing w:after="150"/>
    </w:pPr>
  </w:style>
  <w:style w:type="paragraph" w:customStyle="1" w:styleId="newsroomwrap14">
    <w:name w:val="newsroom_wrap14"/>
    <w:basedOn w:val="Normal"/>
    <w:pPr>
      <w:shd w:val="clear" w:color="auto" w:fill="EEEEEE"/>
      <w:spacing w:after="150"/>
    </w:pPr>
  </w:style>
  <w:style w:type="paragraph" w:customStyle="1" w:styleId="time28">
    <w:name w:val="time28"/>
    <w:basedOn w:val="Normal"/>
    <w:pPr>
      <w:pBdr>
        <w:bottom w:val="single" w:sz="6" w:space="0" w:color="FE0000"/>
      </w:pBdr>
      <w:spacing w:after="150"/>
    </w:pPr>
    <w:rPr>
      <w:color w:val="FE0000"/>
    </w:rPr>
  </w:style>
  <w:style w:type="paragraph" w:customStyle="1" w:styleId="newsroomcontent7">
    <w:name w:val="news_room_content7"/>
    <w:basedOn w:val="Normal"/>
    <w:pPr>
      <w:spacing w:after="150"/>
    </w:pPr>
  </w:style>
  <w:style w:type="paragraph" w:customStyle="1" w:styleId="todaysnews7">
    <w:name w:val="todays_news7"/>
    <w:basedOn w:val="Normal"/>
    <w:pPr>
      <w:spacing w:after="150"/>
    </w:pPr>
    <w:rPr>
      <w:vanish/>
    </w:rPr>
  </w:style>
  <w:style w:type="paragraph" w:customStyle="1" w:styleId="tab-content61">
    <w:name w:val="tab-content61"/>
    <w:basedOn w:val="Normal"/>
    <w:pPr>
      <w:spacing w:after="150"/>
    </w:pPr>
  </w:style>
  <w:style w:type="paragraph" w:customStyle="1" w:styleId="nav-tabs21">
    <w:name w:val="nav-tabs21"/>
    <w:basedOn w:val="Normal"/>
    <w:pPr>
      <w:spacing w:after="150"/>
      <w:ind w:right="-15"/>
    </w:pPr>
  </w:style>
  <w:style w:type="paragraph" w:customStyle="1" w:styleId="articleshare14">
    <w:name w:val="article_share14"/>
    <w:basedOn w:val="Normal"/>
    <w:pPr>
      <w:spacing w:after="150"/>
    </w:pPr>
  </w:style>
  <w:style w:type="paragraph" w:customStyle="1" w:styleId="tab-content62">
    <w:name w:val="tab-content62"/>
    <w:basedOn w:val="Normal"/>
    <w:pPr>
      <w:spacing w:after="150"/>
    </w:pPr>
  </w:style>
  <w:style w:type="paragraph" w:customStyle="1" w:styleId="treetitle7">
    <w:name w:val="tree_title7"/>
    <w:basedOn w:val="Normal"/>
    <w:pPr>
      <w:spacing w:after="1080"/>
    </w:pPr>
  </w:style>
  <w:style w:type="paragraph" w:customStyle="1" w:styleId="modal-lg7">
    <w:name w:val="modal-lg7"/>
    <w:basedOn w:val="Normal"/>
    <w:pPr>
      <w:spacing w:after="150"/>
    </w:pPr>
  </w:style>
  <w:style w:type="paragraph" w:customStyle="1" w:styleId="modal-content7">
    <w:name w:val="modal-content7"/>
    <w:basedOn w:val="Normal"/>
    <w:pPr>
      <w:shd w:val="clear" w:color="auto" w:fill="FFFFFF"/>
      <w:spacing w:after="150"/>
    </w:pPr>
  </w:style>
  <w:style w:type="paragraph" w:customStyle="1" w:styleId="modal-dialog7">
    <w:name w:val="modal-dialog7"/>
    <w:basedOn w:val="Normal"/>
    <w:pPr>
      <w:spacing w:before="750" w:after="150"/>
      <w:ind w:left="150" w:right="150"/>
    </w:pPr>
  </w:style>
  <w:style w:type="paragraph" w:customStyle="1" w:styleId="modal-header7">
    <w:name w:val="modal-header7"/>
    <w:basedOn w:val="Normal"/>
    <w:pPr>
      <w:shd w:val="clear" w:color="auto" w:fill="019BCC"/>
      <w:spacing w:after="150"/>
    </w:pPr>
  </w:style>
  <w:style w:type="paragraph" w:customStyle="1" w:styleId="close21">
    <w:name w:val="close21"/>
    <w:basedOn w:val="Normal"/>
    <w:pPr>
      <w:spacing w:after="150"/>
    </w:pPr>
    <w:rPr>
      <w:b/>
      <w:bCs/>
      <w:vanish/>
      <w:color w:val="019BCC"/>
      <w:sz w:val="38"/>
      <w:szCs w:val="38"/>
    </w:rPr>
  </w:style>
  <w:style w:type="paragraph" w:customStyle="1" w:styleId="modal-body14">
    <w:name w:val="modal-body14"/>
    <w:basedOn w:val="Normal"/>
    <w:pPr>
      <w:spacing w:after="150"/>
    </w:pPr>
  </w:style>
  <w:style w:type="paragraph" w:customStyle="1" w:styleId="revisoncontent7">
    <w:name w:val="revison_content7"/>
    <w:basedOn w:val="Normal"/>
    <w:pPr>
      <w:spacing w:after="150"/>
    </w:pPr>
  </w:style>
  <w:style w:type="paragraph" w:customStyle="1" w:styleId="btn53">
    <w:name w:val="btn53"/>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28">
    <w:name w:val="caret28"/>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34">
    <w:name w:val="dropdown-menu34"/>
    <w:basedOn w:val="Normal"/>
    <w:pPr>
      <w:shd w:val="clear" w:color="auto" w:fill="FFFFFF"/>
    </w:pPr>
    <w:rPr>
      <w:rFonts w:ascii="Arial" w:hAnsi="Arial" w:cs="Arial"/>
      <w:vanish/>
      <w:color w:val="868686"/>
      <w:sz w:val="21"/>
      <w:szCs w:val="21"/>
    </w:rPr>
  </w:style>
  <w:style w:type="paragraph" w:customStyle="1" w:styleId="timelinetreelisth37">
    <w:name w:val="timeline_treelist&gt;h37"/>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14">
    <w:name w:val="fa-times14"/>
    <w:basedOn w:val="Normal"/>
    <w:pPr>
      <w:spacing w:after="150" w:line="300" w:lineRule="atLeast"/>
      <w:jc w:val="center"/>
    </w:pPr>
    <w:rPr>
      <w:vanish/>
      <w:color w:val="019BCC"/>
      <w:sz w:val="30"/>
      <w:szCs w:val="30"/>
    </w:rPr>
  </w:style>
  <w:style w:type="paragraph" w:customStyle="1" w:styleId="fa333">
    <w:name w:val="fa333"/>
    <w:basedOn w:val="Normal"/>
    <w:pPr>
      <w:spacing w:after="150" w:line="540" w:lineRule="atLeast"/>
    </w:pPr>
    <w:rPr>
      <w:color w:val="E6F4FA"/>
      <w:sz w:val="36"/>
      <w:szCs w:val="36"/>
    </w:rPr>
  </w:style>
  <w:style w:type="paragraph" w:customStyle="1" w:styleId="fa334">
    <w:name w:val="fa334"/>
    <w:basedOn w:val="Normal"/>
    <w:pPr>
      <w:spacing w:after="150" w:line="540" w:lineRule="atLeast"/>
    </w:pPr>
    <w:rPr>
      <w:color w:val="019BCC"/>
      <w:sz w:val="36"/>
      <w:szCs w:val="36"/>
    </w:rPr>
  </w:style>
  <w:style w:type="paragraph" w:customStyle="1" w:styleId="badge49">
    <w:name w:val="badge49"/>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27">
    <w:name w:val="form-group27"/>
    <w:basedOn w:val="Normal"/>
    <w:pPr>
      <w:spacing w:after="180"/>
    </w:pPr>
  </w:style>
  <w:style w:type="paragraph" w:customStyle="1" w:styleId="btn54">
    <w:name w:val="btn54"/>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63">
    <w:name w:val="tab-content63"/>
    <w:basedOn w:val="Normal"/>
    <w:pPr>
      <w:spacing w:after="150"/>
    </w:pPr>
  </w:style>
  <w:style w:type="paragraph" w:customStyle="1" w:styleId="form-control-alt13">
    <w:name w:val="form-control-alt13"/>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55">
    <w:name w:val="btn55"/>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7">
    <w:name w:val="account7"/>
    <w:basedOn w:val="Normal"/>
    <w:pPr>
      <w:spacing w:after="150"/>
    </w:pPr>
  </w:style>
  <w:style w:type="paragraph" w:customStyle="1" w:styleId="jviews7">
    <w:name w:val="j_views7"/>
    <w:basedOn w:val="Normal"/>
    <w:pPr>
      <w:spacing w:after="150"/>
    </w:pPr>
    <w:rPr>
      <w:rFonts w:ascii="Arial" w:hAnsi="Arial" w:cs="Arial"/>
      <w:color w:val="606060"/>
      <w:sz w:val="20"/>
      <w:szCs w:val="20"/>
    </w:rPr>
  </w:style>
  <w:style w:type="paragraph" w:customStyle="1" w:styleId="fa335">
    <w:name w:val="fa335"/>
    <w:basedOn w:val="Normal"/>
    <w:pPr>
      <w:spacing w:after="150"/>
      <w:ind w:right="120"/>
    </w:pPr>
    <w:rPr>
      <w:sz w:val="27"/>
      <w:szCs w:val="27"/>
    </w:rPr>
  </w:style>
  <w:style w:type="paragraph" w:customStyle="1" w:styleId="form-control-alt14">
    <w:name w:val="form-control-alt14"/>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28">
    <w:name w:val="form-group28"/>
    <w:basedOn w:val="Normal"/>
    <w:pPr>
      <w:spacing w:after="375"/>
    </w:pPr>
  </w:style>
  <w:style w:type="paragraph" w:customStyle="1" w:styleId="fa336">
    <w:name w:val="fa336"/>
    <w:basedOn w:val="Normal"/>
    <w:pPr>
      <w:spacing w:after="150" w:line="570" w:lineRule="atLeast"/>
    </w:pPr>
    <w:rPr>
      <w:color w:val="019BCC"/>
      <w:sz w:val="38"/>
      <w:szCs w:val="38"/>
    </w:rPr>
  </w:style>
  <w:style w:type="paragraph" w:customStyle="1" w:styleId="btn-info21">
    <w:name w:val="btn-info21"/>
    <w:basedOn w:val="Normal"/>
    <w:pPr>
      <w:shd w:val="clear" w:color="auto" w:fill="019BCC"/>
      <w:spacing w:after="150"/>
    </w:pPr>
    <w:rPr>
      <w:b/>
      <w:bCs/>
      <w:color w:val="FFFFFF"/>
      <w:sz w:val="21"/>
      <w:szCs w:val="21"/>
    </w:rPr>
  </w:style>
  <w:style w:type="paragraph" w:customStyle="1" w:styleId="btn56">
    <w:name w:val="btn56"/>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35">
    <w:name w:val="dropdown-menu35"/>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7">
    <w:name w:val="mega_menu_left7"/>
    <w:basedOn w:val="Normal"/>
    <w:pPr>
      <w:spacing w:after="150"/>
    </w:pPr>
  </w:style>
  <w:style w:type="paragraph" w:customStyle="1" w:styleId="megamenuright7">
    <w:name w:val="mega_menu_right7"/>
    <w:basedOn w:val="Normal"/>
    <w:pPr>
      <w:spacing w:after="150"/>
    </w:pPr>
  </w:style>
  <w:style w:type="paragraph" w:customStyle="1" w:styleId="maccordionall7">
    <w:name w:val="m_accordion_all7"/>
    <w:basedOn w:val="Normal"/>
    <w:pPr>
      <w:spacing w:after="150"/>
    </w:pPr>
  </w:style>
  <w:style w:type="paragraph" w:customStyle="1" w:styleId="atitle34">
    <w:name w:val="a_title34"/>
    <w:basedOn w:val="Normal"/>
    <w:pPr>
      <w:shd w:val="clear" w:color="auto" w:fill="019BCC"/>
      <w:spacing w:after="150"/>
    </w:pPr>
  </w:style>
  <w:style w:type="paragraph" w:customStyle="1" w:styleId="atitle35">
    <w:name w:val="a_title35"/>
    <w:basedOn w:val="Normal"/>
    <w:pPr>
      <w:shd w:val="clear" w:color="auto" w:fill="0184AE"/>
      <w:spacing w:after="150"/>
    </w:pPr>
    <w:rPr>
      <w:color w:val="0184AE"/>
    </w:rPr>
  </w:style>
  <w:style w:type="character" w:customStyle="1" w:styleId="prev29">
    <w:name w:val="prev29"/>
    <w:basedOn w:val="DefaultParagraphFont"/>
  </w:style>
  <w:style w:type="paragraph" w:customStyle="1" w:styleId="title-news-box8">
    <w:name w:val="title-news-box8"/>
    <w:basedOn w:val="Normal"/>
    <w:pPr>
      <w:pBdr>
        <w:bottom w:val="single" w:sz="6" w:space="8" w:color="DFE2EF"/>
      </w:pBdr>
      <w:spacing w:after="150"/>
    </w:pPr>
    <w:rPr>
      <w:b/>
      <w:bCs/>
    </w:rPr>
  </w:style>
  <w:style w:type="paragraph" w:customStyle="1" w:styleId="sidebar-news-list8">
    <w:name w:val="sidebar-news-list8"/>
    <w:basedOn w:val="Normal"/>
  </w:style>
  <w:style w:type="paragraph" w:customStyle="1" w:styleId="date-row8">
    <w:name w:val="date-row8"/>
    <w:basedOn w:val="Normal"/>
    <w:pPr>
      <w:spacing w:after="150"/>
    </w:pPr>
  </w:style>
  <w:style w:type="paragraph" w:customStyle="1" w:styleId="date102">
    <w:name w:val="date102"/>
    <w:basedOn w:val="Normal"/>
    <w:pPr>
      <w:spacing w:after="150"/>
    </w:pPr>
    <w:rPr>
      <w:i/>
      <w:iCs/>
      <w:color w:val="DA9C00"/>
    </w:rPr>
  </w:style>
  <w:style w:type="paragraph" w:customStyle="1" w:styleId="date103">
    <w:name w:val="date103"/>
    <w:basedOn w:val="Normal"/>
    <w:pPr>
      <w:spacing w:after="150"/>
    </w:pPr>
    <w:rPr>
      <w:i/>
      <w:iCs/>
      <w:color w:val="019BCC"/>
    </w:rPr>
  </w:style>
  <w:style w:type="paragraph" w:customStyle="1" w:styleId="neo-tag8">
    <w:name w:val="neo-tag8"/>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8">
    <w:name w:val="neo_right8"/>
    <w:basedOn w:val="Normal"/>
    <w:pPr>
      <w:spacing w:after="150"/>
      <w:ind w:right="90"/>
    </w:pPr>
  </w:style>
  <w:style w:type="paragraph" w:customStyle="1" w:styleId="summarylist8">
    <w:name w:val="summarylist8"/>
    <w:basedOn w:val="Normal"/>
    <w:pPr>
      <w:spacing w:after="150"/>
    </w:pPr>
    <w:rPr>
      <w:sz w:val="21"/>
      <w:szCs w:val="21"/>
    </w:rPr>
  </w:style>
  <w:style w:type="paragraph" w:customStyle="1" w:styleId="neo15">
    <w:name w:val="neo15"/>
    <w:basedOn w:val="Normal"/>
    <w:pPr>
      <w:spacing w:after="150"/>
      <w:ind w:right="90"/>
    </w:pPr>
  </w:style>
  <w:style w:type="paragraph" w:customStyle="1" w:styleId="circbody8">
    <w:name w:val="circ_body8"/>
    <w:basedOn w:val="Normal"/>
    <w:pPr>
      <w:spacing w:line="375" w:lineRule="atLeast"/>
    </w:pPr>
    <w:rPr>
      <w:rFonts w:ascii="Arial" w:hAnsi="Arial" w:cs="Arial"/>
      <w:color w:val="606060"/>
    </w:rPr>
  </w:style>
  <w:style w:type="paragraph" w:customStyle="1" w:styleId="small85">
    <w:name w:val="small85"/>
    <w:basedOn w:val="Normal"/>
    <w:pPr>
      <w:spacing w:after="150"/>
    </w:pPr>
    <w:rPr>
      <w:color w:val="777777"/>
      <w:sz w:val="16"/>
      <w:szCs w:val="16"/>
    </w:rPr>
  </w:style>
  <w:style w:type="paragraph" w:customStyle="1" w:styleId="small86">
    <w:name w:val="small86"/>
    <w:basedOn w:val="Normal"/>
    <w:pPr>
      <w:spacing w:after="150"/>
    </w:pPr>
    <w:rPr>
      <w:color w:val="777777"/>
      <w:sz w:val="16"/>
      <w:szCs w:val="16"/>
    </w:rPr>
  </w:style>
  <w:style w:type="paragraph" w:customStyle="1" w:styleId="small87">
    <w:name w:val="small87"/>
    <w:basedOn w:val="Normal"/>
    <w:pPr>
      <w:spacing w:after="150"/>
    </w:pPr>
    <w:rPr>
      <w:color w:val="777777"/>
      <w:sz w:val="16"/>
      <w:szCs w:val="16"/>
    </w:rPr>
  </w:style>
  <w:style w:type="paragraph" w:customStyle="1" w:styleId="small88">
    <w:name w:val="small88"/>
    <w:basedOn w:val="Normal"/>
    <w:pPr>
      <w:spacing w:after="150"/>
    </w:pPr>
    <w:rPr>
      <w:color w:val="777777"/>
      <w:sz w:val="18"/>
      <w:szCs w:val="18"/>
    </w:rPr>
  </w:style>
  <w:style w:type="paragraph" w:customStyle="1" w:styleId="small89">
    <w:name w:val="small89"/>
    <w:basedOn w:val="Normal"/>
    <w:pPr>
      <w:spacing w:after="150"/>
    </w:pPr>
    <w:rPr>
      <w:color w:val="777777"/>
      <w:sz w:val="18"/>
      <w:szCs w:val="18"/>
    </w:rPr>
  </w:style>
  <w:style w:type="paragraph" w:customStyle="1" w:styleId="small90">
    <w:name w:val="small90"/>
    <w:basedOn w:val="Normal"/>
    <w:pPr>
      <w:spacing w:after="150"/>
    </w:pPr>
    <w:rPr>
      <w:color w:val="777777"/>
      <w:sz w:val="18"/>
      <w:szCs w:val="18"/>
    </w:rPr>
  </w:style>
  <w:style w:type="paragraph" w:customStyle="1" w:styleId="small91">
    <w:name w:val="small91"/>
    <w:basedOn w:val="Normal"/>
    <w:pPr>
      <w:spacing w:after="150"/>
    </w:pPr>
    <w:rPr>
      <w:color w:val="777777"/>
      <w:sz w:val="16"/>
      <w:szCs w:val="16"/>
    </w:rPr>
  </w:style>
  <w:style w:type="paragraph" w:customStyle="1" w:styleId="small92">
    <w:name w:val="small92"/>
    <w:basedOn w:val="Normal"/>
    <w:pPr>
      <w:spacing w:after="150"/>
    </w:pPr>
    <w:rPr>
      <w:color w:val="777777"/>
      <w:sz w:val="16"/>
      <w:szCs w:val="16"/>
    </w:rPr>
  </w:style>
  <w:style w:type="paragraph" w:customStyle="1" w:styleId="small93">
    <w:name w:val="small93"/>
    <w:basedOn w:val="Normal"/>
    <w:pPr>
      <w:spacing w:after="150"/>
    </w:pPr>
    <w:rPr>
      <w:color w:val="777777"/>
      <w:sz w:val="16"/>
      <w:szCs w:val="16"/>
    </w:rPr>
  </w:style>
  <w:style w:type="paragraph" w:customStyle="1" w:styleId="small94">
    <w:name w:val="small94"/>
    <w:basedOn w:val="Normal"/>
    <w:pPr>
      <w:spacing w:after="150"/>
    </w:pPr>
    <w:rPr>
      <w:color w:val="777777"/>
      <w:sz w:val="18"/>
      <w:szCs w:val="18"/>
    </w:rPr>
  </w:style>
  <w:style w:type="paragraph" w:customStyle="1" w:styleId="small95">
    <w:name w:val="small95"/>
    <w:basedOn w:val="Normal"/>
    <w:pPr>
      <w:spacing w:after="150"/>
    </w:pPr>
    <w:rPr>
      <w:color w:val="777777"/>
      <w:sz w:val="18"/>
      <w:szCs w:val="18"/>
    </w:rPr>
  </w:style>
  <w:style w:type="paragraph" w:customStyle="1" w:styleId="small96">
    <w:name w:val="small96"/>
    <w:basedOn w:val="Normal"/>
    <w:pPr>
      <w:spacing w:after="150"/>
    </w:pPr>
    <w:rPr>
      <w:color w:val="777777"/>
      <w:sz w:val="18"/>
      <w:szCs w:val="18"/>
    </w:rPr>
  </w:style>
  <w:style w:type="paragraph" w:customStyle="1" w:styleId="table15">
    <w:name w:val="table15"/>
    <w:basedOn w:val="Normal"/>
    <w:pPr>
      <w:shd w:val="clear" w:color="auto" w:fill="FFFFFF"/>
      <w:spacing w:after="300"/>
    </w:pPr>
  </w:style>
  <w:style w:type="paragraph" w:customStyle="1" w:styleId="form-control78">
    <w:name w:val="form-control78"/>
    <w:basedOn w:val="Normal"/>
    <w:pPr>
      <w:shd w:val="clear" w:color="auto" w:fill="FFFFFF"/>
      <w:spacing w:after="150"/>
    </w:pPr>
    <w:rPr>
      <w:rFonts w:ascii="Arial" w:hAnsi="Arial" w:cs="Arial"/>
      <w:color w:val="606060"/>
      <w:sz w:val="18"/>
      <w:szCs w:val="18"/>
    </w:rPr>
  </w:style>
  <w:style w:type="paragraph" w:customStyle="1" w:styleId="form-control-static15">
    <w:name w:val="form-control-static15"/>
    <w:basedOn w:val="Normal"/>
    <w:rPr>
      <w:sz w:val="18"/>
      <w:szCs w:val="18"/>
    </w:rPr>
  </w:style>
  <w:style w:type="paragraph" w:customStyle="1" w:styleId="form-control79">
    <w:name w:val="form-control79"/>
    <w:basedOn w:val="Normal"/>
    <w:pPr>
      <w:shd w:val="clear" w:color="auto" w:fill="FFFFFF"/>
      <w:spacing w:after="150"/>
    </w:pPr>
    <w:rPr>
      <w:rFonts w:ascii="Arial" w:hAnsi="Arial" w:cs="Arial"/>
      <w:color w:val="606060"/>
      <w:sz w:val="27"/>
      <w:szCs w:val="27"/>
    </w:rPr>
  </w:style>
  <w:style w:type="paragraph" w:customStyle="1" w:styleId="form-control-static16">
    <w:name w:val="form-control-static16"/>
    <w:basedOn w:val="Normal"/>
    <w:rPr>
      <w:sz w:val="27"/>
      <w:szCs w:val="27"/>
    </w:rPr>
  </w:style>
  <w:style w:type="paragraph" w:customStyle="1" w:styleId="form-control80">
    <w:name w:val="form-control80"/>
    <w:basedOn w:val="Normal"/>
    <w:pPr>
      <w:shd w:val="clear" w:color="auto" w:fill="FFFFFF"/>
      <w:spacing w:after="150" w:line="600" w:lineRule="atLeast"/>
    </w:pPr>
    <w:rPr>
      <w:rFonts w:ascii="Arial" w:hAnsi="Arial" w:cs="Arial"/>
      <w:color w:val="606060"/>
    </w:rPr>
  </w:style>
  <w:style w:type="paragraph" w:customStyle="1" w:styleId="form-control81">
    <w:name w:val="form-control81"/>
    <w:basedOn w:val="Normal"/>
    <w:pPr>
      <w:shd w:val="clear" w:color="auto" w:fill="FFFFFF"/>
      <w:spacing w:after="150" w:line="600" w:lineRule="atLeast"/>
    </w:pPr>
    <w:rPr>
      <w:rFonts w:ascii="Arial" w:hAnsi="Arial" w:cs="Arial"/>
      <w:color w:val="606060"/>
    </w:rPr>
  </w:style>
  <w:style w:type="paragraph" w:customStyle="1" w:styleId="input-group-addon22">
    <w:name w:val="input-group-addon22"/>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2">
    <w:name w:val="form-control-feedback22"/>
    <w:basedOn w:val="Normal"/>
    <w:pPr>
      <w:spacing w:after="150" w:line="510" w:lineRule="atLeast"/>
      <w:jc w:val="center"/>
    </w:pPr>
    <w:rPr>
      <w:color w:val="3C763D"/>
    </w:rPr>
  </w:style>
  <w:style w:type="paragraph" w:customStyle="1" w:styleId="form-control82">
    <w:name w:val="form-control82"/>
    <w:basedOn w:val="Normal"/>
    <w:pPr>
      <w:shd w:val="clear" w:color="auto" w:fill="FFFFFF"/>
      <w:spacing w:after="150" w:line="600" w:lineRule="atLeast"/>
    </w:pPr>
    <w:rPr>
      <w:rFonts w:ascii="Arial" w:hAnsi="Arial" w:cs="Arial"/>
      <w:color w:val="606060"/>
    </w:rPr>
  </w:style>
  <w:style w:type="paragraph" w:customStyle="1" w:styleId="input-group-addon23">
    <w:name w:val="input-group-addon23"/>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3">
    <w:name w:val="form-control-feedback23"/>
    <w:basedOn w:val="Normal"/>
    <w:pPr>
      <w:spacing w:after="150" w:line="510" w:lineRule="atLeast"/>
      <w:jc w:val="center"/>
    </w:pPr>
    <w:rPr>
      <w:color w:val="8A6D3B"/>
    </w:rPr>
  </w:style>
  <w:style w:type="paragraph" w:customStyle="1" w:styleId="form-control83">
    <w:name w:val="form-control83"/>
    <w:basedOn w:val="Normal"/>
    <w:pPr>
      <w:shd w:val="clear" w:color="auto" w:fill="FFFFFF"/>
      <w:spacing w:after="150" w:line="600" w:lineRule="atLeast"/>
    </w:pPr>
    <w:rPr>
      <w:rFonts w:ascii="Arial" w:hAnsi="Arial" w:cs="Arial"/>
      <w:color w:val="606060"/>
    </w:rPr>
  </w:style>
  <w:style w:type="paragraph" w:customStyle="1" w:styleId="input-group-addon24">
    <w:name w:val="input-group-addon24"/>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24">
    <w:name w:val="form-control-feedback24"/>
    <w:basedOn w:val="Normal"/>
    <w:pPr>
      <w:spacing w:after="150" w:line="510" w:lineRule="atLeast"/>
      <w:jc w:val="center"/>
    </w:pPr>
    <w:rPr>
      <w:color w:val="A94442"/>
    </w:rPr>
  </w:style>
  <w:style w:type="paragraph" w:customStyle="1" w:styleId="radio8">
    <w:name w:val="radio8"/>
    <w:basedOn w:val="Normal"/>
  </w:style>
  <w:style w:type="paragraph" w:customStyle="1" w:styleId="checkbox8">
    <w:name w:val="checkbox8"/>
    <w:basedOn w:val="Normal"/>
  </w:style>
  <w:style w:type="paragraph" w:customStyle="1" w:styleId="radio-inline8">
    <w:name w:val="radio-inline8"/>
    <w:basedOn w:val="Normal"/>
    <w:pPr>
      <w:textAlignment w:val="center"/>
    </w:pPr>
  </w:style>
  <w:style w:type="paragraph" w:customStyle="1" w:styleId="checkbox-inline8">
    <w:name w:val="checkbox-inline8"/>
    <w:basedOn w:val="Normal"/>
    <w:pPr>
      <w:textAlignment w:val="center"/>
    </w:pPr>
  </w:style>
  <w:style w:type="paragraph" w:customStyle="1" w:styleId="form-group29">
    <w:name w:val="form-group29"/>
    <w:basedOn w:val="Normal"/>
    <w:pPr>
      <w:spacing w:after="105"/>
      <w:ind w:left="-150" w:right="-150"/>
    </w:pPr>
  </w:style>
  <w:style w:type="paragraph" w:customStyle="1" w:styleId="badge50">
    <w:name w:val="badge50"/>
    <w:basedOn w:val="Normal"/>
    <w:pPr>
      <w:shd w:val="clear" w:color="auto" w:fill="333333"/>
      <w:spacing w:after="150"/>
      <w:jc w:val="center"/>
      <w:textAlignment w:val="center"/>
    </w:pPr>
    <w:rPr>
      <w:b/>
      <w:bCs/>
      <w:color w:val="FFFFFF"/>
      <w:sz w:val="18"/>
      <w:szCs w:val="18"/>
    </w:rPr>
  </w:style>
  <w:style w:type="paragraph" w:customStyle="1" w:styleId="badge51">
    <w:name w:val="badge51"/>
    <w:basedOn w:val="Normal"/>
    <w:pPr>
      <w:shd w:val="clear" w:color="auto" w:fill="FFFFFF"/>
      <w:spacing w:after="150"/>
      <w:jc w:val="center"/>
      <w:textAlignment w:val="center"/>
    </w:pPr>
    <w:rPr>
      <w:b/>
      <w:bCs/>
      <w:color w:val="337AB7"/>
      <w:sz w:val="18"/>
      <w:szCs w:val="18"/>
    </w:rPr>
  </w:style>
  <w:style w:type="paragraph" w:customStyle="1" w:styleId="badge52">
    <w:name w:val="badge52"/>
    <w:basedOn w:val="Normal"/>
    <w:pPr>
      <w:shd w:val="clear" w:color="auto" w:fill="FFFFFF"/>
      <w:spacing w:after="150"/>
      <w:jc w:val="center"/>
      <w:textAlignment w:val="center"/>
    </w:pPr>
    <w:rPr>
      <w:b/>
      <w:bCs/>
      <w:color w:val="5CB85C"/>
      <w:sz w:val="18"/>
      <w:szCs w:val="18"/>
    </w:rPr>
  </w:style>
  <w:style w:type="paragraph" w:customStyle="1" w:styleId="badge53">
    <w:name w:val="badge53"/>
    <w:basedOn w:val="Normal"/>
    <w:pPr>
      <w:shd w:val="clear" w:color="auto" w:fill="FFFFFF"/>
      <w:spacing w:after="150"/>
      <w:jc w:val="center"/>
      <w:textAlignment w:val="center"/>
    </w:pPr>
    <w:rPr>
      <w:b/>
      <w:bCs/>
      <w:color w:val="5BC0DE"/>
      <w:sz w:val="18"/>
      <w:szCs w:val="18"/>
    </w:rPr>
  </w:style>
  <w:style w:type="paragraph" w:customStyle="1" w:styleId="badge54">
    <w:name w:val="badge54"/>
    <w:basedOn w:val="Normal"/>
    <w:pPr>
      <w:shd w:val="clear" w:color="auto" w:fill="FFFFFF"/>
      <w:spacing w:after="150"/>
      <w:jc w:val="center"/>
      <w:textAlignment w:val="center"/>
    </w:pPr>
    <w:rPr>
      <w:b/>
      <w:bCs/>
      <w:color w:val="F0AD4E"/>
      <w:sz w:val="18"/>
      <w:szCs w:val="18"/>
    </w:rPr>
  </w:style>
  <w:style w:type="paragraph" w:customStyle="1" w:styleId="badge55">
    <w:name w:val="badge55"/>
    <w:basedOn w:val="Normal"/>
    <w:pPr>
      <w:shd w:val="clear" w:color="auto" w:fill="FFFFFF"/>
      <w:spacing w:after="150"/>
      <w:jc w:val="center"/>
      <w:textAlignment w:val="center"/>
    </w:pPr>
    <w:rPr>
      <w:b/>
      <w:bCs/>
      <w:color w:val="D9534F"/>
      <w:sz w:val="18"/>
      <w:szCs w:val="18"/>
    </w:rPr>
  </w:style>
  <w:style w:type="paragraph" w:customStyle="1" w:styleId="divider8">
    <w:name w:val="divider8"/>
    <w:basedOn w:val="Normal"/>
    <w:pPr>
      <w:shd w:val="clear" w:color="auto" w:fill="E5E5E5"/>
      <w:spacing w:before="135" w:after="135"/>
    </w:pPr>
  </w:style>
  <w:style w:type="paragraph" w:customStyle="1" w:styleId="caret29">
    <w:name w:val="caret29"/>
    <w:basedOn w:val="Normal"/>
    <w:pPr>
      <w:pBdr>
        <w:bottom w:val="dashed" w:sz="24" w:space="0" w:color="auto"/>
      </w:pBdr>
      <w:spacing w:after="150"/>
      <w:ind w:left="30"/>
      <w:textAlignment w:val="center"/>
    </w:pPr>
  </w:style>
  <w:style w:type="paragraph" w:customStyle="1" w:styleId="caret30">
    <w:name w:val="caret30"/>
    <w:basedOn w:val="Normal"/>
    <w:pPr>
      <w:pBdr>
        <w:bottom w:val="dashed" w:sz="24" w:space="0" w:color="auto"/>
      </w:pBdr>
      <w:spacing w:after="150"/>
      <w:ind w:left="30"/>
      <w:textAlignment w:val="center"/>
    </w:pPr>
  </w:style>
  <w:style w:type="paragraph" w:customStyle="1" w:styleId="dropdown-menu36">
    <w:name w:val="dropdown-menu36"/>
    <w:basedOn w:val="Normal"/>
    <w:pPr>
      <w:shd w:val="clear" w:color="auto" w:fill="005A77"/>
      <w:spacing w:after="30"/>
    </w:pPr>
    <w:rPr>
      <w:vanish/>
      <w:sz w:val="21"/>
      <w:szCs w:val="21"/>
    </w:rPr>
  </w:style>
  <w:style w:type="paragraph" w:customStyle="1" w:styleId="dropdown-menu37">
    <w:name w:val="dropdown-menu37"/>
    <w:basedOn w:val="Normal"/>
    <w:pPr>
      <w:shd w:val="clear" w:color="auto" w:fill="005A77"/>
      <w:spacing w:after="30"/>
    </w:pPr>
    <w:rPr>
      <w:vanish/>
      <w:sz w:val="21"/>
      <w:szCs w:val="21"/>
    </w:rPr>
  </w:style>
  <w:style w:type="paragraph" w:customStyle="1" w:styleId="caret31">
    <w:name w:val="caret31"/>
    <w:basedOn w:val="Normal"/>
    <w:pPr>
      <w:pBdr>
        <w:top w:val="dashed" w:sz="24" w:space="0" w:color="auto"/>
      </w:pBdr>
      <w:spacing w:after="150"/>
      <w:textAlignment w:val="center"/>
    </w:pPr>
  </w:style>
  <w:style w:type="paragraph" w:customStyle="1" w:styleId="form-control84">
    <w:name w:val="form-control84"/>
    <w:basedOn w:val="Normal"/>
    <w:pPr>
      <w:shd w:val="clear" w:color="auto" w:fill="FFFFFF"/>
      <w:spacing w:line="600" w:lineRule="atLeast"/>
    </w:pPr>
    <w:rPr>
      <w:rFonts w:ascii="Arial" w:hAnsi="Arial" w:cs="Arial"/>
      <w:color w:val="606060"/>
    </w:rPr>
  </w:style>
  <w:style w:type="paragraph" w:customStyle="1" w:styleId="nav-divider8">
    <w:name w:val="nav-divider8"/>
    <w:basedOn w:val="Normal"/>
    <w:pPr>
      <w:shd w:val="clear" w:color="auto" w:fill="E5E5E5"/>
      <w:spacing w:before="135" w:after="135"/>
    </w:pPr>
  </w:style>
  <w:style w:type="paragraph" w:customStyle="1" w:styleId="dropdown-menu38">
    <w:name w:val="dropdown-menu38"/>
    <w:basedOn w:val="Normal"/>
    <w:pPr>
      <w:shd w:val="clear" w:color="auto" w:fill="005A77"/>
    </w:pPr>
    <w:rPr>
      <w:vanish/>
      <w:sz w:val="21"/>
      <w:szCs w:val="21"/>
    </w:rPr>
  </w:style>
  <w:style w:type="paragraph" w:customStyle="1" w:styleId="icon-bar22">
    <w:name w:val="icon-bar22"/>
    <w:basedOn w:val="Normal"/>
    <w:pPr>
      <w:spacing w:after="150"/>
    </w:pPr>
  </w:style>
  <w:style w:type="paragraph" w:customStyle="1" w:styleId="navbar-brand15">
    <w:name w:val="navbar-brand15"/>
    <w:basedOn w:val="Normal"/>
    <w:pPr>
      <w:spacing w:after="150" w:line="300" w:lineRule="atLeast"/>
    </w:pPr>
    <w:rPr>
      <w:color w:val="777777"/>
      <w:sz w:val="27"/>
      <w:szCs w:val="27"/>
    </w:rPr>
  </w:style>
  <w:style w:type="paragraph" w:customStyle="1" w:styleId="navbar-text15">
    <w:name w:val="navbar-text15"/>
    <w:basedOn w:val="Normal"/>
    <w:pPr>
      <w:spacing w:before="225" w:after="225"/>
    </w:pPr>
    <w:rPr>
      <w:color w:val="777777"/>
    </w:rPr>
  </w:style>
  <w:style w:type="paragraph" w:customStyle="1" w:styleId="navbar-navlia15">
    <w:name w:val="navbar-nav&gt;li&gt;a15"/>
    <w:basedOn w:val="Normal"/>
    <w:pPr>
      <w:spacing w:after="150" w:line="300" w:lineRule="atLeast"/>
    </w:pPr>
    <w:rPr>
      <w:color w:val="777777"/>
    </w:rPr>
  </w:style>
  <w:style w:type="paragraph" w:customStyle="1" w:styleId="navbar-toggle15">
    <w:name w:val="navbar-toggle15"/>
    <w:basedOn w:val="Normal"/>
    <w:pPr>
      <w:spacing w:before="120" w:after="120"/>
      <w:ind w:right="150"/>
    </w:pPr>
  </w:style>
  <w:style w:type="paragraph" w:customStyle="1" w:styleId="icon-bar23">
    <w:name w:val="icon-bar23"/>
    <w:basedOn w:val="Normal"/>
    <w:pPr>
      <w:shd w:val="clear" w:color="auto" w:fill="888888"/>
      <w:spacing w:after="150"/>
    </w:pPr>
  </w:style>
  <w:style w:type="paragraph" w:customStyle="1" w:styleId="navbar-collapse15">
    <w:name w:val="navbar-collapse15"/>
    <w:basedOn w:val="Normal"/>
    <w:pPr>
      <w:spacing w:after="150"/>
    </w:pPr>
  </w:style>
  <w:style w:type="paragraph" w:customStyle="1" w:styleId="navbar-form15">
    <w:name w:val="navbar-form15"/>
    <w:basedOn w:val="Normal"/>
    <w:pPr>
      <w:spacing w:before="120" w:after="120"/>
      <w:ind w:left="-150" w:right="-150"/>
    </w:pPr>
  </w:style>
  <w:style w:type="paragraph" w:customStyle="1" w:styleId="navbar-link29">
    <w:name w:val="navbar-link29"/>
    <w:basedOn w:val="Normal"/>
    <w:pPr>
      <w:spacing w:after="150"/>
    </w:pPr>
    <w:rPr>
      <w:color w:val="777777"/>
    </w:rPr>
  </w:style>
  <w:style w:type="paragraph" w:customStyle="1" w:styleId="navbar-link30">
    <w:name w:val="navbar-link30"/>
    <w:basedOn w:val="Normal"/>
    <w:pPr>
      <w:spacing w:after="150"/>
    </w:pPr>
    <w:rPr>
      <w:color w:val="333333"/>
    </w:rPr>
  </w:style>
  <w:style w:type="paragraph" w:customStyle="1" w:styleId="btn-link15">
    <w:name w:val="btn-link15"/>
    <w:basedOn w:val="Normal"/>
    <w:pPr>
      <w:spacing w:after="150"/>
    </w:pPr>
    <w:rPr>
      <w:color w:val="777777"/>
    </w:rPr>
  </w:style>
  <w:style w:type="paragraph" w:customStyle="1" w:styleId="navbar-brand16">
    <w:name w:val="navbar-brand16"/>
    <w:basedOn w:val="Normal"/>
    <w:pPr>
      <w:spacing w:after="150" w:line="300" w:lineRule="atLeast"/>
    </w:pPr>
    <w:rPr>
      <w:color w:val="9D9D9D"/>
      <w:sz w:val="27"/>
      <w:szCs w:val="27"/>
    </w:rPr>
  </w:style>
  <w:style w:type="paragraph" w:customStyle="1" w:styleId="navbar-text16">
    <w:name w:val="navbar-text16"/>
    <w:basedOn w:val="Normal"/>
    <w:pPr>
      <w:spacing w:before="225" w:after="225"/>
    </w:pPr>
    <w:rPr>
      <w:color w:val="9D9D9D"/>
    </w:rPr>
  </w:style>
  <w:style w:type="paragraph" w:customStyle="1" w:styleId="navbar-navlia16">
    <w:name w:val="navbar-nav&gt;li&gt;a16"/>
    <w:basedOn w:val="Normal"/>
    <w:pPr>
      <w:spacing w:after="150" w:line="300" w:lineRule="atLeast"/>
    </w:pPr>
    <w:rPr>
      <w:color w:val="9D9D9D"/>
    </w:rPr>
  </w:style>
  <w:style w:type="paragraph" w:customStyle="1" w:styleId="navbar-toggle16">
    <w:name w:val="navbar-toggle16"/>
    <w:basedOn w:val="Normal"/>
    <w:pPr>
      <w:spacing w:before="120" w:after="120"/>
      <w:ind w:right="150"/>
    </w:pPr>
  </w:style>
  <w:style w:type="paragraph" w:customStyle="1" w:styleId="icon-bar24">
    <w:name w:val="icon-bar24"/>
    <w:basedOn w:val="Normal"/>
    <w:pPr>
      <w:shd w:val="clear" w:color="auto" w:fill="FFFFFF"/>
      <w:spacing w:after="150"/>
    </w:pPr>
  </w:style>
  <w:style w:type="paragraph" w:customStyle="1" w:styleId="navbar-collapse16">
    <w:name w:val="navbar-collapse16"/>
    <w:basedOn w:val="Normal"/>
    <w:pPr>
      <w:spacing w:after="150"/>
    </w:pPr>
  </w:style>
  <w:style w:type="paragraph" w:customStyle="1" w:styleId="navbar-form16">
    <w:name w:val="navbar-form16"/>
    <w:basedOn w:val="Normal"/>
    <w:pPr>
      <w:spacing w:before="120" w:after="120"/>
      <w:ind w:left="-150" w:right="-150"/>
    </w:pPr>
  </w:style>
  <w:style w:type="paragraph" w:customStyle="1" w:styleId="navbar-link31">
    <w:name w:val="navbar-link31"/>
    <w:basedOn w:val="Normal"/>
    <w:pPr>
      <w:spacing w:after="150"/>
    </w:pPr>
    <w:rPr>
      <w:color w:val="9D9D9D"/>
    </w:rPr>
  </w:style>
  <w:style w:type="paragraph" w:customStyle="1" w:styleId="navbar-link32">
    <w:name w:val="navbar-link32"/>
    <w:basedOn w:val="Normal"/>
    <w:pPr>
      <w:spacing w:after="150"/>
    </w:pPr>
    <w:rPr>
      <w:color w:val="FFFFFF"/>
    </w:rPr>
  </w:style>
  <w:style w:type="paragraph" w:customStyle="1" w:styleId="btn-link16">
    <w:name w:val="btn-link16"/>
    <w:basedOn w:val="Normal"/>
    <w:pPr>
      <w:spacing w:after="150"/>
    </w:pPr>
    <w:rPr>
      <w:color w:val="9D9D9D"/>
    </w:rPr>
  </w:style>
  <w:style w:type="paragraph" w:customStyle="1" w:styleId="jumbotron15">
    <w:name w:val="jumbotron15"/>
    <w:basedOn w:val="Normal"/>
    <w:pPr>
      <w:shd w:val="clear" w:color="auto" w:fill="EEEEEE"/>
      <w:spacing w:after="450"/>
    </w:pPr>
  </w:style>
  <w:style w:type="paragraph" w:customStyle="1" w:styleId="jumbotron16">
    <w:name w:val="jumbotron16"/>
    <w:basedOn w:val="Normal"/>
    <w:pPr>
      <w:shd w:val="clear" w:color="auto" w:fill="EEEEEE"/>
      <w:spacing w:after="450"/>
    </w:pPr>
  </w:style>
  <w:style w:type="paragraph" w:customStyle="1" w:styleId="caption8">
    <w:name w:val="caption8"/>
    <w:basedOn w:val="Normal"/>
    <w:pPr>
      <w:spacing w:after="150"/>
    </w:pPr>
    <w:rPr>
      <w:color w:val="333333"/>
    </w:rPr>
  </w:style>
  <w:style w:type="paragraph" w:customStyle="1" w:styleId="alert-link36">
    <w:name w:val="alert-link36"/>
    <w:basedOn w:val="Normal"/>
    <w:pPr>
      <w:spacing w:after="150"/>
    </w:pPr>
    <w:rPr>
      <w:b/>
      <w:bCs/>
    </w:rPr>
  </w:style>
  <w:style w:type="paragraph" w:customStyle="1" w:styleId="alert-link37">
    <w:name w:val="alert-link37"/>
    <w:basedOn w:val="Normal"/>
    <w:pPr>
      <w:spacing w:after="150"/>
    </w:pPr>
    <w:rPr>
      <w:color w:val="2B542C"/>
    </w:rPr>
  </w:style>
  <w:style w:type="paragraph" w:customStyle="1" w:styleId="alert-link38">
    <w:name w:val="alert-link38"/>
    <w:basedOn w:val="Normal"/>
    <w:pPr>
      <w:spacing w:after="150"/>
    </w:pPr>
    <w:rPr>
      <w:color w:val="245269"/>
    </w:rPr>
  </w:style>
  <w:style w:type="paragraph" w:customStyle="1" w:styleId="alert-link39">
    <w:name w:val="alert-link39"/>
    <w:basedOn w:val="Normal"/>
    <w:pPr>
      <w:spacing w:after="150"/>
    </w:pPr>
    <w:rPr>
      <w:color w:val="66512C"/>
    </w:rPr>
  </w:style>
  <w:style w:type="paragraph" w:customStyle="1" w:styleId="alert-link40">
    <w:name w:val="alert-link40"/>
    <w:basedOn w:val="Normal"/>
    <w:pPr>
      <w:spacing w:after="150"/>
    </w:pPr>
    <w:rPr>
      <w:color w:val="843534"/>
    </w:rPr>
  </w:style>
  <w:style w:type="paragraph" w:customStyle="1" w:styleId="panel8">
    <w:name w:val="panel8"/>
    <w:basedOn w:val="Normal"/>
    <w:pPr>
      <w:shd w:val="clear" w:color="auto" w:fill="FFFFFF"/>
    </w:pPr>
  </w:style>
  <w:style w:type="paragraph" w:customStyle="1" w:styleId="panel-heading8">
    <w:name w:val="panel-heading8"/>
    <w:basedOn w:val="Normal"/>
    <w:pPr>
      <w:spacing w:after="150"/>
    </w:pPr>
  </w:style>
  <w:style w:type="paragraph" w:customStyle="1" w:styleId="panel-footer8">
    <w:name w:val="panel-footer8"/>
    <w:basedOn w:val="Normal"/>
    <w:pPr>
      <w:shd w:val="clear" w:color="auto" w:fill="F5F5F5"/>
      <w:spacing w:after="150"/>
    </w:pPr>
  </w:style>
  <w:style w:type="paragraph" w:customStyle="1" w:styleId="close22">
    <w:name w:val="close22"/>
    <w:basedOn w:val="Normal"/>
    <w:pPr>
      <w:spacing w:after="150"/>
    </w:pPr>
    <w:rPr>
      <w:b/>
      <w:bCs/>
      <w:color w:val="019BCC"/>
      <w:sz w:val="38"/>
      <w:szCs w:val="38"/>
    </w:rPr>
  </w:style>
  <w:style w:type="paragraph" w:customStyle="1" w:styleId="icon-prev8">
    <w:name w:val="icon-prev8"/>
    <w:basedOn w:val="Normal"/>
    <w:pPr>
      <w:spacing w:after="150"/>
      <w:ind w:left="-150"/>
    </w:pPr>
  </w:style>
  <w:style w:type="paragraph" w:customStyle="1" w:styleId="icon-next8">
    <w:name w:val="icon-next8"/>
    <w:basedOn w:val="Normal"/>
    <w:pPr>
      <w:spacing w:after="150"/>
      <w:ind w:right="-150"/>
    </w:pPr>
  </w:style>
  <w:style w:type="paragraph" w:customStyle="1" w:styleId="glyphicon-chevron-left8">
    <w:name w:val="glyphicon-chevron-left8"/>
    <w:basedOn w:val="Normal"/>
    <w:pPr>
      <w:spacing w:after="150"/>
      <w:ind w:left="-150"/>
    </w:pPr>
  </w:style>
  <w:style w:type="paragraph" w:customStyle="1" w:styleId="glyphicon-chevron-right8">
    <w:name w:val="glyphicon-chevron-right8"/>
    <w:basedOn w:val="Normal"/>
    <w:pPr>
      <w:spacing w:after="150"/>
      <w:ind w:right="-150"/>
    </w:pPr>
  </w:style>
  <w:style w:type="paragraph" w:customStyle="1" w:styleId="active15">
    <w:name w:val="active15"/>
    <w:basedOn w:val="Normal"/>
    <w:pPr>
      <w:shd w:val="clear" w:color="auto" w:fill="FFFFFF"/>
    </w:pPr>
  </w:style>
  <w:style w:type="paragraph" w:customStyle="1" w:styleId="btn57">
    <w:name w:val="btn57"/>
    <w:basedOn w:val="Normal"/>
    <w:pPr>
      <w:shd w:val="clear" w:color="auto" w:fill="E1E1E1"/>
      <w:spacing w:line="570" w:lineRule="atLeast"/>
      <w:jc w:val="center"/>
      <w:textAlignment w:val="center"/>
    </w:pPr>
    <w:rPr>
      <w:rFonts w:ascii="Arial" w:hAnsi="Arial" w:cs="Arial"/>
      <w:color w:val="FFFFFF"/>
    </w:rPr>
  </w:style>
  <w:style w:type="paragraph" w:customStyle="1" w:styleId="hsearch8">
    <w:name w:val="h_search8"/>
    <w:basedOn w:val="Normal"/>
    <w:pPr>
      <w:pBdr>
        <w:left w:val="single" w:sz="6" w:space="0" w:color="FFFFFF"/>
      </w:pBdr>
      <w:spacing w:after="150"/>
    </w:pPr>
  </w:style>
  <w:style w:type="paragraph" w:customStyle="1" w:styleId="seachbox8">
    <w:name w:val="seach_box8"/>
    <w:basedOn w:val="Normal"/>
    <w:pPr>
      <w:spacing w:after="150" w:line="720" w:lineRule="atLeast"/>
      <w:jc w:val="center"/>
    </w:pPr>
    <w:rPr>
      <w:color w:val="FFFFFF"/>
      <w:sz w:val="45"/>
      <w:szCs w:val="45"/>
    </w:rPr>
  </w:style>
  <w:style w:type="paragraph" w:customStyle="1" w:styleId="mainnav8">
    <w:name w:val="main_nav8"/>
    <w:basedOn w:val="Normal"/>
    <w:pPr>
      <w:pBdr>
        <w:left w:val="single" w:sz="48" w:space="0" w:color="FFFFFF"/>
      </w:pBdr>
      <w:shd w:val="clear" w:color="auto" w:fill="019BCC"/>
      <w:spacing w:after="150"/>
    </w:pPr>
  </w:style>
  <w:style w:type="paragraph" w:customStyle="1" w:styleId="mainnavul8">
    <w:name w:val="main_nav&gt;ul8"/>
    <w:basedOn w:val="Normal"/>
  </w:style>
  <w:style w:type="paragraph" w:customStyle="1" w:styleId="mainnavulli8">
    <w:name w:val="main_nav&gt;ul&gt;li8"/>
    <w:basedOn w:val="Normal"/>
    <w:pPr>
      <w:pBdr>
        <w:right w:val="single" w:sz="6" w:space="0" w:color="005A77"/>
      </w:pBdr>
      <w:spacing w:after="150"/>
    </w:pPr>
  </w:style>
  <w:style w:type="paragraph" w:customStyle="1" w:styleId="mainnavullia15">
    <w:name w:val="main_nav&gt;ul&gt;li&gt;a15"/>
    <w:basedOn w:val="Normal"/>
    <w:pPr>
      <w:spacing w:after="150" w:line="720" w:lineRule="atLeast"/>
      <w:jc w:val="center"/>
    </w:pPr>
    <w:rPr>
      <w:color w:val="FFFFFF"/>
    </w:rPr>
  </w:style>
  <w:style w:type="paragraph" w:customStyle="1" w:styleId="mainnavullia16">
    <w:name w:val="main_nav&gt;ul&gt;li&gt;a16"/>
    <w:basedOn w:val="Normal"/>
    <w:pPr>
      <w:shd w:val="clear" w:color="auto" w:fill="005A77"/>
      <w:spacing w:after="150" w:line="720" w:lineRule="atLeast"/>
      <w:jc w:val="center"/>
    </w:pPr>
    <w:rPr>
      <w:color w:val="FFFFFF"/>
    </w:rPr>
  </w:style>
  <w:style w:type="paragraph" w:customStyle="1" w:styleId="mainnavulliul8">
    <w:name w:val="main_nav&gt;ul&gt;li&gt;ul8"/>
    <w:basedOn w:val="Normal"/>
    <w:pPr>
      <w:shd w:val="clear" w:color="auto" w:fill="005A77"/>
    </w:pPr>
    <w:rPr>
      <w:vanish/>
    </w:rPr>
  </w:style>
  <w:style w:type="paragraph" w:customStyle="1" w:styleId="hsocial8">
    <w:name w:val="h_social8"/>
    <w:basedOn w:val="Normal"/>
    <w:pPr>
      <w:spacing w:after="150"/>
    </w:pPr>
  </w:style>
  <w:style w:type="paragraph" w:customStyle="1" w:styleId="headlinelinks8">
    <w:name w:val="headline_links8"/>
    <w:basedOn w:val="Normal"/>
    <w:pPr>
      <w:pBdr>
        <w:right w:val="single" w:sz="6" w:space="0" w:color="FFFFFF"/>
      </w:pBdr>
      <w:spacing w:after="150"/>
    </w:pPr>
  </w:style>
  <w:style w:type="paragraph" w:customStyle="1" w:styleId="modal-body15">
    <w:name w:val="modal-body15"/>
    <w:basedOn w:val="Normal"/>
    <w:pPr>
      <w:spacing w:after="150"/>
    </w:pPr>
  </w:style>
  <w:style w:type="paragraph" w:customStyle="1" w:styleId="tab-content64">
    <w:name w:val="tab-content64"/>
    <w:basedOn w:val="Normal"/>
    <w:pPr>
      <w:shd w:val="clear" w:color="auto" w:fill="005A77"/>
      <w:spacing w:after="150"/>
    </w:pPr>
  </w:style>
  <w:style w:type="paragraph" w:customStyle="1" w:styleId="submitbox8">
    <w:name w:val="submit_box8"/>
    <w:basedOn w:val="Normal"/>
    <w:pPr>
      <w:spacing w:after="150"/>
    </w:pPr>
  </w:style>
  <w:style w:type="paragraph" w:customStyle="1" w:styleId="agree8">
    <w:name w:val="agree8"/>
    <w:basedOn w:val="Normal"/>
    <w:pPr>
      <w:spacing w:after="150"/>
    </w:pPr>
  </w:style>
  <w:style w:type="paragraph" w:customStyle="1" w:styleId="mcolleft8">
    <w:name w:val="mcol_left8"/>
    <w:basedOn w:val="Normal"/>
    <w:pPr>
      <w:spacing w:after="150"/>
    </w:pPr>
  </w:style>
  <w:style w:type="paragraph" w:customStyle="1" w:styleId="mcolright8">
    <w:name w:val="mcol_right8"/>
    <w:basedOn w:val="Normal"/>
    <w:pPr>
      <w:spacing w:after="150"/>
    </w:pPr>
  </w:style>
  <w:style w:type="paragraph" w:customStyle="1" w:styleId="mlinks8">
    <w:name w:val="mlinks8"/>
    <w:basedOn w:val="Normal"/>
    <w:pPr>
      <w:spacing w:after="630"/>
    </w:pPr>
  </w:style>
  <w:style w:type="paragraph" w:customStyle="1" w:styleId="miniarticle8">
    <w:name w:val="mini_article8"/>
    <w:basedOn w:val="Normal"/>
    <w:pPr>
      <w:shd w:val="clear" w:color="auto" w:fill="0C6F8F"/>
      <w:spacing w:after="150"/>
    </w:pPr>
  </w:style>
  <w:style w:type="paragraph" w:customStyle="1" w:styleId="megaimages8">
    <w:name w:val="mega_images8"/>
    <w:basedOn w:val="Normal"/>
    <w:pPr>
      <w:spacing w:after="150"/>
    </w:pPr>
  </w:style>
  <w:style w:type="paragraph" w:customStyle="1" w:styleId="megaimagesul8">
    <w:name w:val="mega_images&gt;ul8"/>
    <w:basedOn w:val="Normal"/>
  </w:style>
  <w:style w:type="paragraph" w:customStyle="1" w:styleId="megaimagesulli8">
    <w:name w:val="mega_images&gt;ul&gt;li8"/>
    <w:basedOn w:val="Normal"/>
    <w:pPr>
      <w:spacing w:after="150"/>
      <w:ind w:right="357"/>
    </w:pPr>
  </w:style>
  <w:style w:type="paragraph" w:customStyle="1" w:styleId="marticle8">
    <w:name w:val="m_article8"/>
    <w:basedOn w:val="Normal"/>
    <w:pPr>
      <w:spacing w:after="150"/>
    </w:pPr>
  </w:style>
  <w:style w:type="paragraph" w:customStyle="1" w:styleId="maccordion8">
    <w:name w:val="m_accordion8"/>
    <w:basedOn w:val="Normal"/>
    <w:pPr>
      <w:spacing w:after="150"/>
    </w:pPr>
  </w:style>
  <w:style w:type="paragraph" w:customStyle="1" w:styleId="megalistlinks8">
    <w:name w:val="megalist_links8"/>
    <w:basedOn w:val="Normal"/>
    <w:pPr>
      <w:spacing w:after="150"/>
    </w:pPr>
  </w:style>
  <w:style w:type="paragraph" w:customStyle="1" w:styleId="megasidelinkbox8">
    <w:name w:val="mega_sidelinkbox8"/>
    <w:basedOn w:val="Normal"/>
    <w:pPr>
      <w:spacing w:after="150"/>
    </w:pPr>
  </w:style>
  <w:style w:type="paragraph" w:customStyle="1" w:styleId="fa337">
    <w:name w:val="fa337"/>
    <w:basedOn w:val="Normal"/>
    <w:pPr>
      <w:spacing w:after="60"/>
    </w:pPr>
    <w:rPr>
      <w:color w:val="4ED4FF"/>
      <w:sz w:val="83"/>
      <w:szCs w:val="83"/>
    </w:rPr>
  </w:style>
  <w:style w:type="paragraph" w:customStyle="1" w:styleId="searchheader8">
    <w:name w:val="search_header8"/>
    <w:basedOn w:val="Normal"/>
    <w:pPr>
      <w:spacing w:after="150"/>
    </w:pPr>
  </w:style>
  <w:style w:type="paragraph" w:customStyle="1" w:styleId="hsearchinput8">
    <w:name w:val="h_searchinput8"/>
    <w:basedOn w:val="Normal"/>
    <w:pPr>
      <w:spacing w:after="150" w:line="720" w:lineRule="atLeast"/>
    </w:pPr>
    <w:rPr>
      <w:rFonts w:ascii="Arial" w:hAnsi="Arial" w:cs="Arial"/>
      <w:color w:val="FFFFFF"/>
      <w:sz w:val="21"/>
      <w:szCs w:val="21"/>
    </w:rPr>
  </w:style>
  <w:style w:type="paragraph" w:customStyle="1" w:styleId="mobhsearchbtn8">
    <w:name w:val="mob_hsearchbtn8"/>
    <w:basedOn w:val="Normal"/>
    <w:pPr>
      <w:spacing w:after="150"/>
      <w:jc w:val="center"/>
    </w:pPr>
    <w:rPr>
      <w:vanish/>
    </w:rPr>
  </w:style>
  <w:style w:type="paragraph" w:customStyle="1" w:styleId="fa338">
    <w:name w:val="fa338"/>
    <w:basedOn w:val="Normal"/>
    <w:pPr>
      <w:spacing w:after="150"/>
    </w:pPr>
    <w:rPr>
      <w:color w:val="FFFFFF"/>
      <w:sz w:val="38"/>
      <w:szCs w:val="38"/>
    </w:rPr>
  </w:style>
  <w:style w:type="paragraph" w:customStyle="1" w:styleId="seachlinks8">
    <w:name w:val="seach_links8"/>
    <w:basedOn w:val="Normal"/>
    <w:pPr>
      <w:shd w:val="clear" w:color="auto" w:fill="588796"/>
      <w:spacing w:after="150"/>
    </w:pPr>
  </w:style>
  <w:style w:type="paragraph" w:customStyle="1" w:styleId="mobilemenubtn8">
    <w:name w:val="mobilemenu_btn8"/>
    <w:basedOn w:val="Normal"/>
    <w:pPr>
      <w:spacing w:after="150"/>
      <w:ind w:right="150"/>
      <w:jc w:val="center"/>
    </w:pPr>
  </w:style>
  <w:style w:type="paragraph" w:customStyle="1" w:styleId="fa339">
    <w:name w:val="fa339"/>
    <w:basedOn w:val="Normal"/>
    <w:pPr>
      <w:spacing w:after="150" w:line="630" w:lineRule="atLeast"/>
    </w:pPr>
    <w:rPr>
      <w:color w:val="00C0E2"/>
      <w:sz w:val="56"/>
      <w:szCs w:val="56"/>
    </w:rPr>
  </w:style>
  <w:style w:type="paragraph" w:customStyle="1" w:styleId="backmenubtn8">
    <w:name w:val="back_menu_btn8"/>
    <w:basedOn w:val="Normal"/>
    <w:pPr>
      <w:spacing w:after="150"/>
      <w:jc w:val="center"/>
    </w:pPr>
    <w:rPr>
      <w:vanish/>
    </w:rPr>
  </w:style>
  <w:style w:type="paragraph" w:customStyle="1" w:styleId="fa340">
    <w:name w:val="fa340"/>
    <w:basedOn w:val="Normal"/>
    <w:pPr>
      <w:spacing w:after="150" w:line="630" w:lineRule="atLeast"/>
    </w:pPr>
    <w:rPr>
      <w:color w:val="00C0E2"/>
      <w:sz w:val="60"/>
      <w:szCs w:val="60"/>
    </w:rPr>
  </w:style>
  <w:style w:type="paragraph" w:customStyle="1" w:styleId="footerbox8">
    <w:name w:val="footer_box8"/>
    <w:basedOn w:val="Normal"/>
    <w:pPr>
      <w:spacing w:after="150"/>
    </w:pPr>
  </w:style>
  <w:style w:type="paragraph" w:customStyle="1" w:styleId="footerlogo8">
    <w:name w:val="footer_logo8"/>
    <w:basedOn w:val="Normal"/>
    <w:pPr>
      <w:spacing w:after="390" w:line="315" w:lineRule="atLeast"/>
    </w:pPr>
    <w:rPr>
      <w:color w:val="B0B0B0"/>
      <w:sz w:val="21"/>
      <w:szCs w:val="21"/>
    </w:rPr>
  </w:style>
  <w:style w:type="paragraph" w:customStyle="1" w:styleId="addinfo15">
    <w:name w:val="add_info15"/>
    <w:basedOn w:val="Normal"/>
    <w:pPr>
      <w:shd w:val="clear" w:color="auto" w:fill="019BCC"/>
      <w:spacing w:line="315" w:lineRule="atLeast"/>
      <w:jc w:val="center"/>
    </w:pPr>
    <w:rPr>
      <w:color w:val="B0B0B0"/>
      <w:sz w:val="21"/>
      <w:szCs w:val="21"/>
    </w:rPr>
  </w:style>
  <w:style w:type="paragraph" w:customStyle="1" w:styleId="addinfo16">
    <w:name w:val="add_info16"/>
    <w:basedOn w:val="Normal"/>
    <w:pPr>
      <w:shd w:val="clear" w:color="auto" w:fill="018CB8"/>
      <w:spacing w:line="315" w:lineRule="atLeast"/>
      <w:jc w:val="center"/>
    </w:pPr>
    <w:rPr>
      <w:color w:val="B0B0B0"/>
      <w:sz w:val="21"/>
      <w:szCs w:val="21"/>
    </w:rPr>
  </w:style>
  <w:style w:type="paragraph" w:customStyle="1" w:styleId="fa341">
    <w:name w:val="fa341"/>
    <w:basedOn w:val="Normal"/>
    <w:pPr>
      <w:spacing w:after="30" w:line="315" w:lineRule="atLeast"/>
    </w:pPr>
    <w:rPr>
      <w:color w:val="FFFFFF"/>
      <w:sz w:val="45"/>
      <w:szCs w:val="45"/>
    </w:rPr>
  </w:style>
  <w:style w:type="paragraph" w:customStyle="1" w:styleId="footerlinks8">
    <w:name w:val="footer_links8"/>
    <w:basedOn w:val="Normal"/>
    <w:pPr>
      <w:spacing w:after="150"/>
    </w:pPr>
  </w:style>
  <w:style w:type="paragraph" w:customStyle="1" w:styleId="contactus8">
    <w:name w:val="contact_us8"/>
    <w:basedOn w:val="Normal"/>
    <w:pPr>
      <w:shd w:val="clear" w:color="auto" w:fill="005E7C"/>
      <w:spacing w:after="150"/>
    </w:pPr>
  </w:style>
  <w:style w:type="paragraph" w:customStyle="1" w:styleId="fa342">
    <w:name w:val="fa342"/>
    <w:basedOn w:val="Normal"/>
    <w:rPr>
      <w:rFonts w:ascii="Arial" w:hAnsi="Arial" w:cs="Arial"/>
      <w:color w:val="019BCC"/>
    </w:rPr>
  </w:style>
  <w:style w:type="paragraph" w:customStyle="1" w:styleId="btn58">
    <w:name w:val="btn58"/>
    <w:basedOn w:val="Normal"/>
    <w:pPr>
      <w:shd w:val="clear" w:color="auto" w:fill="E1E1E1"/>
      <w:textAlignment w:val="center"/>
    </w:pPr>
    <w:rPr>
      <w:rFonts w:ascii="Arial" w:hAnsi="Arial" w:cs="Arial"/>
      <w:color w:val="FFFFFF"/>
      <w:sz w:val="20"/>
      <w:szCs w:val="20"/>
    </w:rPr>
  </w:style>
  <w:style w:type="paragraph" w:customStyle="1" w:styleId="fa343">
    <w:name w:val="fa343"/>
    <w:basedOn w:val="Normal"/>
    <w:rPr>
      <w:rFonts w:ascii="Arial" w:hAnsi="Arial" w:cs="Arial"/>
      <w:color w:val="CCD3D7"/>
      <w:sz w:val="36"/>
      <w:szCs w:val="36"/>
    </w:rPr>
  </w:style>
  <w:style w:type="paragraph" w:customStyle="1" w:styleId="downloadapp8">
    <w:name w:val="download_app8"/>
    <w:basedOn w:val="Normal"/>
    <w:pPr>
      <w:spacing w:after="390"/>
      <w:ind w:left="180" w:right="180"/>
    </w:pPr>
    <w:rPr>
      <w:color w:val="FFFFFF"/>
      <w:sz w:val="18"/>
      <w:szCs w:val="18"/>
    </w:rPr>
  </w:style>
  <w:style w:type="paragraph" w:customStyle="1" w:styleId="followlinks8">
    <w:name w:val="follow_links8"/>
    <w:basedOn w:val="Normal"/>
    <w:pPr>
      <w:spacing w:after="390"/>
      <w:ind w:left="180" w:right="180"/>
    </w:pPr>
    <w:rPr>
      <w:color w:val="FFFFFF"/>
      <w:sz w:val="18"/>
      <w:szCs w:val="18"/>
    </w:rPr>
  </w:style>
  <w:style w:type="paragraph" w:customStyle="1" w:styleId="fa344">
    <w:name w:val="fa344"/>
    <w:basedOn w:val="Normal"/>
    <w:pPr>
      <w:spacing w:after="30"/>
    </w:pPr>
    <w:rPr>
      <w:color w:val="FFFFFF"/>
      <w:sz w:val="45"/>
      <w:szCs w:val="45"/>
    </w:rPr>
  </w:style>
  <w:style w:type="paragraph" w:customStyle="1" w:styleId="form-control85">
    <w:name w:val="form-control85"/>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Arial" w:hAnsi="Arial" w:cs="Arial"/>
      <w:color w:val="606060"/>
    </w:rPr>
  </w:style>
  <w:style w:type="paragraph" w:customStyle="1" w:styleId="form-control86">
    <w:name w:val="form-control86"/>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Arial" w:hAnsi="Arial" w:cs="Arial"/>
      <w:color w:val="606060"/>
    </w:rPr>
  </w:style>
  <w:style w:type="paragraph" w:customStyle="1" w:styleId="successmessage8">
    <w:name w:val="success_message8"/>
    <w:basedOn w:val="Normal"/>
    <w:pPr>
      <w:spacing w:after="150"/>
    </w:pPr>
    <w:rPr>
      <w:vanish/>
      <w:color w:val="008000"/>
    </w:rPr>
  </w:style>
  <w:style w:type="paragraph" w:customStyle="1" w:styleId="fancybox-content8">
    <w:name w:val="fancybox-content8"/>
    <w:basedOn w:val="Normal"/>
    <w:pPr>
      <w:spacing w:after="150"/>
    </w:pPr>
  </w:style>
  <w:style w:type="paragraph" w:customStyle="1" w:styleId="close23">
    <w:name w:val="close23"/>
    <w:basedOn w:val="Normal"/>
    <w:pPr>
      <w:spacing w:after="150"/>
    </w:pPr>
    <w:rPr>
      <w:b/>
      <w:bCs/>
      <w:color w:val="F5BB2C"/>
      <w:sz w:val="38"/>
      <w:szCs w:val="38"/>
    </w:rPr>
  </w:style>
  <w:style w:type="paragraph" w:customStyle="1" w:styleId="ok15">
    <w:name w:val="ok15"/>
    <w:basedOn w:val="Normal"/>
    <w:pPr>
      <w:shd w:val="clear" w:color="auto" w:fill="01CC82"/>
      <w:spacing w:after="150" w:line="600" w:lineRule="atLeast"/>
      <w:jc w:val="center"/>
    </w:pPr>
    <w:rPr>
      <w:rFonts w:ascii="Arial" w:hAnsi="Arial" w:cs="Arial"/>
      <w:b/>
      <w:bCs/>
      <w:vanish/>
      <w:color w:val="000000"/>
    </w:rPr>
  </w:style>
  <w:style w:type="paragraph" w:customStyle="1" w:styleId="error15">
    <w:name w:val="error15"/>
    <w:basedOn w:val="Normal"/>
    <w:pPr>
      <w:shd w:val="clear" w:color="auto" w:fill="CC2229"/>
      <w:spacing w:after="150" w:line="600" w:lineRule="atLeast"/>
      <w:jc w:val="center"/>
    </w:pPr>
    <w:rPr>
      <w:vanish/>
      <w:color w:val="FFFFFF"/>
      <w:sz w:val="38"/>
      <w:szCs w:val="38"/>
    </w:rPr>
  </w:style>
  <w:style w:type="paragraph" w:customStyle="1" w:styleId="fa345">
    <w:name w:val="fa345"/>
    <w:basedOn w:val="Normal"/>
    <w:pPr>
      <w:spacing w:after="150"/>
    </w:pPr>
    <w:rPr>
      <w:color w:val="FFFFFF"/>
    </w:rPr>
  </w:style>
  <w:style w:type="paragraph" w:customStyle="1" w:styleId="form-control87">
    <w:name w:val="form-control87"/>
    <w:basedOn w:val="Normal"/>
    <w:pPr>
      <w:shd w:val="clear" w:color="auto" w:fill="FFFFFF"/>
      <w:spacing w:after="150" w:line="600" w:lineRule="atLeast"/>
    </w:pPr>
    <w:rPr>
      <w:rFonts w:ascii="Arial" w:hAnsi="Arial" w:cs="Arial"/>
      <w:color w:val="606060"/>
    </w:rPr>
  </w:style>
  <w:style w:type="paragraph" w:customStyle="1" w:styleId="ok16">
    <w:name w:val="ok16"/>
    <w:basedOn w:val="Normal"/>
    <w:pPr>
      <w:spacing w:after="150"/>
    </w:pPr>
  </w:style>
  <w:style w:type="paragraph" w:customStyle="1" w:styleId="error16">
    <w:name w:val="error16"/>
    <w:basedOn w:val="Normal"/>
    <w:pPr>
      <w:spacing w:after="150"/>
    </w:pPr>
  </w:style>
  <w:style w:type="paragraph" w:customStyle="1" w:styleId="atitle36">
    <w:name w:val="a_title36"/>
    <w:basedOn w:val="Normal"/>
    <w:pPr>
      <w:shd w:val="clear" w:color="auto" w:fill="019BCC"/>
      <w:spacing w:after="150"/>
    </w:pPr>
  </w:style>
  <w:style w:type="paragraph" w:customStyle="1" w:styleId="atitle37">
    <w:name w:val="a_title37"/>
    <w:basedOn w:val="Normal"/>
    <w:pPr>
      <w:shd w:val="clear" w:color="auto" w:fill="0193C2"/>
      <w:spacing w:after="150"/>
    </w:pPr>
  </w:style>
  <w:style w:type="paragraph" w:customStyle="1" w:styleId="adetails15">
    <w:name w:val="a_details15"/>
    <w:basedOn w:val="Normal"/>
    <w:pPr>
      <w:spacing w:after="150"/>
    </w:pPr>
    <w:rPr>
      <w:vanish/>
    </w:rPr>
  </w:style>
  <w:style w:type="paragraph" w:customStyle="1" w:styleId="atitle38">
    <w:name w:val="a_title38"/>
    <w:basedOn w:val="Normal"/>
    <w:pPr>
      <w:shd w:val="clear" w:color="auto" w:fill="0184AE"/>
      <w:spacing w:after="150"/>
    </w:pPr>
  </w:style>
  <w:style w:type="paragraph" w:customStyle="1" w:styleId="adetails16">
    <w:name w:val="a_details16"/>
    <w:basedOn w:val="Normal"/>
    <w:pPr>
      <w:spacing w:after="150"/>
    </w:pPr>
  </w:style>
  <w:style w:type="paragraph" w:customStyle="1" w:styleId="ui-datepicker15">
    <w:name w:val="ui-datepicker15"/>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Arial" w:hAnsi="Arial" w:cs="Arial"/>
    </w:rPr>
  </w:style>
  <w:style w:type="paragraph" w:customStyle="1" w:styleId="ui-datepicker-header8">
    <w:name w:val="ui-datepicker-header8"/>
    <w:basedOn w:val="Normal"/>
    <w:pPr>
      <w:shd w:val="clear" w:color="auto" w:fill="FFFFFF"/>
      <w:spacing w:after="150"/>
    </w:pPr>
  </w:style>
  <w:style w:type="paragraph" w:customStyle="1" w:styleId="ui-icon15">
    <w:name w:val="ui-icon15"/>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22">
    <w:name w:val="ui-datepicker-next22"/>
    <w:basedOn w:val="Normal"/>
    <w:pPr>
      <w:spacing w:after="150"/>
      <w:jc w:val="center"/>
    </w:pPr>
  </w:style>
  <w:style w:type="paragraph" w:customStyle="1" w:styleId="ui-icon16">
    <w:name w:val="ui-icon16"/>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15">
    <w:name w:val="ui-datepicker-prev15"/>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16">
    <w:name w:val="ui-datepicker-prev16"/>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23">
    <w:name w:val="ui-datepicker-next23"/>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24">
    <w:name w:val="ui-datepicker-next24"/>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8">
    <w:name w:val="ui-state-default8"/>
    <w:basedOn w:val="Normal"/>
    <w:pPr>
      <w:spacing w:after="150"/>
    </w:pPr>
  </w:style>
  <w:style w:type="paragraph" w:customStyle="1" w:styleId="fa-times15">
    <w:name w:val="fa-times15"/>
    <w:basedOn w:val="Normal"/>
    <w:pPr>
      <w:spacing w:after="150"/>
    </w:pPr>
    <w:rPr>
      <w:vanish/>
      <w:color w:val="019BCC"/>
      <w:sz w:val="30"/>
      <w:szCs w:val="30"/>
    </w:rPr>
  </w:style>
  <w:style w:type="paragraph" w:customStyle="1" w:styleId="slick-slide36">
    <w:name w:val="slick-slide36"/>
    <w:basedOn w:val="Normal"/>
    <w:pPr>
      <w:spacing w:after="150"/>
    </w:pPr>
  </w:style>
  <w:style w:type="paragraph" w:customStyle="1" w:styleId="slick-slide37">
    <w:name w:val="slick-slide37"/>
    <w:basedOn w:val="Normal"/>
    <w:pPr>
      <w:spacing w:after="150"/>
    </w:pPr>
  </w:style>
  <w:style w:type="paragraph" w:customStyle="1" w:styleId="dupwrappercontent8">
    <w:name w:val="d_up_wrapper_content8"/>
    <w:basedOn w:val="Normal"/>
    <w:pPr>
      <w:spacing w:after="150"/>
    </w:pPr>
    <w:rPr>
      <w:vanish/>
    </w:rPr>
  </w:style>
  <w:style w:type="paragraph" w:customStyle="1" w:styleId="ddownwrappercontent8">
    <w:name w:val="d_down_wrapper_content8"/>
    <w:basedOn w:val="Normal"/>
    <w:pPr>
      <w:spacing w:after="150"/>
    </w:pPr>
    <w:rPr>
      <w:vanish/>
    </w:rPr>
  </w:style>
  <w:style w:type="paragraph" w:customStyle="1" w:styleId="dhomesidebarcontent8">
    <w:name w:val="d_homesidebar_content8"/>
    <w:basedOn w:val="Normal"/>
    <w:pPr>
      <w:ind w:left="-150" w:right="-150"/>
    </w:pPr>
    <w:rPr>
      <w:vanish/>
    </w:rPr>
  </w:style>
  <w:style w:type="paragraph" w:customStyle="1" w:styleId="col-third8">
    <w:name w:val="col-third8"/>
    <w:basedOn w:val="Normal"/>
    <w:pPr>
      <w:spacing w:after="150"/>
    </w:pPr>
  </w:style>
  <w:style w:type="paragraph" w:customStyle="1" w:styleId="dcbox29">
    <w:name w:val="dc_box29"/>
    <w:basedOn w:val="Normal"/>
    <w:pPr>
      <w:spacing w:after="150"/>
    </w:pPr>
  </w:style>
  <w:style w:type="paragraph" w:customStyle="1" w:styleId="breakingtitle8">
    <w:name w:val="breaking_title8"/>
    <w:basedOn w:val="Normal"/>
    <w:pPr>
      <w:spacing w:after="150"/>
    </w:pPr>
  </w:style>
  <w:style w:type="paragraph" w:customStyle="1" w:styleId="fa346">
    <w:name w:val="fa346"/>
    <w:basedOn w:val="Normal"/>
    <w:pPr>
      <w:spacing w:after="150"/>
      <w:ind w:right="150"/>
    </w:pPr>
  </w:style>
  <w:style w:type="paragraph" w:customStyle="1" w:styleId="brnavigation8">
    <w:name w:val="br_navigation8"/>
    <w:basedOn w:val="Normal"/>
    <w:pPr>
      <w:pBdr>
        <w:right w:val="single" w:sz="6" w:space="0" w:color="FFFFFF"/>
      </w:pBdr>
      <w:spacing w:after="150"/>
    </w:pPr>
  </w:style>
  <w:style w:type="paragraph" w:customStyle="1" w:styleId="breakingnewsinner8">
    <w:name w:val="breaking_news_inner8"/>
    <w:basedOn w:val="Normal"/>
    <w:pPr>
      <w:spacing w:after="150"/>
    </w:pPr>
  </w:style>
  <w:style w:type="paragraph" w:customStyle="1" w:styleId="slick-slide38">
    <w:name w:val="slick-slide38"/>
    <w:basedOn w:val="Normal"/>
    <w:pPr>
      <w:spacing w:after="150"/>
    </w:pPr>
    <w:rPr>
      <w:vanish/>
    </w:rPr>
  </w:style>
  <w:style w:type="paragraph" w:customStyle="1" w:styleId="ad15">
    <w:name w:val="ad15"/>
    <w:basedOn w:val="Normal"/>
    <w:pPr>
      <w:spacing w:after="450"/>
    </w:pPr>
  </w:style>
  <w:style w:type="paragraph" w:customStyle="1" w:styleId="lnewspic8">
    <w:name w:val="lnews_pic8"/>
    <w:basedOn w:val="Normal"/>
    <w:pPr>
      <w:spacing w:line="315" w:lineRule="atLeast"/>
      <w:ind w:right="180"/>
    </w:pPr>
  </w:style>
  <w:style w:type="paragraph" w:customStyle="1" w:styleId="date104">
    <w:name w:val="date104"/>
    <w:basedOn w:val="Normal"/>
    <w:rPr>
      <w:rFonts w:ascii="Arial" w:hAnsi="Arial" w:cs="Arial"/>
      <w:i/>
      <w:iCs/>
      <w:color w:val="B98709"/>
    </w:rPr>
  </w:style>
  <w:style w:type="paragraph" w:customStyle="1" w:styleId="comment50">
    <w:name w:val="comment50"/>
    <w:basedOn w:val="Normal"/>
    <w:rPr>
      <w:rFonts w:ascii="Arial" w:hAnsi="Arial" w:cs="Arial"/>
      <w:i/>
      <w:iCs/>
      <w:color w:val="019BCC"/>
    </w:rPr>
  </w:style>
  <w:style w:type="paragraph" w:customStyle="1" w:styleId="fa347">
    <w:name w:val="fa347"/>
    <w:basedOn w:val="Normal"/>
    <w:pPr>
      <w:spacing w:line="315" w:lineRule="atLeast"/>
      <w:ind w:right="90"/>
    </w:pPr>
  </w:style>
  <w:style w:type="paragraph" w:customStyle="1" w:styleId="newscounterwrapper8">
    <w:name w:val="news_counter_wrapper8"/>
    <w:basedOn w:val="Normal"/>
    <w:pPr>
      <w:spacing w:after="150"/>
    </w:pPr>
  </w:style>
  <w:style w:type="paragraph" w:customStyle="1" w:styleId="newscounter8">
    <w:name w:val="news_counter8"/>
    <w:basedOn w:val="Normal"/>
    <w:pPr>
      <w:shd w:val="clear" w:color="auto" w:fill="019BCC"/>
      <w:spacing w:after="150"/>
    </w:pPr>
  </w:style>
  <w:style w:type="paragraph" w:customStyle="1" w:styleId="ncounter8">
    <w:name w:val="n_counter8"/>
    <w:basedOn w:val="Normal"/>
    <w:pPr>
      <w:pBdr>
        <w:left w:val="single" w:sz="6" w:space="0" w:color="FFFFFF"/>
      </w:pBdr>
      <w:spacing w:after="150" w:line="735" w:lineRule="atLeast"/>
      <w:jc w:val="center"/>
    </w:pPr>
    <w:rPr>
      <w:color w:val="FFFFFF"/>
      <w:sz w:val="45"/>
      <w:szCs w:val="45"/>
    </w:rPr>
  </w:style>
  <w:style w:type="paragraph" w:customStyle="1" w:styleId="fa348">
    <w:name w:val="fa348"/>
    <w:basedOn w:val="Normal"/>
    <w:pPr>
      <w:spacing w:after="150" w:line="675" w:lineRule="atLeast"/>
    </w:pPr>
  </w:style>
  <w:style w:type="character" w:customStyle="1" w:styleId="prev30">
    <w:name w:val="prev30"/>
    <w:basedOn w:val="DefaultParagraphFont"/>
    <w:rPr>
      <w:color w:val="FFFFFF"/>
      <w:sz w:val="51"/>
      <w:szCs w:val="51"/>
      <w:shd w:val="clear" w:color="auto" w:fill="005A77"/>
    </w:rPr>
  </w:style>
  <w:style w:type="paragraph" w:customStyle="1" w:styleId="date105">
    <w:name w:val="date105"/>
    <w:basedOn w:val="Normal"/>
    <w:pPr>
      <w:spacing w:after="150"/>
    </w:pPr>
    <w:rPr>
      <w:rFonts w:ascii="Arial" w:hAnsi="Arial" w:cs="Arial"/>
      <w:i/>
      <w:iCs/>
      <w:color w:val="B98709"/>
    </w:rPr>
  </w:style>
  <w:style w:type="paragraph" w:customStyle="1" w:styleId="fa349">
    <w:name w:val="fa349"/>
    <w:basedOn w:val="Normal"/>
    <w:pPr>
      <w:spacing w:after="150"/>
      <w:ind w:right="60"/>
    </w:pPr>
    <w:rPr>
      <w:color w:val="FF0101"/>
    </w:rPr>
  </w:style>
  <w:style w:type="paragraph" w:customStyle="1" w:styleId="comment51">
    <w:name w:val="comment51"/>
    <w:basedOn w:val="Normal"/>
    <w:pPr>
      <w:spacing w:after="150"/>
    </w:pPr>
    <w:rPr>
      <w:rFonts w:ascii="Arial" w:hAnsi="Arial" w:cs="Arial"/>
      <w:i/>
      <w:iCs/>
      <w:color w:val="019BCC"/>
    </w:rPr>
  </w:style>
  <w:style w:type="paragraph" w:customStyle="1" w:styleId="fa350">
    <w:name w:val="fa350"/>
    <w:basedOn w:val="Normal"/>
    <w:pPr>
      <w:spacing w:after="150"/>
      <w:ind w:right="90"/>
    </w:pPr>
  </w:style>
  <w:style w:type="paragraph" w:customStyle="1" w:styleId="neo16">
    <w:name w:val="neo16"/>
    <w:basedOn w:val="Normal"/>
    <w:pPr>
      <w:spacing w:after="150"/>
      <w:ind w:right="90"/>
    </w:pPr>
  </w:style>
  <w:style w:type="paragraph" w:customStyle="1" w:styleId="date106">
    <w:name w:val="date106"/>
    <w:basedOn w:val="Normal"/>
    <w:pPr>
      <w:spacing w:before="150" w:after="150"/>
      <w:jc w:val="both"/>
    </w:pPr>
    <w:rPr>
      <w:rFonts w:ascii="Arial" w:hAnsi="Arial" w:cs="Arial"/>
      <w:b/>
      <w:bCs/>
      <w:i/>
      <w:iCs/>
      <w:color w:val="5B5B5B"/>
      <w:sz w:val="18"/>
      <w:szCs w:val="18"/>
    </w:rPr>
  </w:style>
  <w:style w:type="paragraph" w:customStyle="1" w:styleId="date215">
    <w:name w:val="date215"/>
    <w:basedOn w:val="Normal"/>
    <w:pPr>
      <w:spacing w:before="150" w:after="150"/>
      <w:jc w:val="both"/>
    </w:pPr>
    <w:rPr>
      <w:rFonts w:ascii="Arial" w:hAnsi="Arial" w:cs="Arial"/>
      <w:i/>
      <w:iCs/>
      <w:color w:val="B98709"/>
      <w:sz w:val="21"/>
      <w:szCs w:val="21"/>
    </w:rPr>
  </w:style>
  <w:style w:type="paragraph" w:customStyle="1" w:styleId="brbox8">
    <w:name w:val="br_box8"/>
    <w:basedOn w:val="Normal"/>
    <w:pPr>
      <w:shd w:val="clear" w:color="auto" w:fill="A5A5A6"/>
      <w:spacing w:after="150"/>
    </w:pPr>
  </w:style>
  <w:style w:type="paragraph" w:customStyle="1" w:styleId="date107">
    <w:name w:val="date107"/>
    <w:basedOn w:val="Normal"/>
    <w:pPr>
      <w:spacing w:after="150"/>
    </w:pPr>
    <w:rPr>
      <w:color w:val="FFFFFF"/>
    </w:rPr>
  </w:style>
  <w:style w:type="paragraph" w:customStyle="1" w:styleId="comment52">
    <w:name w:val="comment52"/>
    <w:basedOn w:val="Normal"/>
    <w:pPr>
      <w:spacing w:after="150"/>
    </w:pPr>
    <w:rPr>
      <w:color w:val="FFFFFF"/>
      <w:sz w:val="18"/>
      <w:szCs w:val="18"/>
    </w:rPr>
  </w:style>
  <w:style w:type="paragraph" w:customStyle="1" w:styleId="playwrapper8">
    <w:name w:val="play_wrapper8"/>
    <w:basedOn w:val="Normal"/>
    <w:pPr>
      <w:shd w:val="clear" w:color="auto" w:fill="C0C0C2"/>
      <w:spacing w:after="150"/>
      <w:jc w:val="center"/>
    </w:pPr>
  </w:style>
  <w:style w:type="paragraph" w:customStyle="1" w:styleId="play8">
    <w:name w:val="play8"/>
    <w:basedOn w:val="Normal"/>
    <w:pPr>
      <w:shd w:val="clear" w:color="auto" w:fill="019BCC"/>
      <w:spacing w:after="150" w:line="330" w:lineRule="atLeast"/>
      <w:jc w:val="center"/>
    </w:pPr>
    <w:rPr>
      <w:color w:val="FFFFFF"/>
      <w:sz w:val="21"/>
      <w:szCs w:val="21"/>
    </w:rPr>
  </w:style>
  <w:style w:type="paragraph" w:customStyle="1" w:styleId="ecalendar8">
    <w:name w:val="e_calendar8"/>
    <w:basedOn w:val="Normal"/>
  </w:style>
  <w:style w:type="paragraph" w:customStyle="1" w:styleId="ui-datepicker16">
    <w:name w:val="ui-datepicker16"/>
    <w:basedOn w:val="Normal"/>
    <w:pPr>
      <w:shd w:val="clear" w:color="auto" w:fill="FFFFFF"/>
      <w:spacing w:after="150"/>
    </w:pPr>
    <w:rPr>
      <w:rFonts w:ascii="Arial" w:hAnsi="Arial" w:cs="Arial"/>
    </w:rPr>
  </w:style>
  <w:style w:type="paragraph" w:customStyle="1" w:styleId="date108">
    <w:name w:val="date108"/>
    <w:basedOn w:val="Normal"/>
    <w:pPr>
      <w:ind w:left="120"/>
    </w:pPr>
    <w:rPr>
      <w:color w:val="606060"/>
      <w:sz w:val="20"/>
      <w:szCs w:val="20"/>
    </w:rPr>
  </w:style>
  <w:style w:type="paragraph" w:customStyle="1" w:styleId="form-group30">
    <w:name w:val="form-group30"/>
    <w:basedOn w:val="Normal"/>
  </w:style>
  <w:style w:type="paragraph" w:customStyle="1" w:styleId="form-control88">
    <w:name w:val="form-control88"/>
    <w:basedOn w:val="Normal"/>
    <w:pPr>
      <w:pBdr>
        <w:top w:val="single" w:sz="6" w:space="0" w:color="E7E7E7"/>
        <w:left w:val="single" w:sz="6" w:space="9" w:color="E7E7E7"/>
        <w:bottom w:val="single" w:sz="6" w:space="0" w:color="E7E7E7"/>
      </w:pBdr>
      <w:shd w:val="clear" w:color="auto" w:fill="FFFFFF"/>
      <w:spacing w:after="150" w:line="555" w:lineRule="atLeast"/>
    </w:pPr>
    <w:rPr>
      <w:rFonts w:ascii="Arial" w:hAnsi="Arial" w:cs="Arial"/>
      <w:color w:val="606060"/>
      <w:sz w:val="21"/>
      <w:szCs w:val="21"/>
    </w:rPr>
  </w:style>
  <w:style w:type="paragraph" w:customStyle="1" w:styleId="nssubmit8">
    <w:name w:val="ns_submit8"/>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36">
    <w:name w:val="title_heading36"/>
    <w:basedOn w:val="Normal"/>
    <w:pPr>
      <w:spacing w:after="150"/>
    </w:pPr>
  </w:style>
  <w:style w:type="paragraph" w:customStyle="1" w:styleId="newspiclist8">
    <w:name w:val="news_piclist8"/>
    <w:basedOn w:val="Normal"/>
    <w:pPr>
      <w:spacing w:after="150"/>
    </w:pPr>
  </w:style>
  <w:style w:type="paragraph" w:customStyle="1" w:styleId="slick-prev8">
    <w:name w:val="slick-prev8"/>
    <w:basedOn w:val="Normal"/>
    <w:pPr>
      <w:shd w:val="clear" w:color="auto" w:fill="019BCC"/>
      <w:spacing w:after="150" w:line="540" w:lineRule="atLeast"/>
      <w:jc w:val="center"/>
    </w:pPr>
    <w:rPr>
      <w:color w:val="FFFFFF"/>
    </w:rPr>
  </w:style>
  <w:style w:type="paragraph" w:customStyle="1" w:styleId="slick-next8">
    <w:name w:val="slick-next8"/>
    <w:basedOn w:val="Normal"/>
    <w:pPr>
      <w:shd w:val="clear" w:color="auto" w:fill="005A77"/>
      <w:spacing w:after="150" w:line="540" w:lineRule="atLeast"/>
      <w:jc w:val="center"/>
    </w:pPr>
    <w:rPr>
      <w:color w:val="FFFFFF"/>
    </w:rPr>
  </w:style>
  <w:style w:type="paragraph" w:customStyle="1" w:styleId="slick-arrow8">
    <w:name w:val="slick-arrow8"/>
    <w:basedOn w:val="Normal"/>
    <w:pPr>
      <w:shd w:val="clear" w:color="auto" w:fill="F5BB2C"/>
      <w:spacing w:after="150"/>
    </w:pPr>
  </w:style>
  <w:style w:type="paragraph" w:customStyle="1" w:styleId="dcbox30">
    <w:name w:val="dc_box30"/>
    <w:basedOn w:val="Normal"/>
    <w:pPr>
      <w:shd w:val="clear" w:color="auto" w:fill="F9F9F9"/>
      <w:spacing w:line="300" w:lineRule="atLeast"/>
    </w:pPr>
  </w:style>
  <w:style w:type="paragraph" w:customStyle="1" w:styleId="date109">
    <w:name w:val="date109"/>
    <w:basedOn w:val="Normal"/>
    <w:rPr>
      <w:rFonts w:ascii="Arial" w:hAnsi="Arial" w:cs="Arial"/>
      <w:i/>
      <w:iCs/>
      <w:color w:val="AAAAAA"/>
      <w:sz w:val="21"/>
      <w:szCs w:val="21"/>
    </w:rPr>
  </w:style>
  <w:style w:type="paragraph" w:customStyle="1" w:styleId="fa351">
    <w:name w:val="fa351"/>
    <w:basedOn w:val="Normal"/>
    <w:pPr>
      <w:spacing w:line="300" w:lineRule="atLeast"/>
      <w:ind w:right="90"/>
    </w:pPr>
  </w:style>
  <w:style w:type="paragraph" w:customStyle="1" w:styleId="comment53">
    <w:name w:val="comment53"/>
    <w:basedOn w:val="Normal"/>
    <w:rPr>
      <w:rFonts w:ascii="Arial" w:hAnsi="Arial" w:cs="Arial"/>
      <w:i/>
      <w:iCs/>
      <w:color w:val="019BCC"/>
      <w:sz w:val="21"/>
      <w:szCs w:val="21"/>
    </w:rPr>
  </w:style>
  <w:style w:type="paragraph" w:customStyle="1" w:styleId="fa352">
    <w:name w:val="fa352"/>
    <w:basedOn w:val="Normal"/>
    <w:pPr>
      <w:spacing w:line="300" w:lineRule="atLeast"/>
      <w:ind w:right="90"/>
    </w:pPr>
  </w:style>
  <w:style w:type="paragraph" w:customStyle="1" w:styleId="taxationslider8">
    <w:name w:val="taxation_slider8"/>
    <w:basedOn w:val="Normal"/>
    <w:pPr>
      <w:spacing w:after="150"/>
    </w:pPr>
  </w:style>
  <w:style w:type="paragraph" w:customStyle="1" w:styleId="titleheading37">
    <w:name w:val="title_heading37"/>
    <w:basedOn w:val="Normal"/>
    <w:pPr>
      <w:spacing w:after="150"/>
    </w:pPr>
  </w:style>
  <w:style w:type="paragraph" w:customStyle="1" w:styleId="sectionright8">
    <w:name w:val="section_right8"/>
    <w:basedOn w:val="Normal"/>
    <w:pPr>
      <w:spacing w:after="150"/>
    </w:pPr>
  </w:style>
  <w:style w:type="paragraph" w:customStyle="1" w:styleId="dcbox31">
    <w:name w:val="dc_box31"/>
    <w:basedOn w:val="Normal"/>
    <w:pPr>
      <w:spacing w:line="360" w:lineRule="atLeast"/>
    </w:pPr>
  </w:style>
  <w:style w:type="paragraph" w:customStyle="1" w:styleId="date110">
    <w:name w:val="date110"/>
    <w:basedOn w:val="Normal"/>
    <w:rPr>
      <w:rFonts w:ascii="Arial" w:hAnsi="Arial" w:cs="Arial"/>
      <w:i/>
      <w:iCs/>
      <w:color w:val="AAAAAA"/>
      <w:sz w:val="21"/>
      <w:szCs w:val="21"/>
    </w:rPr>
  </w:style>
  <w:style w:type="paragraph" w:customStyle="1" w:styleId="fa353">
    <w:name w:val="fa353"/>
    <w:basedOn w:val="Normal"/>
    <w:pPr>
      <w:spacing w:line="360" w:lineRule="atLeast"/>
      <w:ind w:right="90"/>
    </w:pPr>
  </w:style>
  <w:style w:type="paragraph" w:customStyle="1" w:styleId="comment54">
    <w:name w:val="comment54"/>
    <w:basedOn w:val="Normal"/>
    <w:rPr>
      <w:rFonts w:ascii="Arial" w:hAnsi="Arial" w:cs="Arial"/>
      <w:i/>
      <w:iCs/>
      <w:color w:val="AAAAAA"/>
      <w:sz w:val="21"/>
      <w:szCs w:val="21"/>
    </w:rPr>
  </w:style>
  <w:style w:type="paragraph" w:customStyle="1" w:styleId="fa354">
    <w:name w:val="fa354"/>
    <w:basedOn w:val="Normal"/>
    <w:pPr>
      <w:spacing w:line="360" w:lineRule="atLeast"/>
      <w:ind w:right="90"/>
    </w:pPr>
  </w:style>
  <w:style w:type="paragraph" w:customStyle="1" w:styleId="titleheading38">
    <w:name w:val="title_heading38"/>
    <w:basedOn w:val="Normal"/>
    <w:pPr>
      <w:spacing w:after="150"/>
    </w:pPr>
  </w:style>
  <w:style w:type="paragraph" w:customStyle="1" w:styleId="container-fluid8">
    <w:name w:val="container-fluid8"/>
    <w:basedOn w:val="Normal"/>
    <w:pPr>
      <w:spacing w:after="150"/>
    </w:pPr>
  </w:style>
  <w:style w:type="paragraph" w:customStyle="1" w:styleId="titleheading39">
    <w:name w:val="title_heading39"/>
    <w:basedOn w:val="Normal"/>
    <w:pPr>
      <w:spacing w:after="150"/>
    </w:pPr>
  </w:style>
  <w:style w:type="paragraph" w:customStyle="1" w:styleId="prev31">
    <w:name w:val="prev31"/>
    <w:basedOn w:val="Normal"/>
    <w:pPr>
      <w:shd w:val="clear" w:color="auto" w:fill="019BCC"/>
      <w:spacing w:after="150" w:line="540" w:lineRule="atLeast"/>
      <w:jc w:val="center"/>
    </w:pPr>
    <w:rPr>
      <w:color w:val="FFFFFF"/>
    </w:rPr>
  </w:style>
  <w:style w:type="paragraph" w:customStyle="1" w:styleId="prev32">
    <w:name w:val="prev32"/>
    <w:basedOn w:val="Normal"/>
    <w:pPr>
      <w:shd w:val="clear" w:color="auto" w:fill="5B5B5B"/>
      <w:spacing w:after="150" w:line="540" w:lineRule="atLeast"/>
      <w:jc w:val="center"/>
    </w:pPr>
    <w:rPr>
      <w:color w:val="FFFFFF"/>
    </w:rPr>
  </w:style>
  <w:style w:type="paragraph" w:customStyle="1" w:styleId="next15">
    <w:name w:val="next15"/>
    <w:basedOn w:val="Normal"/>
    <w:pPr>
      <w:shd w:val="clear" w:color="auto" w:fill="005A77"/>
      <w:spacing w:after="150" w:line="540" w:lineRule="atLeast"/>
      <w:jc w:val="center"/>
    </w:pPr>
    <w:rPr>
      <w:color w:val="FFFFFF"/>
    </w:rPr>
  </w:style>
  <w:style w:type="paragraph" w:customStyle="1" w:styleId="next16">
    <w:name w:val="next16"/>
    <w:basedOn w:val="Normal"/>
    <w:pPr>
      <w:shd w:val="clear" w:color="auto" w:fill="5B5B5B"/>
      <w:spacing w:after="150" w:line="540" w:lineRule="atLeast"/>
      <w:jc w:val="center"/>
    </w:pPr>
    <w:rPr>
      <w:color w:val="FFFFFF"/>
    </w:rPr>
  </w:style>
  <w:style w:type="paragraph" w:customStyle="1" w:styleId="slick-slide39">
    <w:name w:val="slick-slide39"/>
    <w:basedOn w:val="Normal"/>
    <w:pPr>
      <w:spacing w:after="150"/>
      <w:ind w:right="300"/>
    </w:pPr>
    <w:rPr>
      <w:vanish/>
    </w:rPr>
  </w:style>
  <w:style w:type="paragraph" w:customStyle="1" w:styleId="playbtn15">
    <w:name w:val="play_btn15"/>
    <w:basedOn w:val="Normal"/>
    <w:pPr>
      <w:spacing w:after="150"/>
    </w:pPr>
    <w:rPr>
      <w:color w:val="FFF200"/>
      <w:sz w:val="45"/>
      <w:szCs w:val="45"/>
    </w:rPr>
  </w:style>
  <w:style w:type="paragraph" w:customStyle="1" w:styleId="playbtn16">
    <w:name w:val="play_btn16"/>
    <w:basedOn w:val="Normal"/>
    <w:pPr>
      <w:spacing w:after="150"/>
    </w:pPr>
    <w:rPr>
      <w:color w:val="FFFFFF"/>
      <w:sz w:val="45"/>
      <w:szCs w:val="45"/>
    </w:rPr>
  </w:style>
  <w:style w:type="paragraph" w:customStyle="1" w:styleId="vidinfo8">
    <w:name w:val="vid_info8"/>
    <w:basedOn w:val="Normal"/>
    <w:pPr>
      <w:spacing w:after="150"/>
    </w:pPr>
  </w:style>
  <w:style w:type="paragraph" w:customStyle="1" w:styleId="date111">
    <w:name w:val="date111"/>
    <w:basedOn w:val="Normal"/>
    <w:rPr>
      <w:rFonts w:ascii="Arial" w:hAnsi="Arial" w:cs="Arial"/>
      <w:i/>
      <w:iCs/>
      <w:color w:val="EEEEEE"/>
      <w:sz w:val="18"/>
      <w:szCs w:val="18"/>
    </w:rPr>
  </w:style>
  <w:style w:type="paragraph" w:customStyle="1" w:styleId="fa355">
    <w:name w:val="fa355"/>
    <w:basedOn w:val="Normal"/>
    <w:pPr>
      <w:spacing w:line="300" w:lineRule="atLeast"/>
      <w:ind w:right="120"/>
    </w:pPr>
    <w:rPr>
      <w:rFonts w:ascii="Arial" w:hAnsi="Arial" w:cs="Arial"/>
      <w:color w:val="FFFFFF"/>
      <w:sz w:val="20"/>
      <w:szCs w:val="20"/>
    </w:rPr>
  </w:style>
  <w:style w:type="paragraph" w:customStyle="1" w:styleId="tttime8">
    <w:name w:val="tt_time8"/>
    <w:basedOn w:val="Normal"/>
    <w:rPr>
      <w:rFonts w:ascii="Arial" w:hAnsi="Arial" w:cs="Arial"/>
      <w:color w:val="FFFFFF"/>
      <w:sz w:val="17"/>
      <w:szCs w:val="17"/>
    </w:rPr>
  </w:style>
  <w:style w:type="paragraph" w:customStyle="1" w:styleId="titleheading40">
    <w:name w:val="title_heading40"/>
    <w:basedOn w:val="Normal"/>
    <w:pPr>
      <w:spacing w:after="150"/>
    </w:pPr>
  </w:style>
  <w:style w:type="paragraph" w:customStyle="1" w:styleId="newssliderbox8">
    <w:name w:val="news_slider_box8"/>
    <w:basedOn w:val="Normal"/>
    <w:pPr>
      <w:spacing w:after="600"/>
    </w:pPr>
  </w:style>
  <w:style w:type="paragraph" w:customStyle="1" w:styleId="hbanner8">
    <w:name w:val="h_banner8"/>
    <w:basedOn w:val="Normal"/>
    <w:pPr>
      <w:spacing w:after="150"/>
    </w:pPr>
  </w:style>
  <w:style w:type="paragraph" w:customStyle="1" w:styleId="articleslider8">
    <w:name w:val="article_slider8"/>
    <w:basedOn w:val="Normal"/>
    <w:pPr>
      <w:ind w:left="-210" w:right="-210"/>
    </w:pPr>
  </w:style>
  <w:style w:type="paragraph" w:customStyle="1" w:styleId="slick-slide40">
    <w:name w:val="slick-slide40"/>
    <w:basedOn w:val="Normal"/>
    <w:pPr>
      <w:pBdr>
        <w:bottom w:val="single" w:sz="6" w:space="8" w:color="E7E7E7"/>
      </w:pBdr>
      <w:ind w:left="210" w:right="210"/>
    </w:pPr>
    <w:rPr>
      <w:rFonts w:ascii="Arial" w:hAnsi="Arial" w:cs="Arial"/>
      <w:vanish/>
      <w:color w:val="000000"/>
      <w:sz w:val="18"/>
      <w:szCs w:val="18"/>
    </w:rPr>
  </w:style>
  <w:style w:type="paragraph" w:customStyle="1" w:styleId="yearscroll8">
    <w:name w:val="year_scroll8"/>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8">
    <w:name w:val="year8"/>
    <w:basedOn w:val="Normal"/>
    <w:pPr>
      <w:spacing w:after="150" w:line="555" w:lineRule="atLeast"/>
    </w:pPr>
    <w:rPr>
      <w:rFonts w:ascii="Arial" w:hAnsi="Arial" w:cs="Arial"/>
      <w:b/>
      <w:bCs/>
      <w:color w:val="019BCC"/>
    </w:rPr>
  </w:style>
  <w:style w:type="paragraph" w:customStyle="1" w:styleId="prevarrow8">
    <w:name w:val="prev_arrow8"/>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8">
    <w:name w:val="next_arrow8"/>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8">
    <w:name w:val="year_list8"/>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112">
    <w:name w:val="date112"/>
    <w:basedOn w:val="Normal"/>
    <w:pPr>
      <w:spacing w:after="150" w:line="375" w:lineRule="atLeast"/>
    </w:pPr>
    <w:rPr>
      <w:rFonts w:ascii="Arial" w:hAnsi="Arial" w:cs="Arial"/>
      <w:color w:val="606060"/>
    </w:rPr>
  </w:style>
  <w:style w:type="paragraph" w:customStyle="1" w:styleId="tab-content65">
    <w:name w:val="tab-content65"/>
    <w:basedOn w:val="Normal"/>
    <w:pPr>
      <w:spacing w:after="150"/>
    </w:pPr>
  </w:style>
  <w:style w:type="paragraph" w:customStyle="1" w:styleId="tab-pane8">
    <w:name w:val="tab-pane8"/>
    <w:basedOn w:val="Normal"/>
    <w:pPr>
      <w:spacing w:after="150"/>
    </w:pPr>
  </w:style>
  <w:style w:type="paragraph" w:customStyle="1" w:styleId="maintitle15">
    <w:name w:val="main_title15"/>
    <w:basedOn w:val="Normal"/>
    <w:pPr>
      <w:spacing w:after="150"/>
    </w:pPr>
  </w:style>
  <w:style w:type="paragraph" w:customStyle="1" w:styleId="hassublinksa8">
    <w:name w:val="has_sublinks&gt;a8"/>
    <w:basedOn w:val="Normal"/>
    <w:pPr>
      <w:pBdr>
        <w:bottom w:val="single" w:sz="6" w:space="0" w:color="E1E1E1"/>
      </w:pBdr>
      <w:spacing w:before="100" w:beforeAutospacing="1" w:after="100" w:afterAutospacing="1"/>
    </w:pPr>
  </w:style>
  <w:style w:type="paragraph" w:customStyle="1" w:styleId="date113">
    <w:name w:val="date113"/>
    <w:basedOn w:val="Normal"/>
    <w:pPr>
      <w:spacing w:after="150"/>
      <w:ind w:right="75"/>
    </w:pPr>
    <w:rPr>
      <w:rFonts w:ascii="Arial" w:hAnsi="Arial" w:cs="Arial"/>
      <w:i/>
      <w:iCs/>
      <w:color w:val="5B5B5B"/>
    </w:rPr>
  </w:style>
  <w:style w:type="paragraph" w:customStyle="1" w:styleId="comment55">
    <w:name w:val="comment55"/>
    <w:basedOn w:val="Normal"/>
    <w:pPr>
      <w:spacing w:after="150"/>
      <w:ind w:right="75"/>
    </w:pPr>
    <w:rPr>
      <w:rFonts w:ascii="Arial" w:hAnsi="Arial" w:cs="Arial"/>
      <w:i/>
      <w:iCs/>
      <w:color w:val="5B5B5B"/>
    </w:rPr>
  </w:style>
  <w:style w:type="paragraph" w:customStyle="1" w:styleId="fa356">
    <w:name w:val="fa356"/>
    <w:basedOn w:val="Normal"/>
    <w:pPr>
      <w:spacing w:after="150"/>
      <w:ind w:right="90"/>
    </w:pPr>
  </w:style>
  <w:style w:type="paragraph" w:customStyle="1" w:styleId="newslettersubscribe8">
    <w:name w:val="newsletter_subscribe8"/>
    <w:basedOn w:val="Normal"/>
    <w:pPr>
      <w:spacing w:after="750"/>
    </w:pPr>
  </w:style>
  <w:style w:type="paragraph" w:customStyle="1" w:styleId="fa357">
    <w:name w:val="fa357"/>
    <w:basedOn w:val="Normal"/>
    <w:pPr>
      <w:shd w:val="clear" w:color="auto" w:fill="8CD4EB"/>
      <w:spacing w:after="150" w:line="570" w:lineRule="atLeast"/>
      <w:jc w:val="center"/>
    </w:pPr>
    <w:rPr>
      <w:color w:val="019BCC"/>
      <w:sz w:val="36"/>
      <w:szCs w:val="36"/>
    </w:rPr>
  </w:style>
  <w:style w:type="paragraph" w:customStyle="1" w:styleId="fa358">
    <w:name w:val="fa358"/>
    <w:basedOn w:val="Normal"/>
    <w:pPr>
      <w:shd w:val="clear" w:color="auto" w:fill="A6E1F4"/>
      <w:spacing w:after="150" w:line="570" w:lineRule="atLeast"/>
      <w:jc w:val="center"/>
    </w:pPr>
    <w:rPr>
      <w:color w:val="019BCC"/>
      <w:sz w:val="36"/>
      <w:szCs w:val="36"/>
    </w:rPr>
  </w:style>
  <w:style w:type="paragraph" w:customStyle="1" w:styleId="fa359">
    <w:name w:val="fa359"/>
    <w:basedOn w:val="Normal"/>
    <w:pPr>
      <w:shd w:val="clear" w:color="auto" w:fill="D99D4B"/>
      <w:spacing w:after="150" w:line="570" w:lineRule="atLeast"/>
      <w:jc w:val="center"/>
    </w:pPr>
    <w:rPr>
      <w:color w:val="FFFFFF"/>
      <w:sz w:val="36"/>
      <w:szCs w:val="36"/>
    </w:rPr>
  </w:style>
  <w:style w:type="paragraph" w:customStyle="1" w:styleId="fa360">
    <w:name w:val="fa360"/>
    <w:basedOn w:val="Normal"/>
    <w:pPr>
      <w:shd w:val="clear" w:color="auto" w:fill="C38836"/>
      <w:spacing w:after="150" w:line="570" w:lineRule="atLeast"/>
      <w:jc w:val="center"/>
    </w:pPr>
    <w:rPr>
      <w:color w:val="FFFFFF"/>
      <w:sz w:val="36"/>
      <w:szCs w:val="36"/>
    </w:rPr>
  </w:style>
  <w:style w:type="paragraph" w:customStyle="1" w:styleId="fa361">
    <w:name w:val="fa361"/>
    <w:basedOn w:val="Normal"/>
    <w:pPr>
      <w:shd w:val="clear" w:color="auto" w:fill="47EB91"/>
      <w:spacing w:after="150" w:line="570" w:lineRule="atLeast"/>
      <w:jc w:val="center"/>
    </w:pPr>
    <w:rPr>
      <w:color w:val="FFFFFF"/>
      <w:sz w:val="36"/>
      <w:szCs w:val="36"/>
    </w:rPr>
  </w:style>
  <w:style w:type="paragraph" w:customStyle="1" w:styleId="fa362">
    <w:name w:val="fa362"/>
    <w:basedOn w:val="Normal"/>
    <w:pPr>
      <w:shd w:val="clear" w:color="auto" w:fill="1BC24D"/>
      <w:spacing w:after="150" w:line="570" w:lineRule="atLeast"/>
      <w:jc w:val="center"/>
    </w:pPr>
    <w:rPr>
      <w:color w:val="FFFFFF"/>
      <w:sz w:val="36"/>
      <w:szCs w:val="36"/>
    </w:rPr>
  </w:style>
  <w:style w:type="paragraph" w:customStyle="1" w:styleId="nav-tabs22">
    <w:name w:val="nav-tabs22"/>
    <w:basedOn w:val="Normal"/>
    <w:pPr>
      <w:spacing w:after="150"/>
      <w:ind w:right="-15"/>
    </w:pPr>
  </w:style>
  <w:style w:type="paragraph" w:customStyle="1" w:styleId="tab-content66">
    <w:name w:val="tab-content66"/>
    <w:basedOn w:val="Normal"/>
    <w:pPr>
      <w:spacing w:after="150"/>
    </w:pPr>
  </w:style>
  <w:style w:type="paragraph" w:customStyle="1" w:styleId="listtitle8">
    <w:name w:val="list_title8"/>
    <w:basedOn w:val="Normal"/>
    <w:pPr>
      <w:spacing w:line="375" w:lineRule="atLeast"/>
      <w:ind w:right="90"/>
    </w:pPr>
    <w:rPr>
      <w:rFonts w:ascii="Arial" w:hAnsi="Arial" w:cs="Arial"/>
      <w:color w:val="606060"/>
    </w:rPr>
  </w:style>
  <w:style w:type="paragraph" w:customStyle="1" w:styleId="highlightcooment8">
    <w:name w:val="highlight_cooment8"/>
    <w:basedOn w:val="Normal"/>
    <w:pPr>
      <w:shd w:val="clear" w:color="auto" w:fill="FBFBFB"/>
      <w:spacing w:before="600" w:line="375" w:lineRule="atLeast"/>
    </w:pPr>
    <w:rPr>
      <w:rFonts w:ascii="Arial" w:hAnsi="Arial" w:cs="Arial"/>
      <w:color w:val="606060"/>
    </w:rPr>
  </w:style>
  <w:style w:type="paragraph" w:customStyle="1" w:styleId="tabsubtitle8">
    <w:name w:val="tab_subtitle8"/>
    <w:basedOn w:val="Normal"/>
    <w:pPr>
      <w:shd w:val="clear" w:color="auto" w:fill="E1E1E1"/>
      <w:spacing w:after="150"/>
    </w:pPr>
  </w:style>
  <w:style w:type="paragraph" w:customStyle="1" w:styleId="maintitle16">
    <w:name w:val="main_title16"/>
    <w:basedOn w:val="Normal"/>
    <w:pPr>
      <w:spacing w:after="150"/>
    </w:pPr>
  </w:style>
  <w:style w:type="paragraph" w:customStyle="1" w:styleId="categorywidgetlinks8">
    <w:name w:val="category_widget_links8"/>
    <w:basedOn w:val="Normal"/>
    <w:pPr>
      <w:spacing w:after="510"/>
    </w:pPr>
  </w:style>
  <w:style w:type="paragraph" w:customStyle="1" w:styleId="nav-tabs23">
    <w:name w:val="nav-tabs23"/>
    <w:basedOn w:val="Normal"/>
    <w:pPr>
      <w:spacing w:after="150"/>
    </w:pPr>
  </w:style>
  <w:style w:type="paragraph" w:customStyle="1" w:styleId="active16">
    <w:name w:val="active16"/>
    <w:basedOn w:val="Normal"/>
    <w:pPr>
      <w:pBdr>
        <w:bottom w:val="single" w:sz="6" w:space="0" w:color="FFFFFF"/>
        <w:right w:val="single" w:sz="6" w:space="0" w:color="ECECEC"/>
      </w:pBdr>
      <w:jc w:val="center"/>
    </w:pPr>
  </w:style>
  <w:style w:type="paragraph" w:customStyle="1" w:styleId="tab-content67">
    <w:name w:val="tab-content67"/>
    <w:basedOn w:val="Normal"/>
    <w:pPr>
      <w:spacing w:after="150"/>
    </w:pPr>
  </w:style>
  <w:style w:type="paragraph" w:customStyle="1" w:styleId="time29">
    <w:name w:val="time29"/>
    <w:basedOn w:val="Normal"/>
    <w:pPr>
      <w:spacing w:after="150"/>
    </w:pPr>
    <w:rPr>
      <w:i/>
      <w:iCs/>
      <w:color w:val="5B5B5B"/>
    </w:rPr>
  </w:style>
  <w:style w:type="paragraph" w:customStyle="1" w:styleId="tab-content68">
    <w:name w:val="tab-content68"/>
    <w:basedOn w:val="Normal"/>
    <w:pPr>
      <w:spacing w:after="150"/>
    </w:pPr>
  </w:style>
  <w:style w:type="paragraph" w:customStyle="1" w:styleId="ad16">
    <w:name w:val="ad16"/>
    <w:basedOn w:val="Normal"/>
    <w:pPr>
      <w:spacing w:after="450"/>
    </w:pPr>
    <w:rPr>
      <w:vanish/>
    </w:rPr>
  </w:style>
  <w:style w:type="paragraph" w:customStyle="1" w:styleId="letterslist8">
    <w:name w:val="letters_list8"/>
    <w:basedOn w:val="Normal"/>
    <w:pPr>
      <w:spacing w:after="450"/>
    </w:pPr>
  </w:style>
  <w:style w:type="paragraph" w:customStyle="1" w:styleId="author8">
    <w:name w:val="author8"/>
    <w:basedOn w:val="Normal"/>
    <w:rPr>
      <w:color w:val="606060"/>
    </w:rPr>
  </w:style>
  <w:style w:type="paragraph" w:customStyle="1" w:styleId="fa363">
    <w:name w:val="fa363"/>
    <w:basedOn w:val="Normal"/>
    <w:pPr>
      <w:ind w:right="210"/>
    </w:pPr>
    <w:rPr>
      <w:rFonts w:ascii="Arial" w:hAnsi="Arial" w:cs="Arial"/>
      <w:b/>
      <w:bCs/>
      <w:color w:val="868686"/>
      <w:sz w:val="68"/>
      <w:szCs w:val="68"/>
    </w:rPr>
  </w:style>
  <w:style w:type="paragraph" w:customStyle="1" w:styleId="paneltitle8">
    <w:name w:val="panel_title8"/>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22">
    <w:name w:val="p_icon22"/>
    <w:basedOn w:val="Normal"/>
    <w:pPr>
      <w:shd w:val="clear" w:color="auto" w:fill="019BCC"/>
      <w:spacing w:after="150" w:line="630" w:lineRule="atLeast"/>
      <w:jc w:val="center"/>
    </w:pPr>
  </w:style>
  <w:style w:type="character" w:customStyle="1" w:styleId="minus22">
    <w:name w:val="minus22"/>
    <w:basedOn w:val="DefaultParagraphFont"/>
    <w:rPr>
      <w:color w:val="FFFFFF"/>
      <w:sz w:val="39"/>
      <w:szCs w:val="39"/>
      <w:shd w:val="clear" w:color="auto" w:fill="FFFFFF"/>
    </w:rPr>
  </w:style>
  <w:style w:type="character" w:customStyle="1" w:styleId="plus22">
    <w:name w:val="plus22"/>
    <w:basedOn w:val="DefaultParagraphFont"/>
    <w:rPr>
      <w:vanish/>
      <w:webHidden w:val="0"/>
      <w:color w:val="FFFFFF"/>
      <w:sz w:val="39"/>
      <w:szCs w:val="39"/>
      <w:specVanish w:val="0"/>
    </w:rPr>
  </w:style>
  <w:style w:type="paragraph" w:customStyle="1" w:styleId="paneltable15">
    <w:name w:val="panel_table15"/>
    <w:basedOn w:val="Normal"/>
    <w:pPr>
      <w:pBdr>
        <w:left w:val="single" w:sz="6" w:space="0" w:color="E1E1E1"/>
        <w:bottom w:val="single" w:sz="6" w:space="0" w:color="E1E1E1"/>
        <w:right w:val="single" w:sz="6" w:space="0" w:color="E1E1E1"/>
      </w:pBdr>
      <w:spacing w:after="150"/>
    </w:pPr>
  </w:style>
  <w:style w:type="paragraph" w:customStyle="1" w:styleId="table16">
    <w:name w:val="table16"/>
    <w:basedOn w:val="Normal"/>
    <w:pPr>
      <w:jc w:val="center"/>
    </w:pPr>
  </w:style>
  <w:style w:type="paragraph" w:customStyle="1" w:styleId="btn59">
    <w:name w:val="btn59"/>
    <w:basedOn w:val="Normal"/>
    <w:pPr>
      <w:shd w:val="clear" w:color="auto" w:fill="E1E1E1"/>
      <w:spacing w:line="570" w:lineRule="atLeast"/>
      <w:jc w:val="center"/>
      <w:textAlignment w:val="center"/>
    </w:pPr>
    <w:rPr>
      <w:rFonts w:ascii="Arial" w:hAnsi="Arial" w:cs="Arial"/>
      <w:b/>
      <w:bCs/>
      <w:color w:val="868686"/>
      <w:sz w:val="21"/>
      <w:szCs w:val="21"/>
    </w:rPr>
  </w:style>
  <w:style w:type="paragraph" w:customStyle="1" w:styleId="btn60">
    <w:name w:val="btn60"/>
    <w:basedOn w:val="Normal"/>
    <w:pPr>
      <w:shd w:val="clear" w:color="auto" w:fill="019BCC"/>
      <w:spacing w:line="570" w:lineRule="atLeast"/>
      <w:jc w:val="center"/>
      <w:textAlignment w:val="center"/>
    </w:pPr>
    <w:rPr>
      <w:rFonts w:ascii="Arial" w:hAnsi="Arial" w:cs="Arial"/>
      <w:b/>
      <w:bCs/>
      <w:color w:val="FFFFFF"/>
      <w:sz w:val="21"/>
      <w:szCs w:val="21"/>
    </w:rPr>
  </w:style>
  <w:style w:type="paragraph" w:customStyle="1" w:styleId="btn-info22">
    <w:name w:val="btn-info22"/>
    <w:basedOn w:val="Normal"/>
    <w:pPr>
      <w:shd w:val="clear" w:color="auto" w:fill="019BCC"/>
      <w:spacing w:after="150"/>
    </w:pPr>
    <w:rPr>
      <w:color w:val="FFFFFF"/>
    </w:rPr>
  </w:style>
  <w:style w:type="paragraph" w:customStyle="1" w:styleId="btn-info23">
    <w:name w:val="btn-info23"/>
    <w:basedOn w:val="Normal"/>
    <w:pPr>
      <w:shd w:val="clear" w:color="auto" w:fill="005A77"/>
      <w:spacing w:after="150"/>
    </w:pPr>
    <w:rPr>
      <w:color w:val="FFFFFF"/>
    </w:rPr>
  </w:style>
  <w:style w:type="paragraph" w:customStyle="1" w:styleId="fa364">
    <w:name w:val="fa364"/>
    <w:basedOn w:val="Normal"/>
    <w:pPr>
      <w:spacing w:after="150"/>
    </w:pPr>
    <w:rPr>
      <w:color w:val="21C2F8"/>
      <w:sz w:val="39"/>
      <w:szCs w:val="39"/>
    </w:rPr>
  </w:style>
  <w:style w:type="paragraph" w:customStyle="1" w:styleId="time30">
    <w:name w:val="time30"/>
    <w:basedOn w:val="Normal"/>
    <w:pPr>
      <w:spacing w:after="150"/>
    </w:pPr>
    <w:rPr>
      <w:i/>
      <w:iCs/>
      <w:color w:val="5B5B5B"/>
    </w:rPr>
  </w:style>
  <w:style w:type="paragraph" w:customStyle="1" w:styleId="time31">
    <w:name w:val="time31"/>
    <w:basedOn w:val="Normal"/>
    <w:pPr>
      <w:spacing w:after="150"/>
    </w:pPr>
    <w:rPr>
      <w:i/>
      <w:iCs/>
      <w:color w:val="019BCC"/>
    </w:rPr>
  </w:style>
  <w:style w:type="paragraph" w:customStyle="1" w:styleId="tablepanel8">
    <w:name w:val="table_panel8"/>
    <w:basedOn w:val="Normal"/>
  </w:style>
  <w:style w:type="paragraph" w:customStyle="1" w:styleId="picon23">
    <w:name w:val="p_icon23"/>
    <w:basedOn w:val="Normal"/>
    <w:pPr>
      <w:pBdr>
        <w:left w:val="single" w:sz="6" w:space="0" w:color="DBDADA"/>
      </w:pBdr>
      <w:shd w:val="clear" w:color="auto" w:fill="FFFFFF"/>
      <w:spacing w:after="150" w:line="690" w:lineRule="atLeast"/>
      <w:jc w:val="center"/>
    </w:pPr>
  </w:style>
  <w:style w:type="character" w:customStyle="1" w:styleId="plus23">
    <w:name w:val="plus23"/>
    <w:basedOn w:val="DefaultParagraphFont"/>
    <w:rPr>
      <w:vanish w:val="0"/>
      <w:webHidden w:val="0"/>
      <w:color w:val="B6B6B6"/>
      <w:sz w:val="39"/>
      <w:szCs w:val="39"/>
      <w:specVanish w:val="0"/>
    </w:rPr>
  </w:style>
  <w:style w:type="character" w:customStyle="1" w:styleId="minus23">
    <w:name w:val="minus23"/>
    <w:basedOn w:val="DefaultParagraphFont"/>
    <w:rPr>
      <w:vanish/>
      <w:webHidden w:val="0"/>
      <w:color w:val="FFFFFF"/>
      <w:sz w:val="39"/>
      <w:szCs w:val="39"/>
      <w:shd w:val="clear" w:color="auto" w:fill="B6B6B6"/>
      <w:specVanish w:val="0"/>
    </w:rPr>
  </w:style>
  <w:style w:type="paragraph" w:customStyle="1" w:styleId="picon24">
    <w:name w:val="p_icon24"/>
    <w:basedOn w:val="Normal"/>
    <w:pPr>
      <w:pBdr>
        <w:left w:val="single" w:sz="6" w:space="0" w:color="DBDADA"/>
      </w:pBdr>
      <w:shd w:val="clear" w:color="auto" w:fill="019BCC"/>
      <w:spacing w:after="150" w:line="690" w:lineRule="atLeast"/>
      <w:jc w:val="center"/>
    </w:pPr>
  </w:style>
  <w:style w:type="character" w:customStyle="1" w:styleId="plus24">
    <w:name w:val="plus24"/>
    <w:basedOn w:val="DefaultParagraphFont"/>
    <w:rPr>
      <w:vanish w:val="0"/>
      <w:webHidden w:val="0"/>
      <w:color w:val="FFFFFF"/>
      <w:sz w:val="39"/>
      <w:szCs w:val="39"/>
      <w:specVanish w:val="0"/>
    </w:rPr>
  </w:style>
  <w:style w:type="character" w:customStyle="1" w:styleId="minus24">
    <w:name w:val="minus24"/>
    <w:basedOn w:val="DefaultParagraphFont"/>
    <w:rPr>
      <w:vanish/>
      <w:webHidden w:val="0"/>
      <w:color w:val="FFFFFF"/>
      <w:sz w:val="39"/>
      <w:szCs w:val="39"/>
      <w:shd w:val="clear" w:color="auto" w:fill="FFFFFF"/>
      <w:specVanish w:val="0"/>
    </w:rPr>
  </w:style>
  <w:style w:type="paragraph" w:customStyle="1" w:styleId="paneltable16">
    <w:name w:val="panel_table16"/>
    <w:basedOn w:val="Normal"/>
    <w:pPr>
      <w:pBdr>
        <w:left w:val="single" w:sz="6" w:space="0" w:color="E1E1E1"/>
        <w:bottom w:val="single" w:sz="6" w:space="0" w:color="E1E1E1"/>
        <w:right w:val="single" w:sz="6" w:space="0" w:color="E1E1E1"/>
      </w:pBdr>
      <w:spacing w:after="150"/>
    </w:pPr>
    <w:rPr>
      <w:vanish/>
    </w:rPr>
  </w:style>
  <w:style w:type="paragraph" w:customStyle="1" w:styleId="tab-content69">
    <w:name w:val="tab-content69"/>
    <w:basedOn w:val="Normal"/>
    <w:pPr>
      <w:spacing w:after="150"/>
    </w:pPr>
  </w:style>
  <w:style w:type="paragraph" w:customStyle="1" w:styleId="listview15">
    <w:name w:val="list_view15"/>
    <w:basedOn w:val="Normal"/>
    <w:pPr>
      <w:spacing w:after="150"/>
      <w:ind w:right="180"/>
    </w:pPr>
    <w:rPr>
      <w:color w:val="D99D4B"/>
      <w:sz w:val="38"/>
      <w:szCs w:val="38"/>
    </w:rPr>
  </w:style>
  <w:style w:type="paragraph" w:customStyle="1" w:styleId="listview16">
    <w:name w:val="list_view16"/>
    <w:basedOn w:val="Normal"/>
    <w:pPr>
      <w:spacing w:after="150"/>
      <w:ind w:right="180"/>
    </w:pPr>
    <w:rPr>
      <w:color w:val="B26500"/>
      <w:sz w:val="38"/>
      <w:szCs w:val="38"/>
    </w:rPr>
  </w:style>
  <w:style w:type="paragraph" w:customStyle="1" w:styleId="gridview15">
    <w:name w:val="grid_view15"/>
    <w:basedOn w:val="Normal"/>
    <w:pPr>
      <w:spacing w:after="150"/>
    </w:pPr>
    <w:rPr>
      <w:color w:val="D99D4B"/>
      <w:sz w:val="38"/>
      <w:szCs w:val="38"/>
    </w:rPr>
  </w:style>
  <w:style w:type="paragraph" w:customStyle="1" w:styleId="gridview16">
    <w:name w:val="grid_view16"/>
    <w:basedOn w:val="Normal"/>
    <w:pPr>
      <w:spacing w:after="150"/>
    </w:pPr>
    <w:rPr>
      <w:color w:val="B26500"/>
      <w:sz w:val="38"/>
      <w:szCs w:val="38"/>
    </w:rPr>
  </w:style>
  <w:style w:type="paragraph" w:customStyle="1" w:styleId="ctlboxwrapper8">
    <w:name w:val="ctl_box_wrapper8"/>
    <w:basedOn w:val="Normal"/>
    <w:pPr>
      <w:spacing w:after="150"/>
    </w:pPr>
    <w:rPr>
      <w:vanish/>
    </w:rPr>
  </w:style>
  <w:style w:type="paragraph" w:customStyle="1" w:styleId="fa365">
    <w:name w:val="fa365"/>
    <w:basedOn w:val="Normal"/>
    <w:pPr>
      <w:spacing w:after="150"/>
    </w:pPr>
    <w:rPr>
      <w:color w:val="717171"/>
      <w:sz w:val="27"/>
      <w:szCs w:val="27"/>
    </w:rPr>
  </w:style>
  <w:style w:type="paragraph" w:customStyle="1" w:styleId="organisercontent8">
    <w:name w:val="organiser_content8"/>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8">
    <w:name w:val="org_pic8"/>
    <w:basedOn w:val="Normal"/>
    <w:pPr>
      <w:spacing w:after="150"/>
    </w:pPr>
  </w:style>
  <w:style w:type="paragraph" w:customStyle="1" w:styleId="upic8">
    <w:name w:val="upic8"/>
    <w:basedOn w:val="Normal"/>
    <w:pPr>
      <w:spacing w:after="120" w:line="270" w:lineRule="atLeast"/>
    </w:pPr>
    <w:rPr>
      <w:color w:val="606060"/>
      <w:sz w:val="20"/>
      <w:szCs w:val="20"/>
    </w:rPr>
  </w:style>
  <w:style w:type="paragraph" w:customStyle="1" w:styleId="rtcontrol8">
    <w:name w:val="rt_control8"/>
    <w:basedOn w:val="Normal"/>
    <w:pPr>
      <w:shd w:val="clear" w:color="auto" w:fill="019BCC"/>
      <w:spacing w:after="150"/>
    </w:pPr>
  </w:style>
  <w:style w:type="paragraph" w:customStyle="1" w:styleId="fa366">
    <w:name w:val="fa366"/>
    <w:basedOn w:val="Normal"/>
    <w:pPr>
      <w:spacing w:after="150" w:line="495" w:lineRule="atLeast"/>
    </w:pPr>
    <w:rPr>
      <w:color w:val="50D4FF"/>
      <w:sz w:val="38"/>
      <w:szCs w:val="38"/>
    </w:rPr>
  </w:style>
  <w:style w:type="paragraph" w:customStyle="1" w:styleId="fa367">
    <w:name w:val="fa367"/>
    <w:basedOn w:val="Normal"/>
    <w:pPr>
      <w:spacing w:after="150" w:line="495" w:lineRule="atLeast"/>
    </w:pPr>
    <w:rPr>
      <w:color w:val="005A77"/>
      <w:sz w:val="38"/>
      <w:szCs w:val="38"/>
    </w:rPr>
  </w:style>
  <w:style w:type="paragraph" w:customStyle="1" w:styleId="rcount8">
    <w:name w:val="rcount8"/>
    <w:basedOn w:val="Normal"/>
    <w:pPr>
      <w:shd w:val="clear" w:color="auto" w:fill="005A77"/>
      <w:spacing w:after="150" w:line="375" w:lineRule="atLeast"/>
      <w:jc w:val="center"/>
    </w:pPr>
    <w:rPr>
      <w:color w:val="FFFFFF"/>
      <w:sz w:val="20"/>
      <w:szCs w:val="20"/>
    </w:rPr>
  </w:style>
  <w:style w:type="paragraph" w:customStyle="1" w:styleId="taplink8">
    <w:name w:val="tap_link8"/>
    <w:basedOn w:val="Normal"/>
    <w:pPr>
      <w:shd w:val="clear" w:color="auto" w:fill="019BCC"/>
      <w:spacing w:after="150"/>
    </w:pPr>
  </w:style>
  <w:style w:type="paragraph" w:customStyle="1" w:styleId="fa368">
    <w:name w:val="fa368"/>
    <w:basedOn w:val="Normal"/>
    <w:pPr>
      <w:spacing w:after="150"/>
    </w:pPr>
    <w:rPr>
      <w:color w:val="FFFFFF"/>
      <w:sz w:val="27"/>
      <w:szCs w:val="27"/>
    </w:rPr>
  </w:style>
  <w:style w:type="paragraph" w:customStyle="1" w:styleId="sideaccrodionlink8">
    <w:name w:val="side_accrodion_link8"/>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8">
    <w:name w:val="year_box8"/>
    <w:basedOn w:val="Normal"/>
    <w:pPr>
      <w:shd w:val="clear" w:color="auto" w:fill="E1E1E1"/>
      <w:spacing w:after="150"/>
      <w:jc w:val="right"/>
    </w:pPr>
  </w:style>
  <w:style w:type="paragraph" w:customStyle="1" w:styleId="pagecontrol8">
    <w:name w:val="page_control8"/>
    <w:basedOn w:val="Normal"/>
    <w:pPr>
      <w:spacing w:after="150"/>
      <w:ind w:left="150"/>
    </w:pPr>
  </w:style>
  <w:style w:type="paragraph" w:customStyle="1" w:styleId="paginationwrapper8">
    <w:name w:val="pagination_wrapper8"/>
    <w:basedOn w:val="Normal"/>
    <w:pPr>
      <w:spacing w:after="150"/>
      <w:ind w:right="450"/>
    </w:pPr>
  </w:style>
  <w:style w:type="paragraph" w:customStyle="1" w:styleId="pagination8">
    <w:name w:val="pagination8"/>
    <w:basedOn w:val="Normal"/>
  </w:style>
  <w:style w:type="paragraph" w:customStyle="1" w:styleId="phide8">
    <w:name w:val="phide8"/>
    <w:basedOn w:val="Normal"/>
    <w:pPr>
      <w:spacing w:before="100" w:beforeAutospacing="1" w:after="100" w:afterAutospacing="1"/>
      <w:ind w:right="30"/>
    </w:pPr>
    <w:rPr>
      <w:vanish/>
    </w:rPr>
  </w:style>
  <w:style w:type="paragraph" w:customStyle="1" w:styleId="nparrow8">
    <w:name w:val="np_arrow8"/>
    <w:basedOn w:val="Normal"/>
    <w:pPr>
      <w:spacing w:after="150"/>
      <w:ind w:right="450"/>
    </w:pPr>
  </w:style>
  <w:style w:type="paragraph" w:customStyle="1" w:styleId="fa369">
    <w:name w:val="fa369"/>
    <w:basedOn w:val="Normal"/>
    <w:pPr>
      <w:spacing w:after="150"/>
    </w:pPr>
    <w:rPr>
      <w:color w:val="FFFFFF"/>
      <w:sz w:val="23"/>
      <w:szCs w:val="23"/>
    </w:rPr>
  </w:style>
  <w:style w:type="paragraph" w:customStyle="1" w:styleId="download8">
    <w:name w:val="download8"/>
    <w:basedOn w:val="Normal"/>
    <w:pPr>
      <w:shd w:val="clear" w:color="auto" w:fill="005A77"/>
      <w:spacing w:after="150" w:line="660" w:lineRule="atLeast"/>
      <w:jc w:val="center"/>
    </w:pPr>
    <w:rPr>
      <w:color w:val="D99D4B"/>
      <w:sz w:val="65"/>
      <w:szCs w:val="65"/>
    </w:rPr>
  </w:style>
  <w:style w:type="paragraph" w:customStyle="1" w:styleId="fa370">
    <w:name w:val="fa370"/>
    <w:basedOn w:val="Normal"/>
    <w:pPr>
      <w:spacing w:after="150" w:line="660" w:lineRule="atLeast"/>
    </w:pPr>
  </w:style>
  <w:style w:type="paragraph" w:customStyle="1" w:styleId="fa371">
    <w:name w:val="fa371"/>
    <w:basedOn w:val="Normal"/>
    <w:pPr>
      <w:spacing w:after="150" w:line="660" w:lineRule="atLeast"/>
    </w:pPr>
    <w:rPr>
      <w:color w:val="B26500"/>
    </w:rPr>
  </w:style>
  <w:style w:type="paragraph" w:customStyle="1" w:styleId="searchresulttitle8">
    <w:name w:val="search_result_title8"/>
    <w:basedOn w:val="Normal"/>
    <w:pPr>
      <w:shd w:val="clear" w:color="auto" w:fill="E1E1E1"/>
      <w:spacing w:after="150"/>
    </w:pPr>
  </w:style>
  <w:style w:type="paragraph" w:customStyle="1" w:styleId="fa372">
    <w:name w:val="fa372"/>
    <w:basedOn w:val="Normal"/>
    <w:pPr>
      <w:spacing w:after="150" w:line="450" w:lineRule="atLeast"/>
    </w:pPr>
    <w:rPr>
      <w:color w:val="50D4FF"/>
      <w:sz w:val="38"/>
      <w:szCs w:val="38"/>
    </w:rPr>
  </w:style>
  <w:style w:type="paragraph" w:customStyle="1" w:styleId="fa373">
    <w:name w:val="fa373"/>
    <w:basedOn w:val="Normal"/>
    <w:pPr>
      <w:spacing w:after="150" w:line="450" w:lineRule="atLeast"/>
    </w:pPr>
    <w:rPr>
      <w:color w:val="F5BB2C"/>
      <w:sz w:val="38"/>
      <w:szCs w:val="38"/>
    </w:rPr>
  </w:style>
  <w:style w:type="paragraph" w:customStyle="1" w:styleId="fa374">
    <w:name w:val="fa374"/>
    <w:basedOn w:val="Normal"/>
    <w:pPr>
      <w:shd w:val="clear" w:color="auto" w:fill="EAEAEA"/>
      <w:spacing w:after="150" w:line="480" w:lineRule="atLeast"/>
      <w:ind w:right="45"/>
      <w:jc w:val="center"/>
    </w:pPr>
  </w:style>
  <w:style w:type="paragraph" w:customStyle="1" w:styleId="fa375">
    <w:name w:val="fa375"/>
    <w:basedOn w:val="Normal"/>
    <w:pPr>
      <w:spacing w:after="150"/>
    </w:pPr>
    <w:rPr>
      <w:color w:val="3765A3"/>
      <w:sz w:val="21"/>
      <w:szCs w:val="21"/>
    </w:rPr>
  </w:style>
  <w:style w:type="paragraph" w:customStyle="1" w:styleId="fa376">
    <w:name w:val="fa376"/>
    <w:basedOn w:val="Normal"/>
    <w:pPr>
      <w:spacing w:after="150"/>
    </w:pPr>
    <w:rPr>
      <w:color w:val="33CCFF"/>
    </w:rPr>
  </w:style>
  <w:style w:type="paragraph" w:customStyle="1" w:styleId="fa377">
    <w:name w:val="fa377"/>
    <w:basedOn w:val="Normal"/>
    <w:pPr>
      <w:spacing w:after="150"/>
    </w:pPr>
    <w:rPr>
      <w:color w:val="DC4638"/>
    </w:rPr>
  </w:style>
  <w:style w:type="paragraph" w:customStyle="1" w:styleId="fa378">
    <w:name w:val="fa378"/>
    <w:basedOn w:val="Normal"/>
    <w:pPr>
      <w:spacing w:after="150"/>
    </w:pPr>
    <w:rPr>
      <w:color w:val="B3B3B3"/>
    </w:rPr>
  </w:style>
  <w:style w:type="paragraph" w:customStyle="1" w:styleId="dcwrapper8">
    <w:name w:val="dc_wrapper8"/>
    <w:basedOn w:val="Normal"/>
    <w:pPr>
      <w:spacing w:line="375" w:lineRule="atLeast"/>
    </w:pPr>
    <w:rPr>
      <w:color w:val="606060"/>
    </w:rPr>
  </w:style>
  <w:style w:type="paragraph" w:customStyle="1" w:styleId="dcbox32">
    <w:name w:val="dc_box32"/>
    <w:basedOn w:val="Normal"/>
    <w:pPr>
      <w:spacing w:line="375" w:lineRule="atLeast"/>
    </w:pPr>
    <w:rPr>
      <w:color w:val="606060"/>
    </w:rPr>
  </w:style>
  <w:style w:type="paragraph" w:customStyle="1" w:styleId="date114">
    <w:name w:val="date114"/>
    <w:basedOn w:val="Normal"/>
    <w:pPr>
      <w:ind w:right="225"/>
    </w:pPr>
    <w:rPr>
      <w:rFonts w:ascii="Arial" w:hAnsi="Arial" w:cs="Arial"/>
      <w:color w:val="868686"/>
      <w:sz w:val="21"/>
      <w:szCs w:val="21"/>
    </w:rPr>
  </w:style>
  <w:style w:type="paragraph" w:customStyle="1" w:styleId="comment56">
    <w:name w:val="comment56"/>
    <w:basedOn w:val="Normal"/>
    <w:rPr>
      <w:rFonts w:ascii="Arial" w:hAnsi="Arial" w:cs="Arial"/>
      <w:b/>
      <w:bCs/>
      <w:color w:val="868686"/>
      <w:sz w:val="21"/>
      <w:szCs w:val="21"/>
    </w:rPr>
  </w:style>
  <w:style w:type="paragraph" w:customStyle="1" w:styleId="fa379">
    <w:name w:val="fa379"/>
    <w:basedOn w:val="Normal"/>
    <w:pPr>
      <w:spacing w:line="375" w:lineRule="atLeast"/>
      <w:ind w:right="30"/>
    </w:pPr>
    <w:rPr>
      <w:color w:val="66C1F5"/>
      <w:sz w:val="30"/>
      <w:szCs w:val="30"/>
    </w:rPr>
  </w:style>
  <w:style w:type="paragraph" w:customStyle="1" w:styleId="articlevideomain8">
    <w:name w:val="article_video_main8"/>
    <w:basedOn w:val="Normal"/>
    <w:pPr>
      <w:spacing w:before="420" w:after="1050" w:line="375" w:lineRule="atLeast"/>
    </w:pPr>
    <w:rPr>
      <w:color w:val="606060"/>
    </w:rPr>
  </w:style>
  <w:style w:type="paragraph" w:customStyle="1" w:styleId="articleshare15">
    <w:name w:val="article_share15"/>
    <w:basedOn w:val="Normal"/>
    <w:pPr>
      <w:spacing w:line="375" w:lineRule="atLeast"/>
    </w:pPr>
    <w:rPr>
      <w:color w:val="606060"/>
    </w:rPr>
  </w:style>
  <w:style w:type="paragraph" w:customStyle="1" w:styleId="fa380">
    <w:name w:val="fa380"/>
    <w:basedOn w:val="Normal"/>
    <w:pPr>
      <w:spacing w:after="150"/>
    </w:pPr>
    <w:rPr>
      <w:color w:val="868686"/>
      <w:sz w:val="53"/>
      <w:szCs w:val="53"/>
    </w:rPr>
  </w:style>
  <w:style w:type="paragraph" w:customStyle="1" w:styleId="date115">
    <w:name w:val="date115"/>
    <w:basedOn w:val="Normal"/>
    <w:pPr>
      <w:spacing w:line="270" w:lineRule="atLeast"/>
    </w:pPr>
    <w:rPr>
      <w:i/>
      <w:iCs/>
      <w:color w:val="019BCC"/>
      <w:sz w:val="21"/>
      <w:szCs w:val="21"/>
    </w:rPr>
  </w:style>
  <w:style w:type="paragraph" w:customStyle="1" w:styleId="articletags8">
    <w:name w:val="article_tags8"/>
    <w:basedOn w:val="Normal"/>
    <w:pPr>
      <w:spacing w:after="1950"/>
    </w:pPr>
  </w:style>
  <w:style w:type="paragraph" w:customStyle="1" w:styleId="newsroom15">
    <w:name w:val="newsroom15"/>
    <w:basedOn w:val="Normal"/>
    <w:pPr>
      <w:shd w:val="clear" w:color="auto" w:fill="EEEEEE"/>
      <w:spacing w:after="150"/>
    </w:pPr>
  </w:style>
  <w:style w:type="paragraph" w:customStyle="1" w:styleId="newsroom16">
    <w:name w:val="newsroom16"/>
    <w:basedOn w:val="Normal"/>
    <w:pPr>
      <w:shd w:val="clear" w:color="auto" w:fill="EEEEEE"/>
      <w:spacing w:after="150"/>
    </w:pPr>
  </w:style>
  <w:style w:type="paragraph" w:customStyle="1" w:styleId="newsroomwrap15">
    <w:name w:val="newsroom_wrap15"/>
    <w:basedOn w:val="Normal"/>
    <w:pPr>
      <w:shd w:val="clear" w:color="auto" w:fill="EEEEEE"/>
      <w:spacing w:after="150"/>
    </w:pPr>
  </w:style>
  <w:style w:type="paragraph" w:customStyle="1" w:styleId="newsroomwrap16">
    <w:name w:val="newsroom_wrap16"/>
    <w:basedOn w:val="Normal"/>
    <w:pPr>
      <w:shd w:val="clear" w:color="auto" w:fill="EEEEEE"/>
      <w:spacing w:after="150"/>
    </w:pPr>
  </w:style>
  <w:style w:type="paragraph" w:customStyle="1" w:styleId="time32">
    <w:name w:val="time32"/>
    <w:basedOn w:val="Normal"/>
    <w:pPr>
      <w:pBdr>
        <w:bottom w:val="single" w:sz="6" w:space="0" w:color="FE0000"/>
      </w:pBdr>
      <w:spacing w:after="150"/>
    </w:pPr>
    <w:rPr>
      <w:color w:val="FE0000"/>
    </w:rPr>
  </w:style>
  <w:style w:type="paragraph" w:customStyle="1" w:styleId="newsroomcontent8">
    <w:name w:val="news_room_content8"/>
    <w:basedOn w:val="Normal"/>
    <w:pPr>
      <w:spacing w:after="150"/>
    </w:pPr>
  </w:style>
  <w:style w:type="paragraph" w:customStyle="1" w:styleId="todaysnews8">
    <w:name w:val="todays_news8"/>
    <w:basedOn w:val="Normal"/>
    <w:pPr>
      <w:spacing w:after="150"/>
    </w:pPr>
    <w:rPr>
      <w:vanish/>
    </w:rPr>
  </w:style>
  <w:style w:type="paragraph" w:customStyle="1" w:styleId="tab-content70">
    <w:name w:val="tab-content70"/>
    <w:basedOn w:val="Normal"/>
    <w:pPr>
      <w:spacing w:after="150"/>
    </w:pPr>
  </w:style>
  <w:style w:type="paragraph" w:customStyle="1" w:styleId="nav-tabs24">
    <w:name w:val="nav-tabs24"/>
    <w:basedOn w:val="Normal"/>
    <w:pPr>
      <w:spacing w:after="150"/>
      <w:ind w:right="-15"/>
    </w:pPr>
  </w:style>
  <w:style w:type="paragraph" w:customStyle="1" w:styleId="articleshare16">
    <w:name w:val="article_share16"/>
    <w:basedOn w:val="Normal"/>
    <w:pPr>
      <w:spacing w:after="150"/>
    </w:pPr>
  </w:style>
  <w:style w:type="paragraph" w:customStyle="1" w:styleId="tab-content71">
    <w:name w:val="tab-content71"/>
    <w:basedOn w:val="Normal"/>
    <w:pPr>
      <w:spacing w:after="150"/>
    </w:pPr>
  </w:style>
  <w:style w:type="paragraph" w:customStyle="1" w:styleId="treetitle8">
    <w:name w:val="tree_title8"/>
    <w:basedOn w:val="Normal"/>
    <w:pPr>
      <w:spacing w:after="1080"/>
    </w:pPr>
  </w:style>
  <w:style w:type="paragraph" w:customStyle="1" w:styleId="modal-lg8">
    <w:name w:val="modal-lg8"/>
    <w:basedOn w:val="Normal"/>
    <w:pPr>
      <w:spacing w:after="150"/>
    </w:pPr>
  </w:style>
  <w:style w:type="paragraph" w:customStyle="1" w:styleId="modal-content8">
    <w:name w:val="modal-content8"/>
    <w:basedOn w:val="Normal"/>
    <w:pPr>
      <w:shd w:val="clear" w:color="auto" w:fill="FFFFFF"/>
      <w:spacing w:after="150"/>
    </w:pPr>
  </w:style>
  <w:style w:type="paragraph" w:customStyle="1" w:styleId="modal-dialog8">
    <w:name w:val="modal-dialog8"/>
    <w:basedOn w:val="Normal"/>
    <w:pPr>
      <w:spacing w:before="750" w:after="150"/>
      <w:ind w:left="150" w:right="150"/>
    </w:pPr>
  </w:style>
  <w:style w:type="paragraph" w:customStyle="1" w:styleId="modal-header8">
    <w:name w:val="modal-header8"/>
    <w:basedOn w:val="Normal"/>
    <w:pPr>
      <w:shd w:val="clear" w:color="auto" w:fill="019BCC"/>
      <w:spacing w:after="150"/>
    </w:pPr>
  </w:style>
  <w:style w:type="paragraph" w:customStyle="1" w:styleId="close24">
    <w:name w:val="close24"/>
    <w:basedOn w:val="Normal"/>
    <w:pPr>
      <w:spacing w:after="150"/>
    </w:pPr>
    <w:rPr>
      <w:b/>
      <w:bCs/>
      <w:vanish/>
      <w:color w:val="019BCC"/>
      <w:sz w:val="38"/>
      <w:szCs w:val="38"/>
    </w:rPr>
  </w:style>
  <w:style w:type="paragraph" w:customStyle="1" w:styleId="modal-body16">
    <w:name w:val="modal-body16"/>
    <w:basedOn w:val="Normal"/>
    <w:pPr>
      <w:spacing w:after="150"/>
    </w:pPr>
  </w:style>
  <w:style w:type="paragraph" w:customStyle="1" w:styleId="revisoncontent8">
    <w:name w:val="revison_content8"/>
    <w:basedOn w:val="Normal"/>
    <w:pPr>
      <w:spacing w:after="150"/>
    </w:pPr>
  </w:style>
  <w:style w:type="paragraph" w:customStyle="1" w:styleId="btn61">
    <w:name w:val="btn61"/>
    <w:basedOn w:val="Normal"/>
    <w:pPr>
      <w:shd w:val="clear" w:color="auto" w:fill="E1E1E1"/>
      <w:spacing w:line="570" w:lineRule="atLeast"/>
      <w:jc w:val="center"/>
      <w:textAlignment w:val="center"/>
    </w:pPr>
    <w:rPr>
      <w:rFonts w:ascii="Arial" w:hAnsi="Arial" w:cs="Arial"/>
      <w:b/>
      <w:bCs/>
      <w:color w:val="FFFFFF"/>
      <w:sz w:val="21"/>
      <w:szCs w:val="21"/>
    </w:rPr>
  </w:style>
  <w:style w:type="paragraph" w:customStyle="1" w:styleId="caret32">
    <w:name w:val="caret32"/>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39">
    <w:name w:val="dropdown-menu39"/>
    <w:basedOn w:val="Normal"/>
    <w:pPr>
      <w:shd w:val="clear" w:color="auto" w:fill="FFFFFF"/>
    </w:pPr>
    <w:rPr>
      <w:rFonts w:ascii="Arial" w:hAnsi="Arial" w:cs="Arial"/>
      <w:vanish/>
      <w:color w:val="868686"/>
      <w:sz w:val="21"/>
      <w:szCs w:val="21"/>
    </w:rPr>
  </w:style>
  <w:style w:type="paragraph" w:customStyle="1" w:styleId="timelinetreelisth38">
    <w:name w:val="timeline_treelist&gt;h38"/>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16">
    <w:name w:val="fa-times16"/>
    <w:basedOn w:val="Normal"/>
    <w:pPr>
      <w:spacing w:after="150" w:line="300" w:lineRule="atLeast"/>
      <w:jc w:val="center"/>
    </w:pPr>
    <w:rPr>
      <w:vanish/>
      <w:color w:val="019BCC"/>
      <w:sz w:val="30"/>
      <w:szCs w:val="30"/>
    </w:rPr>
  </w:style>
  <w:style w:type="paragraph" w:customStyle="1" w:styleId="fa381">
    <w:name w:val="fa381"/>
    <w:basedOn w:val="Normal"/>
    <w:pPr>
      <w:spacing w:after="150" w:line="540" w:lineRule="atLeast"/>
    </w:pPr>
    <w:rPr>
      <w:color w:val="E6F4FA"/>
      <w:sz w:val="36"/>
      <w:szCs w:val="36"/>
    </w:rPr>
  </w:style>
  <w:style w:type="paragraph" w:customStyle="1" w:styleId="fa382">
    <w:name w:val="fa382"/>
    <w:basedOn w:val="Normal"/>
    <w:pPr>
      <w:spacing w:after="150" w:line="540" w:lineRule="atLeast"/>
    </w:pPr>
    <w:rPr>
      <w:color w:val="019BCC"/>
      <w:sz w:val="36"/>
      <w:szCs w:val="36"/>
    </w:rPr>
  </w:style>
  <w:style w:type="paragraph" w:customStyle="1" w:styleId="badge56">
    <w:name w:val="badge56"/>
    <w:basedOn w:val="Normal"/>
    <w:pPr>
      <w:shd w:val="clear" w:color="auto" w:fill="E1E1E1"/>
      <w:spacing w:after="150" w:line="390" w:lineRule="atLeast"/>
      <w:jc w:val="right"/>
      <w:textAlignment w:val="center"/>
    </w:pPr>
    <w:rPr>
      <w:rFonts w:ascii="Arial" w:hAnsi="Arial" w:cs="Arial"/>
      <w:color w:val="606060"/>
      <w:sz w:val="20"/>
      <w:szCs w:val="20"/>
    </w:rPr>
  </w:style>
  <w:style w:type="paragraph" w:customStyle="1" w:styleId="form-group31">
    <w:name w:val="form-group31"/>
    <w:basedOn w:val="Normal"/>
    <w:pPr>
      <w:spacing w:after="180"/>
    </w:pPr>
  </w:style>
  <w:style w:type="paragraph" w:customStyle="1" w:styleId="btn62">
    <w:name w:val="btn62"/>
    <w:basedOn w:val="Normal"/>
    <w:pPr>
      <w:shd w:val="clear" w:color="auto" w:fill="E1E1E1"/>
      <w:spacing w:before="120" w:line="570" w:lineRule="atLeast"/>
      <w:jc w:val="center"/>
      <w:textAlignment w:val="center"/>
    </w:pPr>
    <w:rPr>
      <w:rFonts w:ascii="Arial" w:hAnsi="Arial" w:cs="Arial"/>
      <w:color w:val="FFFFFF"/>
    </w:rPr>
  </w:style>
  <w:style w:type="paragraph" w:customStyle="1" w:styleId="tab-content72">
    <w:name w:val="tab-content72"/>
    <w:basedOn w:val="Normal"/>
    <w:pPr>
      <w:spacing w:after="150"/>
    </w:pPr>
  </w:style>
  <w:style w:type="paragraph" w:customStyle="1" w:styleId="form-control-alt15">
    <w:name w:val="form-control-alt15"/>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63">
    <w:name w:val="btn63"/>
    <w:basedOn w:val="Normal"/>
    <w:pPr>
      <w:shd w:val="clear" w:color="auto" w:fill="E1E1E1"/>
      <w:spacing w:line="570" w:lineRule="atLeast"/>
      <w:ind w:right="30"/>
      <w:jc w:val="center"/>
      <w:textAlignment w:val="center"/>
    </w:pPr>
    <w:rPr>
      <w:rFonts w:ascii="Arial" w:hAnsi="Arial" w:cs="Arial"/>
      <w:color w:val="FFFFFF"/>
    </w:rPr>
  </w:style>
  <w:style w:type="paragraph" w:customStyle="1" w:styleId="account8">
    <w:name w:val="account8"/>
    <w:basedOn w:val="Normal"/>
    <w:pPr>
      <w:spacing w:after="150"/>
    </w:pPr>
  </w:style>
  <w:style w:type="paragraph" w:customStyle="1" w:styleId="jviews8">
    <w:name w:val="j_views8"/>
    <w:basedOn w:val="Normal"/>
    <w:pPr>
      <w:spacing w:after="150"/>
    </w:pPr>
    <w:rPr>
      <w:rFonts w:ascii="Arial" w:hAnsi="Arial" w:cs="Arial"/>
      <w:color w:val="606060"/>
      <w:sz w:val="20"/>
      <w:szCs w:val="20"/>
    </w:rPr>
  </w:style>
  <w:style w:type="paragraph" w:customStyle="1" w:styleId="fa383">
    <w:name w:val="fa383"/>
    <w:basedOn w:val="Normal"/>
    <w:pPr>
      <w:spacing w:after="150"/>
      <w:ind w:right="120"/>
    </w:pPr>
    <w:rPr>
      <w:sz w:val="27"/>
      <w:szCs w:val="27"/>
    </w:rPr>
  </w:style>
  <w:style w:type="paragraph" w:customStyle="1" w:styleId="form-control-alt16">
    <w:name w:val="form-control-alt16"/>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32">
    <w:name w:val="form-group32"/>
    <w:basedOn w:val="Normal"/>
    <w:pPr>
      <w:spacing w:after="375"/>
    </w:pPr>
  </w:style>
  <w:style w:type="paragraph" w:customStyle="1" w:styleId="fa384">
    <w:name w:val="fa384"/>
    <w:basedOn w:val="Normal"/>
    <w:pPr>
      <w:spacing w:after="150" w:line="570" w:lineRule="atLeast"/>
    </w:pPr>
    <w:rPr>
      <w:color w:val="019BCC"/>
      <w:sz w:val="38"/>
      <w:szCs w:val="38"/>
    </w:rPr>
  </w:style>
  <w:style w:type="paragraph" w:customStyle="1" w:styleId="btn-info24">
    <w:name w:val="btn-info24"/>
    <w:basedOn w:val="Normal"/>
    <w:pPr>
      <w:shd w:val="clear" w:color="auto" w:fill="019BCC"/>
      <w:spacing w:after="150"/>
    </w:pPr>
    <w:rPr>
      <w:b/>
      <w:bCs/>
      <w:color w:val="FFFFFF"/>
      <w:sz w:val="21"/>
      <w:szCs w:val="21"/>
    </w:rPr>
  </w:style>
  <w:style w:type="paragraph" w:customStyle="1" w:styleId="btn64">
    <w:name w:val="btn64"/>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Arial" w:hAnsi="Arial" w:cs="Arial"/>
      <w:b/>
      <w:bCs/>
      <w:color w:val="606060"/>
      <w:sz w:val="21"/>
      <w:szCs w:val="21"/>
    </w:rPr>
  </w:style>
  <w:style w:type="paragraph" w:customStyle="1" w:styleId="dropdown-menu40">
    <w:name w:val="dropdown-menu40"/>
    <w:basedOn w:val="Normal"/>
    <w:pPr>
      <w:pBdr>
        <w:left w:val="single" w:sz="6" w:space="0" w:color="606060"/>
        <w:bottom w:val="single" w:sz="6" w:space="0" w:color="606060"/>
        <w:right w:val="single" w:sz="6" w:space="0" w:color="606060"/>
      </w:pBdr>
      <w:shd w:val="clear" w:color="auto" w:fill="FFFFFF"/>
    </w:pPr>
    <w:rPr>
      <w:rFonts w:ascii="Arial" w:hAnsi="Arial" w:cs="Arial"/>
      <w:vanish/>
      <w:color w:val="868686"/>
      <w:sz w:val="21"/>
      <w:szCs w:val="21"/>
    </w:rPr>
  </w:style>
  <w:style w:type="paragraph" w:customStyle="1" w:styleId="megamenuleft8">
    <w:name w:val="mega_menu_left8"/>
    <w:basedOn w:val="Normal"/>
    <w:pPr>
      <w:spacing w:after="150"/>
    </w:pPr>
  </w:style>
  <w:style w:type="paragraph" w:customStyle="1" w:styleId="megamenuright8">
    <w:name w:val="mega_menu_right8"/>
    <w:basedOn w:val="Normal"/>
    <w:pPr>
      <w:spacing w:after="150"/>
    </w:pPr>
  </w:style>
  <w:style w:type="paragraph" w:customStyle="1" w:styleId="maccordionall8">
    <w:name w:val="m_accordion_all8"/>
    <w:basedOn w:val="Normal"/>
    <w:pPr>
      <w:spacing w:after="150"/>
    </w:pPr>
  </w:style>
  <w:style w:type="paragraph" w:customStyle="1" w:styleId="atitle39">
    <w:name w:val="a_title39"/>
    <w:basedOn w:val="Normal"/>
    <w:pPr>
      <w:shd w:val="clear" w:color="auto" w:fill="019BCC"/>
      <w:spacing w:after="150"/>
    </w:pPr>
  </w:style>
  <w:style w:type="paragraph" w:customStyle="1" w:styleId="atitle40">
    <w:name w:val="a_title40"/>
    <w:basedOn w:val="Normal"/>
    <w:pPr>
      <w:shd w:val="clear" w:color="auto" w:fill="0184AE"/>
      <w:spacing w:after="150"/>
    </w:pPr>
    <w:rPr>
      <w:color w:val="0184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729863">
      <w:bodyDiv w:val="1"/>
      <w:marLeft w:val="0"/>
      <w:marRight w:val="0"/>
      <w:marTop w:val="0"/>
      <w:marBottom w:val="0"/>
      <w:divBdr>
        <w:top w:val="none" w:sz="0" w:space="0" w:color="auto"/>
        <w:left w:val="none" w:sz="0" w:space="0" w:color="auto"/>
        <w:bottom w:val="none" w:sz="0" w:space="0" w:color="auto"/>
        <w:right w:val="none" w:sz="0" w:space="0" w:color="auto"/>
      </w:divBdr>
      <w:divsChild>
        <w:div w:id="1845126575">
          <w:marLeft w:val="0"/>
          <w:marRight w:val="0"/>
          <w:marTop w:val="0"/>
          <w:marBottom w:val="0"/>
          <w:divBdr>
            <w:top w:val="none" w:sz="0" w:space="0" w:color="auto"/>
            <w:left w:val="none" w:sz="0" w:space="0" w:color="auto"/>
            <w:bottom w:val="none" w:sz="0" w:space="0" w:color="auto"/>
            <w:right w:val="none" w:sz="0" w:space="0" w:color="auto"/>
          </w:divBdr>
        </w:div>
        <w:div w:id="121461675">
          <w:marLeft w:val="0"/>
          <w:marRight w:val="0"/>
          <w:marTop w:val="0"/>
          <w:marBottom w:val="0"/>
          <w:divBdr>
            <w:top w:val="none" w:sz="0" w:space="0" w:color="auto"/>
            <w:left w:val="none" w:sz="0" w:space="0" w:color="auto"/>
            <w:bottom w:val="none" w:sz="0" w:space="0" w:color="auto"/>
            <w:right w:val="none" w:sz="0" w:space="0" w:color="auto"/>
          </w:divBdr>
        </w:div>
        <w:div w:id="1238857232">
          <w:marLeft w:val="0"/>
          <w:marRight w:val="0"/>
          <w:marTop w:val="0"/>
          <w:marBottom w:val="0"/>
          <w:divBdr>
            <w:top w:val="none" w:sz="0" w:space="0" w:color="auto"/>
            <w:left w:val="none" w:sz="0" w:space="0" w:color="auto"/>
            <w:bottom w:val="none" w:sz="0" w:space="0" w:color="auto"/>
            <w:right w:val="none" w:sz="0" w:space="0" w:color="auto"/>
          </w:divBdr>
        </w:div>
        <w:div w:id="2059280416">
          <w:marLeft w:val="0"/>
          <w:marRight w:val="0"/>
          <w:marTop w:val="0"/>
          <w:marBottom w:val="0"/>
          <w:divBdr>
            <w:top w:val="none" w:sz="0" w:space="0" w:color="auto"/>
            <w:left w:val="none" w:sz="0" w:space="0" w:color="auto"/>
            <w:bottom w:val="none" w:sz="0" w:space="0" w:color="auto"/>
            <w:right w:val="none" w:sz="0" w:space="0" w:color="auto"/>
          </w:divBdr>
        </w:div>
        <w:div w:id="158887351">
          <w:marLeft w:val="0"/>
          <w:marRight w:val="0"/>
          <w:marTop w:val="0"/>
          <w:marBottom w:val="0"/>
          <w:divBdr>
            <w:top w:val="none" w:sz="0" w:space="0" w:color="auto"/>
            <w:left w:val="none" w:sz="0" w:space="0" w:color="auto"/>
            <w:bottom w:val="none" w:sz="0" w:space="0" w:color="auto"/>
            <w:right w:val="none" w:sz="0" w:space="0" w:color="auto"/>
          </w:divBdr>
        </w:div>
        <w:div w:id="682976749">
          <w:marLeft w:val="0"/>
          <w:marRight w:val="0"/>
          <w:marTop w:val="0"/>
          <w:marBottom w:val="0"/>
          <w:divBdr>
            <w:top w:val="none" w:sz="0" w:space="0" w:color="auto"/>
            <w:left w:val="none" w:sz="0" w:space="0" w:color="auto"/>
            <w:bottom w:val="none" w:sz="0" w:space="0" w:color="auto"/>
            <w:right w:val="none" w:sz="0" w:space="0" w:color="auto"/>
          </w:divBdr>
        </w:div>
        <w:div w:id="1843204042">
          <w:marLeft w:val="0"/>
          <w:marRight w:val="0"/>
          <w:marTop w:val="0"/>
          <w:marBottom w:val="0"/>
          <w:divBdr>
            <w:top w:val="none" w:sz="0" w:space="0" w:color="auto"/>
            <w:left w:val="none" w:sz="0" w:space="0" w:color="auto"/>
            <w:bottom w:val="none" w:sz="0" w:space="0" w:color="auto"/>
            <w:right w:val="none" w:sz="0" w:space="0" w:color="auto"/>
          </w:divBdr>
        </w:div>
        <w:div w:id="1127285462">
          <w:marLeft w:val="0"/>
          <w:marRight w:val="0"/>
          <w:marTop w:val="0"/>
          <w:marBottom w:val="0"/>
          <w:divBdr>
            <w:top w:val="none" w:sz="0" w:space="0" w:color="auto"/>
            <w:left w:val="none" w:sz="0" w:space="0" w:color="auto"/>
            <w:bottom w:val="none" w:sz="0" w:space="0" w:color="auto"/>
            <w:right w:val="none" w:sz="0" w:space="0" w:color="auto"/>
          </w:divBdr>
        </w:div>
        <w:div w:id="1555695625">
          <w:marLeft w:val="0"/>
          <w:marRight w:val="0"/>
          <w:marTop w:val="0"/>
          <w:marBottom w:val="0"/>
          <w:divBdr>
            <w:top w:val="none" w:sz="0" w:space="0" w:color="auto"/>
            <w:left w:val="none" w:sz="0" w:space="0" w:color="auto"/>
            <w:bottom w:val="none" w:sz="0" w:space="0" w:color="auto"/>
            <w:right w:val="none" w:sz="0" w:space="0" w:color="auto"/>
          </w:divBdr>
        </w:div>
        <w:div w:id="1387608178">
          <w:marLeft w:val="0"/>
          <w:marRight w:val="0"/>
          <w:marTop w:val="0"/>
          <w:marBottom w:val="0"/>
          <w:divBdr>
            <w:top w:val="none" w:sz="0" w:space="0" w:color="auto"/>
            <w:left w:val="none" w:sz="0" w:space="0" w:color="auto"/>
            <w:bottom w:val="none" w:sz="0" w:space="0" w:color="auto"/>
            <w:right w:val="none" w:sz="0" w:space="0" w:color="auto"/>
          </w:divBdr>
        </w:div>
        <w:div w:id="199250881">
          <w:marLeft w:val="0"/>
          <w:marRight w:val="0"/>
          <w:marTop w:val="0"/>
          <w:marBottom w:val="0"/>
          <w:divBdr>
            <w:top w:val="none" w:sz="0" w:space="0" w:color="auto"/>
            <w:left w:val="none" w:sz="0" w:space="0" w:color="auto"/>
            <w:bottom w:val="none" w:sz="0" w:space="0" w:color="auto"/>
            <w:right w:val="none" w:sz="0" w:space="0" w:color="auto"/>
          </w:divBdr>
        </w:div>
        <w:div w:id="697003339">
          <w:marLeft w:val="0"/>
          <w:marRight w:val="0"/>
          <w:marTop w:val="0"/>
          <w:marBottom w:val="0"/>
          <w:divBdr>
            <w:top w:val="none" w:sz="0" w:space="0" w:color="auto"/>
            <w:left w:val="none" w:sz="0" w:space="0" w:color="auto"/>
            <w:bottom w:val="none" w:sz="0" w:space="0" w:color="auto"/>
            <w:right w:val="none" w:sz="0" w:space="0" w:color="auto"/>
          </w:divBdr>
        </w:div>
        <w:div w:id="1885943318">
          <w:marLeft w:val="0"/>
          <w:marRight w:val="0"/>
          <w:marTop w:val="0"/>
          <w:marBottom w:val="0"/>
          <w:divBdr>
            <w:top w:val="none" w:sz="0" w:space="0" w:color="auto"/>
            <w:left w:val="none" w:sz="0" w:space="0" w:color="auto"/>
            <w:bottom w:val="none" w:sz="0" w:space="0" w:color="auto"/>
            <w:right w:val="none" w:sz="0" w:space="0" w:color="auto"/>
          </w:divBdr>
        </w:div>
        <w:div w:id="2025553604">
          <w:marLeft w:val="0"/>
          <w:marRight w:val="0"/>
          <w:marTop w:val="0"/>
          <w:marBottom w:val="0"/>
          <w:divBdr>
            <w:top w:val="none" w:sz="0" w:space="0" w:color="auto"/>
            <w:left w:val="none" w:sz="0" w:space="0" w:color="auto"/>
            <w:bottom w:val="none" w:sz="0" w:space="0" w:color="auto"/>
            <w:right w:val="none" w:sz="0" w:space="0" w:color="auto"/>
          </w:divBdr>
        </w:div>
        <w:div w:id="1599563599">
          <w:marLeft w:val="0"/>
          <w:marRight w:val="0"/>
          <w:marTop w:val="0"/>
          <w:marBottom w:val="0"/>
          <w:divBdr>
            <w:top w:val="none" w:sz="0" w:space="0" w:color="auto"/>
            <w:left w:val="none" w:sz="0" w:space="0" w:color="auto"/>
            <w:bottom w:val="none" w:sz="0" w:space="0" w:color="auto"/>
            <w:right w:val="none" w:sz="0" w:space="0" w:color="auto"/>
          </w:divBdr>
        </w:div>
        <w:div w:id="2057117998">
          <w:marLeft w:val="0"/>
          <w:marRight w:val="0"/>
          <w:marTop w:val="0"/>
          <w:marBottom w:val="0"/>
          <w:divBdr>
            <w:top w:val="none" w:sz="0" w:space="0" w:color="auto"/>
            <w:left w:val="none" w:sz="0" w:space="0" w:color="auto"/>
            <w:bottom w:val="none" w:sz="0" w:space="0" w:color="auto"/>
            <w:right w:val="none" w:sz="0" w:space="0" w:color="auto"/>
          </w:divBdr>
        </w:div>
        <w:div w:id="2076930042">
          <w:marLeft w:val="0"/>
          <w:marRight w:val="0"/>
          <w:marTop w:val="0"/>
          <w:marBottom w:val="0"/>
          <w:divBdr>
            <w:top w:val="none" w:sz="0" w:space="0" w:color="auto"/>
            <w:left w:val="none" w:sz="0" w:space="0" w:color="auto"/>
            <w:bottom w:val="none" w:sz="0" w:space="0" w:color="auto"/>
            <w:right w:val="none" w:sz="0" w:space="0" w:color="auto"/>
          </w:divBdr>
        </w:div>
        <w:div w:id="1880312494">
          <w:marLeft w:val="0"/>
          <w:marRight w:val="0"/>
          <w:marTop w:val="0"/>
          <w:marBottom w:val="0"/>
          <w:divBdr>
            <w:top w:val="none" w:sz="0" w:space="0" w:color="auto"/>
            <w:left w:val="none" w:sz="0" w:space="0" w:color="auto"/>
            <w:bottom w:val="none" w:sz="0" w:space="0" w:color="auto"/>
            <w:right w:val="none" w:sz="0" w:space="0" w:color="auto"/>
          </w:divBdr>
        </w:div>
        <w:div w:id="90273935">
          <w:marLeft w:val="0"/>
          <w:marRight w:val="0"/>
          <w:marTop w:val="0"/>
          <w:marBottom w:val="0"/>
          <w:divBdr>
            <w:top w:val="none" w:sz="0" w:space="0" w:color="auto"/>
            <w:left w:val="none" w:sz="0" w:space="0" w:color="auto"/>
            <w:bottom w:val="none" w:sz="0" w:space="0" w:color="auto"/>
            <w:right w:val="none" w:sz="0" w:space="0" w:color="auto"/>
          </w:divBdr>
        </w:div>
        <w:div w:id="610741974">
          <w:marLeft w:val="0"/>
          <w:marRight w:val="0"/>
          <w:marTop w:val="0"/>
          <w:marBottom w:val="0"/>
          <w:divBdr>
            <w:top w:val="none" w:sz="0" w:space="0" w:color="auto"/>
            <w:left w:val="none" w:sz="0" w:space="0" w:color="auto"/>
            <w:bottom w:val="none" w:sz="0" w:space="0" w:color="auto"/>
            <w:right w:val="none" w:sz="0" w:space="0" w:color="auto"/>
          </w:divBdr>
        </w:div>
        <w:div w:id="1840732209">
          <w:marLeft w:val="0"/>
          <w:marRight w:val="0"/>
          <w:marTop w:val="0"/>
          <w:marBottom w:val="0"/>
          <w:divBdr>
            <w:top w:val="none" w:sz="0" w:space="0" w:color="auto"/>
            <w:left w:val="none" w:sz="0" w:space="0" w:color="auto"/>
            <w:bottom w:val="none" w:sz="0" w:space="0" w:color="auto"/>
            <w:right w:val="none" w:sz="0" w:space="0" w:color="auto"/>
          </w:divBdr>
        </w:div>
        <w:div w:id="1857427869">
          <w:marLeft w:val="0"/>
          <w:marRight w:val="0"/>
          <w:marTop w:val="0"/>
          <w:marBottom w:val="0"/>
          <w:divBdr>
            <w:top w:val="none" w:sz="0" w:space="0" w:color="auto"/>
            <w:left w:val="none" w:sz="0" w:space="0" w:color="auto"/>
            <w:bottom w:val="none" w:sz="0" w:space="0" w:color="auto"/>
            <w:right w:val="none" w:sz="0" w:space="0" w:color="auto"/>
          </w:divBdr>
        </w:div>
        <w:div w:id="821237076">
          <w:marLeft w:val="0"/>
          <w:marRight w:val="0"/>
          <w:marTop w:val="0"/>
          <w:marBottom w:val="0"/>
          <w:divBdr>
            <w:top w:val="none" w:sz="0" w:space="0" w:color="auto"/>
            <w:left w:val="none" w:sz="0" w:space="0" w:color="auto"/>
            <w:bottom w:val="none" w:sz="0" w:space="0" w:color="auto"/>
            <w:right w:val="none" w:sz="0" w:space="0" w:color="auto"/>
          </w:divBdr>
        </w:div>
        <w:div w:id="1199707720">
          <w:marLeft w:val="0"/>
          <w:marRight w:val="0"/>
          <w:marTop w:val="0"/>
          <w:marBottom w:val="0"/>
          <w:divBdr>
            <w:top w:val="none" w:sz="0" w:space="0" w:color="auto"/>
            <w:left w:val="none" w:sz="0" w:space="0" w:color="auto"/>
            <w:bottom w:val="none" w:sz="0" w:space="0" w:color="auto"/>
            <w:right w:val="none" w:sz="0" w:space="0" w:color="auto"/>
          </w:divBdr>
        </w:div>
        <w:div w:id="1195194584">
          <w:marLeft w:val="0"/>
          <w:marRight w:val="0"/>
          <w:marTop w:val="0"/>
          <w:marBottom w:val="0"/>
          <w:divBdr>
            <w:top w:val="none" w:sz="0" w:space="0" w:color="auto"/>
            <w:left w:val="none" w:sz="0" w:space="0" w:color="auto"/>
            <w:bottom w:val="none" w:sz="0" w:space="0" w:color="auto"/>
            <w:right w:val="none" w:sz="0" w:space="0" w:color="auto"/>
          </w:divBdr>
        </w:div>
        <w:div w:id="1458529740">
          <w:marLeft w:val="0"/>
          <w:marRight w:val="0"/>
          <w:marTop w:val="0"/>
          <w:marBottom w:val="0"/>
          <w:divBdr>
            <w:top w:val="none" w:sz="0" w:space="0" w:color="auto"/>
            <w:left w:val="none" w:sz="0" w:space="0" w:color="auto"/>
            <w:bottom w:val="none" w:sz="0" w:space="0" w:color="auto"/>
            <w:right w:val="none" w:sz="0" w:space="0" w:color="auto"/>
          </w:divBdr>
        </w:div>
        <w:div w:id="1539464263">
          <w:marLeft w:val="0"/>
          <w:marRight w:val="0"/>
          <w:marTop w:val="0"/>
          <w:marBottom w:val="0"/>
          <w:divBdr>
            <w:top w:val="none" w:sz="0" w:space="0" w:color="auto"/>
            <w:left w:val="none" w:sz="0" w:space="0" w:color="auto"/>
            <w:bottom w:val="none" w:sz="0" w:space="0" w:color="auto"/>
            <w:right w:val="none" w:sz="0" w:space="0" w:color="auto"/>
          </w:divBdr>
        </w:div>
        <w:div w:id="1150904895">
          <w:marLeft w:val="0"/>
          <w:marRight w:val="0"/>
          <w:marTop w:val="0"/>
          <w:marBottom w:val="0"/>
          <w:divBdr>
            <w:top w:val="none" w:sz="0" w:space="0" w:color="auto"/>
            <w:left w:val="none" w:sz="0" w:space="0" w:color="auto"/>
            <w:bottom w:val="none" w:sz="0" w:space="0" w:color="auto"/>
            <w:right w:val="none" w:sz="0" w:space="0" w:color="auto"/>
          </w:divBdr>
        </w:div>
        <w:div w:id="763769772">
          <w:marLeft w:val="0"/>
          <w:marRight w:val="0"/>
          <w:marTop w:val="0"/>
          <w:marBottom w:val="0"/>
          <w:divBdr>
            <w:top w:val="none" w:sz="0" w:space="0" w:color="auto"/>
            <w:left w:val="none" w:sz="0" w:space="0" w:color="auto"/>
            <w:bottom w:val="none" w:sz="0" w:space="0" w:color="auto"/>
            <w:right w:val="none" w:sz="0" w:space="0" w:color="auto"/>
          </w:divBdr>
        </w:div>
        <w:div w:id="1613975395">
          <w:marLeft w:val="0"/>
          <w:marRight w:val="0"/>
          <w:marTop w:val="0"/>
          <w:marBottom w:val="0"/>
          <w:divBdr>
            <w:top w:val="none" w:sz="0" w:space="0" w:color="auto"/>
            <w:left w:val="none" w:sz="0" w:space="0" w:color="auto"/>
            <w:bottom w:val="none" w:sz="0" w:space="0" w:color="auto"/>
            <w:right w:val="none" w:sz="0" w:space="0" w:color="auto"/>
          </w:divBdr>
        </w:div>
        <w:div w:id="595139712">
          <w:marLeft w:val="0"/>
          <w:marRight w:val="0"/>
          <w:marTop w:val="0"/>
          <w:marBottom w:val="0"/>
          <w:divBdr>
            <w:top w:val="none" w:sz="0" w:space="0" w:color="auto"/>
            <w:left w:val="none" w:sz="0" w:space="0" w:color="auto"/>
            <w:bottom w:val="none" w:sz="0" w:space="0" w:color="auto"/>
            <w:right w:val="none" w:sz="0" w:space="0" w:color="auto"/>
          </w:divBdr>
        </w:div>
        <w:div w:id="1781947934">
          <w:marLeft w:val="0"/>
          <w:marRight w:val="0"/>
          <w:marTop w:val="0"/>
          <w:marBottom w:val="0"/>
          <w:divBdr>
            <w:top w:val="none" w:sz="0" w:space="0" w:color="auto"/>
            <w:left w:val="none" w:sz="0" w:space="0" w:color="auto"/>
            <w:bottom w:val="none" w:sz="0" w:space="0" w:color="auto"/>
            <w:right w:val="none" w:sz="0" w:space="0" w:color="auto"/>
          </w:divBdr>
        </w:div>
        <w:div w:id="1113018933">
          <w:marLeft w:val="0"/>
          <w:marRight w:val="0"/>
          <w:marTop w:val="0"/>
          <w:marBottom w:val="0"/>
          <w:divBdr>
            <w:top w:val="none" w:sz="0" w:space="0" w:color="auto"/>
            <w:left w:val="none" w:sz="0" w:space="0" w:color="auto"/>
            <w:bottom w:val="none" w:sz="0" w:space="0" w:color="auto"/>
            <w:right w:val="none" w:sz="0" w:space="0" w:color="auto"/>
          </w:divBdr>
        </w:div>
        <w:div w:id="1759667527">
          <w:marLeft w:val="0"/>
          <w:marRight w:val="0"/>
          <w:marTop w:val="0"/>
          <w:marBottom w:val="0"/>
          <w:divBdr>
            <w:top w:val="none" w:sz="0" w:space="0" w:color="auto"/>
            <w:left w:val="none" w:sz="0" w:space="0" w:color="auto"/>
            <w:bottom w:val="none" w:sz="0" w:space="0" w:color="auto"/>
            <w:right w:val="none" w:sz="0" w:space="0" w:color="auto"/>
          </w:divBdr>
        </w:div>
        <w:div w:id="21362178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528" TargetMode="External"/><Relationship Id="rId13" Type="http://schemas.openxmlformats.org/officeDocument/2006/relationships/hyperlink" Target="https://www.taxheaven.gr/laws/law/index/law/181" TargetMode="External"/><Relationship Id="rId18" Type="http://schemas.openxmlformats.org/officeDocument/2006/relationships/hyperlink" Target="https://www.taxheaven.gr/laws/view/index/law/2960/year/2001/article/29" TargetMode="External"/><Relationship Id="rId26" Type="http://schemas.openxmlformats.org/officeDocument/2006/relationships/hyperlink" Target="https://www.taxheaven.gr/laws/law/index/law/7" TargetMode="External"/><Relationship Id="rId39" Type="http://schemas.openxmlformats.org/officeDocument/2006/relationships/hyperlink" Target="https://www.taxheaven.gr/laws/law/index/law/8" TargetMode="External"/><Relationship Id="rId3" Type="http://schemas.openxmlformats.org/officeDocument/2006/relationships/webSettings" Target="webSettings.xml"/><Relationship Id="rId21" Type="http://schemas.openxmlformats.org/officeDocument/2006/relationships/hyperlink" Target="https://www.taxheaven.gr/laws/law/index/law/517" TargetMode="External"/><Relationship Id="rId34" Type="http://schemas.openxmlformats.org/officeDocument/2006/relationships/hyperlink" Target="https://www.taxheaven.gr/laws/law/index/law/189" TargetMode="External"/><Relationship Id="rId42" Type="http://schemas.openxmlformats.org/officeDocument/2006/relationships/hyperlink" Target="https://www.taxheaven.gr/laws/law/index/law/105" TargetMode="External"/><Relationship Id="rId47" Type="http://schemas.openxmlformats.org/officeDocument/2006/relationships/theme" Target="theme/theme1.xml"/><Relationship Id="rId7" Type="http://schemas.openxmlformats.org/officeDocument/2006/relationships/hyperlink" Target="https://www.taxheaven.gr/laws/law/index/law/609" TargetMode="External"/><Relationship Id="rId12" Type="http://schemas.openxmlformats.org/officeDocument/2006/relationships/hyperlink" Target="https://www.taxheaven.gr/laws/law/index/law/181" TargetMode="External"/><Relationship Id="rId17" Type="http://schemas.openxmlformats.org/officeDocument/2006/relationships/hyperlink" Target="https://www.taxheaven.gr/laws/law/index/law/18" TargetMode="External"/><Relationship Id="rId25" Type="http://schemas.openxmlformats.org/officeDocument/2006/relationships/hyperlink" Target="https://www.taxheaven.gr/laws/law/index/law/529" TargetMode="External"/><Relationship Id="rId33" Type="http://schemas.openxmlformats.org/officeDocument/2006/relationships/hyperlink" Target="https://www.taxheaven.gr/laws/view/index/law/3842/year/2010/article/17" TargetMode="External"/><Relationship Id="rId38" Type="http://schemas.openxmlformats.org/officeDocument/2006/relationships/hyperlink" Target="https://www.taxheaven.gr/laws/view/index/law/2523/year/1997/article/2"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axheaven.gr/laws/law/index/law/18" TargetMode="External"/><Relationship Id="rId20" Type="http://schemas.openxmlformats.org/officeDocument/2006/relationships/hyperlink" Target="https://www.taxheaven.gr/laws/view/index/law/2960/year/2001/article/29" TargetMode="External"/><Relationship Id="rId29" Type="http://schemas.openxmlformats.org/officeDocument/2006/relationships/hyperlink" Target="https://www.taxheaven.gr/laws/law/index/law/529" TargetMode="External"/><Relationship Id="rId41" Type="http://schemas.openxmlformats.org/officeDocument/2006/relationships/hyperlink" Target="https://www.taxheaven.gr/laws/law/index/law/68" TargetMode="External"/><Relationship Id="rId1" Type="http://schemas.openxmlformats.org/officeDocument/2006/relationships/styles" Target="styles.xml"/><Relationship Id="rId6" Type="http://schemas.openxmlformats.org/officeDocument/2006/relationships/hyperlink" Target="https://www.taxheaven.gr/laws/law/index/law/609" TargetMode="External"/><Relationship Id="rId11" Type="http://schemas.openxmlformats.org/officeDocument/2006/relationships/hyperlink" Target="https://www.taxheaven.gr/laws/law/index/law/272" TargetMode="External"/><Relationship Id="rId24" Type="http://schemas.openxmlformats.org/officeDocument/2006/relationships/hyperlink" Target="https://www.taxheaven.gr/laws/law/index/law/529" TargetMode="External"/><Relationship Id="rId32" Type="http://schemas.openxmlformats.org/officeDocument/2006/relationships/hyperlink" Target="https://www.taxheaven.gr/laws/law/index/law/455" TargetMode="External"/><Relationship Id="rId37" Type="http://schemas.openxmlformats.org/officeDocument/2006/relationships/hyperlink" Target="https://www.taxheaven.gr/laws/law/index/law/85" TargetMode="External"/><Relationship Id="rId40" Type="http://schemas.openxmlformats.org/officeDocument/2006/relationships/hyperlink" Target="https://www.taxheaven.gr/laws/law/index/law/85" TargetMode="External"/><Relationship Id="rId45" Type="http://schemas.openxmlformats.org/officeDocument/2006/relationships/hyperlink" Target="https://www.taxheaven.gr" TargetMode="External"/><Relationship Id="rId5" Type="http://schemas.openxmlformats.org/officeDocument/2006/relationships/hyperlink" Target="https://www.taxheaven.gr/laws/law/index/law/209" TargetMode="External"/><Relationship Id="rId15" Type="http://schemas.openxmlformats.org/officeDocument/2006/relationships/hyperlink" Target="https://www.taxheaven.gr/laws/view/index/law/1665/year/1986/article/6" TargetMode="External"/><Relationship Id="rId23" Type="http://schemas.openxmlformats.org/officeDocument/2006/relationships/hyperlink" Target="https://www.taxheaven.gr/laws/law/index/law/529" TargetMode="External"/><Relationship Id="rId28" Type="http://schemas.openxmlformats.org/officeDocument/2006/relationships/hyperlink" Target="https://www.taxheaven.gr/laws/law/index/law/621" TargetMode="External"/><Relationship Id="rId36" Type="http://schemas.openxmlformats.org/officeDocument/2006/relationships/hyperlink" Target="https://www.taxheaven.gr/laws/law/index/law/8" TargetMode="External"/><Relationship Id="rId10" Type="http://schemas.openxmlformats.org/officeDocument/2006/relationships/hyperlink" Target="https://www.taxheaven.gr/laws/law/index/law/7" TargetMode="External"/><Relationship Id="rId19" Type="http://schemas.openxmlformats.org/officeDocument/2006/relationships/hyperlink" Target="https://www.taxheaven.gr/laws/law/index/law/517" TargetMode="External"/><Relationship Id="rId31" Type="http://schemas.openxmlformats.org/officeDocument/2006/relationships/hyperlink" Target="https://www.taxheaven.gr/laws/view/index/law/2960/year/2001/article/57" TargetMode="External"/><Relationship Id="rId44" Type="http://schemas.openxmlformats.org/officeDocument/2006/relationships/hyperlink" Target="https://www.taxheaven.gr/laws/law/index/law/922" TargetMode="External"/><Relationship Id="rId4" Type="http://schemas.openxmlformats.org/officeDocument/2006/relationships/image" Target="https://certify.alexametrics.com/atrk.gif?account=S9/5i1aoZM00gP" TargetMode="External"/><Relationship Id="rId9" Type="http://schemas.openxmlformats.org/officeDocument/2006/relationships/hyperlink" Target="https://www.taxheaven.gr/laws/law/index/law/13" TargetMode="External"/><Relationship Id="rId14" Type="http://schemas.openxmlformats.org/officeDocument/2006/relationships/hyperlink" Target="https://www.taxheaven.gr/laws/law/index/law/609" TargetMode="External"/><Relationship Id="rId22" Type="http://schemas.openxmlformats.org/officeDocument/2006/relationships/hyperlink" Target="https://www.taxheaven.gr/laws/law/index/law/529" TargetMode="External"/><Relationship Id="rId27" Type="http://schemas.openxmlformats.org/officeDocument/2006/relationships/hyperlink" Target="https://www.taxheaven.gr/laws/law/index/law/621" TargetMode="External"/><Relationship Id="rId30" Type="http://schemas.openxmlformats.org/officeDocument/2006/relationships/hyperlink" Target="https://www.taxheaven.gr/laws/law/index/law/529" TargetMode="External"/><Relationship Id="rId35" Type="http://schemas.openxmlformats.org/officeDocument/2006/relationships/hyperlink" Target="https://www.taxheaven.gr/laws/view/index/law/2523/year/1997/article/2" TargetMode="External"/><Relationship Id="rId43" Type="http://schemas.openxmlformats.org/officeDocument/2006/relationships/hyperlink" Target="https://www.taxheaven.gr/laws/law/index/law/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152</Pages>
  <Words>52563</Words>
  <Characters>283841</Characters>
  <Application>Microsoft Office Word</Application>
  <DocSecurity>0</DocSecurity>
  <Lines>2365</Lines>
  <Paragraphs>671</Paragraphs>
  <ScaleCrop>false</ScaleCrop>
  <Company/>
  <LinksUpToDate>false</LinksUpToDate>
  <CharactersWithSpaces>335733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2859/2000 | Taxheaven</dc:title>
  <dc:subject/>
  <dc:creator>Fredy Benda</dc:creator>
  <cp:keywords/>
  <dc:description/>
  <cp:lastModifiedBy>Fredy Benda</cp:lastModifiedBy>
  <cp:revision>4</cp:revision>
  <dcterms:created xsi:type="dcterms:W3CDTF">2021-01-18T08:20:00Z</dcterms:created>
  <dcterms:modified xsi:type="dcterms:W3CDTF">2021-01-18T08:23:00Z</dcterms:modified>
</cp:coreProperties>
</file>